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ACE8" w14:textId="77777777" w:rsidR="00252BCC" w:rsidRPr="00FA1528" w:rsidRDefault="00252BCC" w:rsidP="00252BCC">
      <w:pPr>
        <w:widowControl w:val="0"/>
        <w:autoSpaceDE w:val="0"/>
        <w:autoSpaceDN w:val="0"/>
        <w:adjustRightInd w:val="0"/>
        <w:spacing w:after="320"/>
        <w:outlineLvl w:val="0"/>
        <w:rPr>
          <w:b/>
        </w:rPr>
      </w:pPr>
      <w:r w:rsidRPr="00FA1528">
        <w:rPr>
          <w:b/>
        </w:rPr>
        <w:t>Title:</w:t>
      </w:r>
    </w:p>
    <w:p w14:paraId="291CC2C7" w14:textId="509C0630" w:rsidR="0010215D" w:rsidRPr="00FA1528" w:rsidRDefault="00252BCC" w:rsidP="00252BCC">
      <w:pPr>
        <w:widowControl w:val="0"/>
        <w:autoSpaceDE w:val="0"/>
        <w:autoSpaceDN w:val="0"/>
        <w:adjustRightInd w:val="0"/>
        <w:spacing w:after="320" w:line="360" w:lineRule="auto"/>
        <w:outlineLvl w:val="0"/>
      </w:pPr>
      <w:r w:rsidRPr="00FA1528">
        <w:t>Pulmonary arterial hypertension therapy in Australian patients with systemic sclerosis related pulmonary arterial hypertension: analysis of the Australian Scleroderma Cohort Study</w:t>
      </w:r>
    </w:p>
    <w:p w14:paraId="21F4F526" w14:textId="77777777" w:rsidR="00414AB7" w:rsidRDefault="00414AB7" w:rsidP="00252BCC">
      <w:pPr>
        <w:spacing w:line="480" w:lineRule="auto"/>
        <w:rPr>
          <w:b/>
        </w:rPr>
      </w:pPr>
    </w:p>
    <w:p w14:paraId="168852DB" w14:textId="77777777" w:rsidR="00252BCC" w:rsidRPr="00FA1528" w:rsidRDefault="00252BCC" w:rsidP="00252BCC">
      <w:pPr>
        <w:spacing w:line="480" w:lineRule="auto"/>
        <w:rPr>
          <w:b/>
        </w:rPr>
      </w:pPr>
      <w:r w:rsidRPr="00FA1528">
        <w:rPr>
          <w:b/>
        </w:rPr>
        <w:t>Authors</w:t>
      </w:r>
    </w:p>
    <w:p w14:paraId="06DF62AB" w14:textId="0D565153" w:rsidR="00252BCC" w:rsidRPr="00FA1528" w:rsidRDefault="00252BCC" w:rsidP="00252BCC">
      <w:pPr>
        <w:spacing w:line="480" w:lineRule="auto"/>
      </w:pPr>
      <w:r w:rsidRPr="00570FDE">
        <w:t>Susanna Proudman</w:t>
      </w:r>
      <w:r w:rsidRPr="00570FDE">
        <w:rPr>
          <w:vertAlign w:val="superscript"/>
        </w:rPr>
        <w:t>1,2</w:t>
      </w:r>
      <w:r w:rsidRPr="00570FDE">
        <w:t xml:space="preserve">, </w:t>
      </w:r>
      <w:r w:rsidR="00FA1528" w:rsidRPr="00570FDE">
        <w:t>Michelle Wilson</w:t>
      </w:r>
      <w:r w:rsidR="00FA1528" w:rsidRPr="00570FDE">
        <w:rPr>
          <w:vertAlign w:val="superscript"/>
        </w:rPr>
        <w:t>3</w:t>
      </w:r>
      <w:r w:rsidR="00FA1528" w:rsidRPr="00570FDE">
        <w:t xml:space="preserve">, </w:t>
      </w:r>
      <w:r w:rsidRPr="00570FDE">
        <w:t>Mandana Nikpour</w:t>
      </w:r>
      <w:r w:rsidRPr="00570FDE">
        <w:rPr>
          <w:vertAlign w:val="superscript"/>
        </w:rPr>
        <w:t xml:space="preserve">3,4 </w:t>
      </w:r>
      <w:r w:rsidRPr="00570FDE">
        <w:t>and Wendy Stevens</w:t>
      </w:r>
      <w:r w:rsidR="00FA1528" w:rsidRPr="00570FDE">
        <w:rPr>
          <w:vertAlign w:val="superscript"/>
        </w:rPr>
        <w:t>3</w:t>
      </w:r>
      <w:r w:rsidR="00FA1528" w:rsidRPr="00570FDE">
        <w:t>,</w:t>
      </w:r>
      <w:r w:rsidR="00FA1528" w:rsidRPr="00FA1528">
        <w:t xml:space="preserve"> </w:t>
      </w:r>
      <w:r w:rsidRPr="00FA1528">
        <w:t>on behalf of the Australian Scleroderma Interest Group (ASIG)</w:t>
      </w:r>
    </w:p>
    <w:p w14:paraId="13578560" w14:textId="77777777" w:rsidR="00252BCC" w:rsidRPr="00FA1528" w:rsidRDefault="00252BCC" w:rsidP="00252BCC">
      <w:pPr>
        <w:spacing w:line="480" w:lineRule="auto"/>
        <w:jc w:val="both"/>
        <w:rPr>
          <w:b/>
        </w:rPr>
      </w:pPr>
    </w:p>
    <w:p w14:paraId="1B95558F" w14:textId="21094967" w:rsidR="00252BCC" w:rsidRPr="00570FDE" w:rsidRDefault="00252BCC" w:rsidP="00FA1528">
      <w:pPr>
        <w:spacing w:line="480" w:lineRule="auto"/>
      </w:pPr>
      <w:r w:rsidRPr="00FA1528">
        <w:rPr>
          <w:b/>
        </w:rPr>
        <w:t>Investigators of the Australian Scleroderma Interest Group (ASIG):</w:t>
      </w:r>
      <w:r w:rsidRPr="00FA1528">
        <w:t xml:space="preserve"> </w:t>
      </w:r>
      <w:r w:rsidR="00FA1528" w:rsidRPr="00570FDE">
        <w:t xml:space="preserve">C. Hill, Adelaide, South Australia; G. Major, Newcastle, New South Wales; </w:t>
      </w:r>
      <w:r w:rsidRPr="00570FDE">
        <w:t xml:space="preserve">G. Ngian, Melbourne Victoria; M. Nikpour, </w:t>
      </w:r>
      <w:bookmarkStart w:id="0" w:name="_GoBack"/>
      <w:bookmarkEnd w:id="0"/>
      <w:r w:rsidRPr="00570FDE">
        <w:t>Melbourne, Victoria; S. Proudma</w:t>
      </w:r>
      <w:r w:rsidR="00A16678" w:rsidRPr="00570FDE">
        <w:t>n, Adelaide, South Australia</w:t>
      </w:r>
      <w:r w:rsidRPr="00570FDE">
        <w:t xml:space="preserve">; J. Roddy, Perth, Western Australia; J. Sahhar, Melbourne, Victoria; W. Stevens, Melbourne, Victoria; G. Strickland, Geelong, Victoria; </w:t>
      </w:r>
      <w:r w:rsidR="00FA1528" w:rsidRPr="00570FDE">
        <w:t xml:space="preserve">K. Tymms, Canberra, Australian Capital Territory; </w:t>
      </w:r>
      <w:r w:rsidRPr="00570FDE">
        <w:t xml:space="preserve">J. Walker, Adelaide, South Australia; </w:t>
      </w:r>
      <w:r w:rsidR="00FA1528" w:rsidRPr="00570FDE">
        <w:t>P. Youssef, Sydney, New South Wales; J. Zochling, Hobart, Tasmania.</w:t>
      </w:r>
    </w:p>
    <w:p w14:paraId="4B002005" w14:textId="77777777" w:rsidR="00252BCC" w:rsidRPr="00FA1528" w:rsidRDefault="00252BCC" w:rsidP="00252BCC">
      <w:pPr>
        <w:spacing w:line="480" w:lineRule="auto"/>
        <w:rPr>
          <w:b/>
        </w:rPr>
      </w:pPr>
    </w:p>
    <w:p w14:paraId="5ED94E2F" w14:textId="77777777" w:rsidR="00252BCC" w:rsidRPr="00FA1528" w:rsidRDefault="00252BCC" w:rsidP="00252BCC">
      <w:pPr>
        <w:spacing w:line="480" w:lineRule="auto"/>
        <w:rPr>
          <w:b/>
        </w:rPr>
      </w:pPr>
      <w:r w:rsidRPr="00FA1528">
        <w:rPr>
          <w:b/>
        </w:rPr>
        <w:t>Institutional addresses</w:t>
      </w:r>
    </w:p>
    <w:p w14:paraId="1D7B624B" w14:textId="6B2A8CC0" w:rsidR="00252BCC" w:rsidRPr="00570FDE" w:rsidRDefault="00252BCC" w:rsidP="00252BCC">
      <w:pPr>
        <w:spacing w:line="480" w:lineRule="auto"/>
      </w:pPr>
      <w:r w:rsidRPr="00570FDE">
        <w:rPr>
          <w:vertAlign w:val="superscript"/>
        </w:rPr>
        <w:t>1</w:t>
      </w:r>
      <w:r w:rsidRPr="00570FDE">
        <w:t xml:space="preserve">Rheumatology Unit, Royal Adelaide Hospital, North Terrace, SA 5000, Australia. </w:t>
      </w:r>
      <w:r w:rsidRPr="00570FDE">
        <w:rPr>
          <w:vertAlign w:val="superscript"/>
        </w:rPr>
        <w:t>2</w:t>
      </w:r>
      <w:r w:rsidRPr="00570FDE">
        <w:t>Discipline of Medicine, University of Adelaide, S</w:t>
      </w:r>
      <w:r w:rsidRPr="00570FDE">
        <w:rPr>
          <w:lang w:eastAsia="zh-CN"/>
        </w:rPr>
        <w:t>A</w:t>
      </w:r>
      <w:r w:rsidRPr="00570FDE">
        <w:t xml:space="preserve"> 5000</w:t>
      </w:r>
      <w:r w:rsidRPr="00570FDE">
        <w:rPr>
          <w:lang w:eastAsia="zh-CN"/>
        </w:rPr>
        <w:t xml:space="preserve">, Australia. </w:t>
      </w:r>
    </w:p>
    <w:p w14:paraId="51995044" w14:textId="4F0AFCC5" w:rsidR="00252BCC" w:rsidRPr="00570FDE" w:rsidRDefault="00FA1528" w:rsidP="00252BCC">
      <w:pPr>
        <w:spacing w:line="480" w:lineRule="auto"/>
      </w:pPr>
      <w:r w:rsidRPr="00570FDE">
        <w:rPr>
          <w:vertAlign w:val="superscript"/>
        </w:rPr>
        <w:t>3</w:t>
      </w:r>
      <w:r w:rsidR="00252BCC" w:rsidRPr="00570FDE">
        <w:t xml:space="preserve">Department of Rheumatology St Vincent’s Hospital (Melbourne), 41 Victoria Parade, Fitzroy 3065, Victoria, Australia. </w:t>
      </w:r>
    </w:p>
    <w:p w14:paraId="21B8334C" w14:textId="75F007CD" w:rsidR="00FA1528" w:rsidRPr="00570FDE" w:rsidRDefault="00FA1528" w:rsidP="00252BCC">
      <w:pPr>
        <w:spacing w:line="480" w:lineRule="auto"/>
      </w:pPr>
      <w:r w:rsidRPr="00570FDE">
        <w:rPr>
          <w:vertAlign w:val="superscript"/>
        </w:rPr>
        <w:t>4</w:t>
      </w:r>
      <w:r w:rsidRPr="00570FDE">
        <w:t>Department of Medicine, The University of Melbourne at St Vincent’s Hospital (Melbourne), 41 Victoria Parade, Fitzroy 3065, Victoria, Australia.</w:t>
      </w:r>
    </w:p>
    <w:p w14:paraId="402C6B4B" w14:textId="77777777" w:rsidR="00FA1528" w:rsidRPr="00FA1528" w:rsidRDefault="00FA1528" w:rsidP="00252BCC">
      <w:pPr>
        <w:spacing w:line="480" w:lineRule="auto"/>
        <w:rPr>
          <w:b/>
        </w:rPr>
      </w:pPr>
    </w:p>
    <w:p w14:paraId="01A92FD3" w14:textId="77777777" w:rsidR="00252BCC" w:rsidRPr="00FA1528" w:rsidRDefault="00252BCC" w:rsidP="00252BCC">
      <w:pPr>
        <w:spacing w:line="480" w:lineRule="auto"/>
        <w:rPr>
          <w:b/>
        </w:rPr>
      </w:pPr>
      <w:r w:rsidRPr="00FA1528">
        <w:rPr>
          <w:b/>
        </w:rPr>
        <w:lastRenderedPageBreak/>
        <w:t>Email addresses</w:t>
      </w:r>
    </w:p>
    <w:p w14:paraId="06F7543D" w14:textId="4FE9E265" w:rsidR="00FA1528" w:rsidRPr="00570FDE" w:rsidRDefault="00FA1528" w:rsidP="00FA1528">
      <w:pPr>
        <w:spacing w:line="480" w:lineRule="auto"/>
      </w:pPr>
      <w:r w:rsidRPr="00570FDE">
        <w:t xml:space="preserve">Susanna Proudman, </w:t>
      </w:r>
      <w:hyperlink r:id="rId7" w:history="1">
        <w:r w:rsidRPr="00570FDE">
          <w:rPr>
            <w:rStyle w:val="Hyperlink"/>
            <w:color w:val="000000" w:themeColor="text1"/>
          </w:rPr>
          <w:t>susanna.proudman@sa.gov.au</w:t>
        </w:r>
      </w:hyperlink>
    </w:p>
    <w:p w14:paraId="18A6302F" w14:textId="77777777" w:rsidR="00FA1528" w:rsidRPr="00570FDE" w:rsidRDefault="00FA1528" w:rsidP="00FA1528">
      <w:pPr>
        <w:spacing w:line="480" w:lineRule="auto"/>
      </w:pPr>
      <w:r w:rsidRPr="00570FDE">
        <w:t xml:space="preserve">Mandana Nikpour, </w:t>
      </w:r>
      <w:r w:rsidRPr="00570FDE">
        <w:rPr>
          <w:u w:val="single"/>
        </w:rPr>
        <w:t>m.nikpour@unimelb.edu.au</w:t>
      </w:r>
    </w:p>
    <w:p w14:paraId="08715D5E" w14:textId="4936E325" w:rsidR="00252BCC" w:rsidRPr="00570FDE" w:rsidRDefault="00252BCC" w:rsidP="00252BCC">
      <w:pPr>
        <w:spacing w:line="480" w:lineRule="auto"/>
      </w:pPr>
      <w:r w:rsidRPr="00570FDE">
        <w:t xml:space="preserve">Wendy Stevens, </w:t>
      </w:r>
      <w:hyperlink r:id="rId8" w:history="1">
        <w:r w:rsidRPr="00570FDE">
          <w:rPr>
            <w:u w:val="single"/>
          </w:rPr>
          <w:t>Wendy.Stevens@svha.org.au</w:t>
        </w:r>
      </w:hyperlink>
    </w:p>
    <w:p w14:paraId="21F8C973" w14:textId="77777777" w:rsidR="00252BCC" w:rsidRPr="00FA1528" w:rsidRDefault="00252BCC" w:rsidP="00252BCC">
      <w:pPr>
        <w:spacing w:line="480" w:lineRule="auto"/>
        <w:rPr>
          <w:b/>
        </w:rPr>
      </w:pPr>
    </w:p>
    <w:p w14:paraId="6054FA78" w14:textId="77777777" w:rsidR="00252BCC" w:rsidRPr="00FA1528" w:rsidRDefault="00252BCC" w:rsidP="00252BCC">
      <w:pPr>
        <w:spacing w:line="480" w:lineRule="auto"/>
        <w:rPr>
          <w:b/>
        </w:rPr>
      </w:pPr>
      <w:r w:rsidRPr="00FA1528">
        <w:rPr>
          <w:b/>
        </w:rPr>
        <w:t>Corresponding author</w:t>
      </w:r>
    </w:p>
    <w:p w14:paraId="3719C88D" w14:textId="05DE05D1" w:rsidR="00252BCC" w:rsidRPr="00570FDE" w:rsidRDefault="00FA1528" w:rsidP="00252BCC">
      <w:pPr>
        <w:spacing w:line="480" w:lineRule="auto"/>
        <w:rPr>
          <w:u w:val="single"/>
        </w:rPr>
      </w:pPr>
      <w:r w:rsidRPr="00570FDE">
        <w:t>A/Prof Susanna Proudman</w:t>
      </w:r>
      <w:r w:rsidR="00252BCC" w:rsidRPr="00570FDE">
        <w:t>, Rheumatology</w:t>
      </w:r>
      <w:r w:rsidRPr="00570FDE">
        <w:t xml:space="preserve"> Unit</w:t>
      </w:r>
      <w:r w:rsidR="00252BCC" w:rsidRPr="00570FDE">
        <w:t xml:space="preserve"> </w:t>
      </w:r>
      <w:r w:rsidRPr="00570FDE">
        <w:t xml:space="preserve">, Royal Adelaide Hospital, Port Road, Adelaide, South Australia, 5000, </w:t>
      </w:r>
      <w:hyperlink r:id="rId9" w:history="1">
        <w:r w:rsidRPr="00570FDE">
          <w:rPr>
            <w:rStyle w:val="Hyperlink"/>
            <w:color w:val="000000" w:themeColor="text1"/>
          </w:rPr>
          <w:t>susanna.proudman@sa.gov.au</w:t>
        </w:r>
      </w:hyperlink>
    </w:p>
    <w:p w14:paraId="2A4BB125" w14:textId="77777777" w:rsidR="001D6A81" w:rsidRDefault="001D6A81">
      <w:pPr>
        <w:rPr>
          <w:b/>
        </w:rPr>
      </w:pPr>
      <w:r>
        <w:rPr>
          <w:b/>
        </w:rPr>
        <w:br w:type="page"/>
      </w:r>
    </w:p>
    <w:p w14:paraId="7AFC0759" w14:textId="19CD2158" w:rsidR="001D6A81" w:rsidRPr="008B203B" w:rsidRDefault="008B203B" w:rsidP="008B203B">
      <w:pPr>
        <w:pStyle w:val="ListParagraph"/>
        <w:numPr>
          <w:ilvl w:val="0"/>
          <w:numId w:val="18"/>
        </w:numPr>
        <w:ind w:left="284"/>
        <w:rPr>
          <w:b/>
        </w:rPr>
      </w:pPr>
      <w:r w:rsidRPr="008B203B">
        <w:rPr>
          <w:b/>
        </w:rPr>
        <w:lastRenderedPageBreak/>
        <w:t>INTRODUCTION</w:t>
      </w:r>
      <w:r w:rsidR="001D6A81" w:rsidRPr="008B203B">
        <w:rPr>
          <w:b/>
        </w:rPr>
        <w:t>:</w:t>
      </w:r>
    </w:p>
    <w:p w14:paraId="35D0DE89" w14:textId="77777777" w:rsidR="001D6A81" w:rsidRDefault="001D6A81">
      <w:pPr>
        <w:rPr>
          <w:b/>
        </w:rPr>
      </w:pPr>
    </w:p>
    <w:p w14:paraId="6B701A24" w14:textId="3167FDF9" w:rsidR="008B203B" w:rsidRDefault="008B203B" w:rsidP="00A14056">
      <w:pPr>
        <w:spacing w:line="360" w:lineRule="auto"/>
      </w:pPr>
      <w:r>
        <w:t>This paper has been prepared a</w:t>
      </w:r>
      <w:r w:rsidR="00570FDE">
        <w:t>t the request of the Reference G</w:t>
      </w:r>
      <w:r>
        <w:t>roup for the Post-Market Review of Pulmonary Arterial Hypertension (PAH) Medicines</w:t>
      </w:r>
      <w:r w:rsidR="009822C8">
        <w:t xml:space="preserve"> to provide data on PAH medicine utilisation in patients with systemic sclerosis (SSc) related PAH.</w:t>
      </w:r>
    </w:p>
    <w:p w14:paraId="2FC9D92E" w14:textId="77777777" w:rsidR="008B203B" w:rsidRDefault="008B203B" w:rsidP="00A14056">
      <w:pPr>
        <w:spacing w:line="360" w:lineRule="auto"/>
      </w:pPr>
    </w:p>
    <w:p w14:paraId="7457E263" w14:textId="00108F58" w:rsidR="001D6A81" w:rsidRDefault="009822C8" w:rsidP="00A14056">
      <w:pPr>
        <w:spacing w:line="360" w:lineRule="auto"/>
      </w:pPr>
      <w:r>
        <w:t>The aims of this analysis a</w:t>
      </w:r>
      <w:r w:rsidR="001D6A81">
        <w:t>re to determine</w:t>
      </w:r>
      <w:r w:rsidR="002D4126">
        <w:t>:</w:t>
      </w:r>
      <w:r w:rsidR="001D6A81">
        <w:t xml:space="preserve"> </w:t>
      </w:r>
    </w:p>
    <w:p w14:paraId="0653A163" w14:textId="377DED22" w:rsidR="001D6A81" w:rsidRPr="008745CE" w:rsidRDefault="001D6A81" w:rsidP="00A14056">
      <w:pPr>
        <w:pStyle w:val="ListParagraph"/>
        <w:numPr>
          <w:ilvl w:val="0"/>
          <w:numId w:val="1"/>
        </w:numPr>
        <w:spacing w:line="360" w:lineRule="auto"/>
        <w:ind w:right="-574"/>
      </w:pPr>
      <w:r w:rsidRPr="008745CE">
        <w:t xml:space="preserve">The types of pulmonary hypertension </w:t>
      </w:r>
      <w:r w:rsidR="000D2B85">
        <w:t xml:space="preserve">(PH) </w:t>
      </w:r>
      <w:r w:rsidR="008745CE" w:rsidRPr="008745CE">
        <w:t xml:space="preserve">defined by right heart catheterisation (RHC) by World Health Organisation group </w:t>
      </w:r>
      <w:r w:rsidRPr="008745CE">
        <w:t>in patients in the Australian Scleroderma Cohort Study (ASCS)</w:t>
      </w:r>
      <w:r w:rsidR="008745CE" w:rsidRPr="008745CE">
        <w:t xml:space="preserve"> who were alive during the period July 2016 to June 2017</w:t>
      </w:r>
    </w:p>
    <w:p w14:paraId="092E465E" w14:textId="55088995" w:rsidR="001D6A81" w:rsidRPr="008745CE" w:rsidRDefault="001D6A81" w:rsidP="00A14056">
      <w:pPr>
        <w:pStyle w:val="ListParagraph"/>
        <w:numPr>
          <w:ilvl w:val="0"/>
          <w:numId w:val="1"/>
        </w:numPr>
        <w:spacing w:line="360" w:lineRule="auto"/>
        <w:ind w:right="-574"/>
      </w:pPr>
      <w:r w:rsidRPr="008745CE">
        <w:t xml:space="preserve">The </w:t>
      </w:r>
      <w:r w:rsidR="008745CE" w:rsidRPr="008745CE">
        <w:t>clinical features</w:t>
      </w:r>
      <w:r w:rsidRPr="008745CE">
        <w:t xml:space="preserve"> </w:t>
      </w:r>
      <w:r w:rsidR="008745CE" w:rsidRPr="008745CE">
        <w:t>and PAH severity of the patients with RHC-defined pulmonary arterial hypertension (PAH) by functional class (FC) who were receiving PBS reimbursed PAH therapies at an index visit between June 2016 and December 2017.</w:t>
      </w:r>
    </w:p>
    <w:p w14:paraId="2D894A72" w14:textId="6153559E" w:rsidR="008745CE" w:rsidRPr="008745CE" w:rsidRDefault="008745CE" w:rsidP="00A14056">
      <w:pPr>
        <w:pStyle w:val="ListParagraph"/>
        <w:numPr>
          <w:ilvl w:val="0"/>
          <w:numId w:val="1"/>
        </w:numPr>
        <w:spacing w:line="360" w:lineRule="auto"/>
        <w:ind w:right="-574"/>
      </w:pPr>
      <w:r w:rsidRPr="008745CE">
        <w:t>The PAH therapies and other therapies used by the patients with RHC-defined PAH by FC who were receiving PBS reimbursed PAH therapies at an index visit between June 2016 and December 2017.</w:t>
      </w:r>
    </w:p>
    <w:p w14:paraId="01F9A59E" w14:textId="7DC49E36" w:rsidR="008745CE" w:rsidRPr="008745CE" w:rsidRDefault="008745CE" w:rsidP="00A14056">
      <w:pPr>
        <w:pStyle w:val="ListParagraph"/>
        <w:numPr>
          <w:ilvl w:val="0"/>
          <w:numId w:val="1"/>
        </w:numPr>
        <w:spacing w:line="360" w:lineRule="auto"/>
        <w:ind w:right="-574"/>
      </w:pPr>
      <w:r w:rsidRPr="008745CE">
        <w:t>The co-morbidities of the patients with RHC-defined PAH by FC who were receiving PBS reimbursed PAH therapies at an index visit between June 2016 and December 2017.</w:t>
      </w:r>
    </w:p>
    <w:p w14:paraId="2E431E1B" w14:textId="111D0F5C" w:rsidR="00FA1528" w:rsidRPr="001D6A81" w:rsidRDefault="00FA1528" w:rsidP="001D6A81">
      <w:pPr>
        <w:pStyle w:val="ListParagraph"/>
        <w:numPr>
          <w:ilvl w:val="0"/>
          <w:numId w:val="1"/>
        </w:numPr>
        <w:ind w:right="-574"/>
        <w:rPr>
          <w:b/>
        </w:rPr>
      </w:pPr>
      <w:r w:rsidRPr="001D6A81">
        <w:rPr>
          <w:b/>
        </w:rPr>
        <w:br w:type="page"/>
      </w:r>
    </w:p>
    <w:p w14:paraId="6F95D895" w14:textId="032D7863" w:rsidR="001079FC" w:rsidRPr="008B203B" w:rsidRDefault="00E8640D" w:rsidP="008B203B">
      <w:pPr>
        <w:pStyle w:val="ListParagraph"/>
        <w:widowControl w:val="0"/>
        <w:numPr>
          <w:ilvl w:val="0"/>
          <w:numId w:val="18"/>
        </w:numPr>
        <w:tabs>
          <w:tab w:val="left" w:pos="220"/>
          <w:tab w:val="left" w:pos="720"/>
        </w:tabs>
        <w:autoSpaceDE w:val="0"/>
        <w:autoSpaceDN w:val="0"/>
        <w:adjustRightInd w:val="0"/>
        <w:spacing w:line="360" w:lineRule="auto"/>
        <w:ind w:left="426"/>
        <w:jc w:val="both"/>
        <w:rPr>
          <w:b/>
        </w:rPr>
      </w:pPr>
      <w:r w:rsidRPr="008B203B">
        <w:rPr>
          <w:b/>
        </w:rPr>
        <w:lastRenderedPageBreak/>
        <w:t xml:space="preserve">BACKGROUND </w:t>
      </w:r>
    </w:p>
    <w:p w14:paraId="62A2ACEF" w14:textId="77777777" w:rsidR="003E4B68" w:rsidRPr="00FA1528" w:rsidRDefault="003E4B68" w:rsidP="00EE2DC8">
      <w:pPr>
        <w:widowControl w:val="0"/>
        <w:tabs>
          <w:tab w:val="left" w:pos="220"/>
          <w:tab w:val="left" w:pos="720"/>
        </w:tabs>
        <w:autoSpaceDE w:val="0"/>
        <w:autoSpaceDN w:val="0"/>
        <w:adjustRightInd w:val="0"/>
        <w:spacing w:line="360" w:lineRule="auto"/>
        <w:ind w:left="720"/>
        <w:jc w:val="both"/>
      </w:pPr>
    </w:p>
    <w:p w14:paraId="15D140BE" w14:textId="4BAB7BD7" w:rsidR="00E8640D" w:rsidRPr="00FA1528" w:rsidRDefault="00E8640D" w:rsidP="00EC50D7">
      <w:pPr>
        <w:widowControl w:val="0"/>
        <w:tabs>
          <w:tab w:val="left" w:pos="720"/>
        </w:tabs>
        <w:autoSpaceDE w:val="0"/>
        <w:autoSpaceDN w:val="0"/>
        <w:adjustRightInd w:val="0"/>
        <w:spacing w:line="360" w:lineRule="auto"/>
        <w:jc w:val="both"/>
        <w:outlineLvl w:val="0"/>
        <w:rPr>
          <w:b/>
        </w:rPr>
      </w:pPr>
      <w:r w:rsidRPr="00FA1528">
        <w:rPr>
          <w:b/>
        </w:rPr>
        <w:t>Systemic sclerosis</w:t>
      </w:r>
      <w:r w:rsidR="005D4B11" w:rsidRPr="00FA1528">
        <w:rPr>
          <w:b/>
        </w:rPr>
        <w:t xml:space="preserve"> in Australia</w:t>
      </w:r>
      <w:r w:rsidRPr="00FA1528">
        <w:rPr>
          <w:b/>
        </w:rPr>
        <w:t>:</w:t>
      </w:r>
    </w:p>
    <w:p w14:paraId="73255C4C" w14:textId="23613A64" w:rsidR="00ED78FC" w:rsidRPr="009822C8" w:rsidRDefault="00E8640D" w:rsidP="00EE2DC8">
      <w:pPr>
        <w:spacing w:line="360" w:lineRule="auto"/>
        <w:jc w:val="both"/>
      </w:pPr>
      <w:r w:rsidRPr="009822C8">
        <w:t xml:space="preserve">Systemic sclerosis (SSc, also known as scleroderma) is </w:t>
      </w:r>
      <w:r w:rsidR="00033598" w:rsidRPr="009822C8">
        <w:t>a multi-organ</w:t>
      </w:r>
      <w:r w:rsidR="00255932" w:rsidRPr="009822C8">
        <w:t xml:space="preserve"> autoimmune </w:t>
      </w:r>
      <w:r w:rsidR="00ED78FC" w:rsidRPr="009822C8">
        <w:t xml:space="preserve">connective tissue disease with </w:t>
      </w:r>
      <w:r w:rsidR="00255932" w:rsidRPr="009822C8">
        <w:t xml:space="preserve">potentially devastating consequences and </w:t>
      </w:r>
      <w:r w:rsidR="00ED78FC" w:rsidRPr="009822C8">
        <w:t xml:space="preserve">no effective disease modifying agents or cure. </w:t>
      </w:r>
      <w:r w:rsidR="00E40305" w:rsidRPr="009822C8">
        <w:t xml:space="preserve">Australia has </w:t>
      </w:r>
      <w:r w:rsidR="00C272C7" w:rsidRPr="009822C8">
        <w:t xml:space="preserve">one of the </w:t>
      </w:r>
      <w:r w:rsidR="00E40305" w:rsidRPr="009822C8">
        <w:t>highest prevalence</w:t>
      </w:r>
      <w:r w:rsidR="00C272C7" w:rsidRPr="009822C8">
        <w:t>s</w:t>
      </w:r>
      <w:r w:rsidR="00E40305" w:rsidRPr="009822C8">
        <w:t xml:space="preserve"> of </w:t>
      </w:r>
      <w:r w:rsidR="00033598" w:rsidRPr="009822C8">
        <w:t xml:space="preserve">SSc </w:t>
      </w:r>
      <w:r w:rsidR="00E40305" w:rsidRPr="009822C8">
        <w:t xml:space="preserve">worldwide </w:t>
      </w:r>
      <w:r w:rsidR="00C272C7" w:rsidRPr="009822C8">
        <w:t xml:space="preserve">estimated to be </w:t>
      </w:r>
      <w:r w:rsidR="001E04A3" w:rsidRPr="009822C8">
        <w:t>23.3</w:t>
      </w:r>
      <w:r w:rsidR="00033598" w:rsidRPr="009822C8">
        <w:t xml:space="preserve">/100 000 </w:t>
      </w:r>
      <w:r w:rsidR="00C272C7" w:rsidRPr="009822C8">
        <w:t>in 2001</w:t>
      </w:r>
      <w:r w:rsidR="00AD1F5E" w:rsidRPr="009822C8">
        <w:t xml:space="preserve"> </w:t>
      </w:r>
      <w:r w:rsidR="005F0047" w:rsidRPr="009822C8">
        <w:fldChar w:fldCharType="begin"/>
      </w:r>
      <w:r w:rsidR="00AD1F5E" w:rsidRPr="009822C8">
        <w:instrText xml:space="preserve"> ADDIN EN.CITE &lt;EndNote&gt;&lt;Cite&gt;&lt;Author&gt;Roberts-Thomson&lt;/Author&gt;&lt;Year&gt;2001&lt;/Year&gt;&lt;RecNum&gt;6&lt;/RecNum&gt;&lt;DisplayText&gt;(1)&lt;/DisplayText&gt;&lt;record&gt;&lt;rec-number&gt;6&lt;/rec-number&gt;&lt;foreign-keys&gt;&lt;key app="EN" db-id="95va5e9efwaatwe9p9wpr9zr0s0psppfvvfs" timestamp="0"&gt;6&lt;/key&gt;&lt;/foreign-keys&gt;&lt;ref-type name="Journal Article"&gt;17&lt;/ref-type&gt;&lt;contributors&gt;&lt;authors&gt;&lt;author&gt;PJ Roberts-Thomson&lt;/author&gt;&lt;author&gt;M Jones&lt;/author&gt;&lt;author&gt;P Hakendorf&lt;/author&gt;&lt;author&gt;AA S S Kencana Dharmapatni &lt;/author&gt;&lt;author&gt;JG Walker&lt;/author&gt;&lt;author&gt;JG Macfarlane&lt;/author&gt;&lt;author&gt;MD Smith&lt;/author&gt;&lt;author&gt;MJ Ahern&lt;/author&gt;&lt;/authors&gt;&lt;/contributors&gt;&lt;auth-address&gt;; ; ;&lt;/auth-address&gt;&lt;titles&gt;&lt;title&gt;Scleroderma in South Australia: epidemiological observations of possible pathogenic significance&lt;/title&gt;&lt;secondary-title&gt;Internal medicine journal&lt;/secondary-title&gt;&lt;/titles&gt;&lt;pages&gt;220-229&lt;/pages&gt;&lt;volume&gt;31&lt;/volume&gt;&lt;number&gt;4&lt;/number&gt;&lt;dates&gt;&lt;year&gt;2001&lt;/year&gt;&lt;/dates&gt;&lt;isbn&gt;1445-5994&lt;/isbn&gt;&lt;urls&gt;&lt;related-urls&gt;&lt;url&gt;http://dx.doi.org/10.1046/j.1445-5994.2001.00048.x&lt;/url&gt;&lt;/related-urls&gt;&lt;/urls&gt;&lt;/record&gt;&lt;/Cite&gt;&lt;/EndNote&gt;</w:instrText>
      </w:r>
      <w:r w:rsidR="005F0047" w:rsidRPr="009822C8">
        <w:fldChar w:fldCharType="separate"/>
      </w:r>
      <w:r w:rsidR="005F0047" w:rsidRPr="009822C8">
        <w:rPr>
          <w:noProof/>
        </w:rPr>
        <w:t>(</w:t>
      </w:r>
      <w:hyperlink w:anchor="_ENREF_1" w:tooltip="Roberts-Thomson, 2001 #6" w:history="1">
        <w:r w:rsidR="00D75D62" w:rsidRPr="009822C8">
          <w:rPr>
            <w:noProof/>
          </w:rPr>
          <w:t>1</w:t>
        </w:r>
      </w:hyperlink>
      <w:r w:rsidR="005F0047" w:rsidRPr="009822C8">
        <w:rPr>
          <w:noProof/>
        </w:rPr>
        <w:t>)</w:t>
      </w:r>
      <w:r w:rsidR="005F0047" w:rsidRPr="009822C8">
        <w:fldChar w:fldCharType="end"/>
      </w:r>
      <w:r w:rsidR="00E96748" w:rsidRPr="009822C8">
        <w:t xml:space="preserve"> </w:t>
      </w:r>
      <w:r w:rsidR="00AF2763" w:rsidRPr="009822C8">
        <w:t>with a t</w:t>
      </w:r>
      <w:r w:rsidR="00C272C7" w:rsidRPr="009822C8">
        <w:t>otal prevalence approaching 6000</w:t>
      </w:r>
      <w:r w:rsidR="00E40305" w:rsidRPr="009822C8">
        <w:t xml:space="preserve">. </w:t>
      </w:r>
      <w:r w:rsidR="00255932" w:rsidRPr="009822C8">
        <w:t>It</w:t>
      </w:r>
      <w:r w:rsidR="00ED78FC" w:rsidRPr="009822C8">
        <w:t xml:space="preserve"> is </w:t>
      </w:r>
      <w:r w:rsidR="002D4126" w:rsidRPr="009822C8">
        <w:t>characteri</w:t>
      </w:r>
      <w:r w:rsidR="002D4126">
        <w:t>s</w:t>
      </w:r>
      <w:r w:rsidR="002D4126" w:rsidRPr="009822C8">
        <w:t xml:space="preserve">ed </w:t>
      </w:r>
      <w:r w:rsidRPr="009822C8">
        <w:t>by the pathological triad of autoimmunity, vasculopathy and fibrosis, typically manifest</w:t>
      </w:r>
      <w:r w:rsidR="00433BB8" w:rsidRPr="009822C8">
        <w:t>ed</w:t>
      </w:r>
      <w:r w:rsidRPr="009822C8">
        <w:t xml:space="preserve"> by autoantibodies, cold-induced colour change of the peripheries (Raynaud’s phenomenon) </w:t>
      </w:r>
      <w:r w:rsidR="003726AA" w:rsidRPr="009822C8">
        <w:t>with or without</w:t>
      </w:r>
      <w:r w:rsidR="00255932" w:rsidRPr="009822C8">
        <w:t xml:space="preserve"> digital ulceration </w:t>
      </w:r>
      <w:r w:rsidRPr="009822C8">
        <w:t xml:space="preserve">and skin thickening, respectively. </w:t>
      </w:r>
      <w:r w:rsidR="00255932" w:rsidRPr="009822C8">
        <w:t xml:space="preserve">In many patients, these pathologic changes also </w:t>
      </w:r>
      <w:r w:rsidR="003726AA" w:rsidRPr="009822C8">
        <w:t>lead</w:t>
      </w:r>
      <w:r w:rsidR="00255932" w:rsidRPr="009822C8">
        <w:t xml:space="preserve"> to gradual accrual of irreversible damage in organs such as </w:t>
      </w:r>
      <w:r w:rsidR="003726AA" w:rsidRPr="009822C8">
        <w:t xml:space="preserve">the </w:t>
      </w:r>
      <w:r w:rsidR="00255932" w:rsidRPr="009822C8">
        <w:t>gastrointestinal t</w:t>
      </w:r>
      <w:r w:rsidR="00631A34">
        <w:t>ract, lungs, kidneys and heart.</w:t>
      </w:r>
    </w:p>
    <w:p w14:paraId="338809E6" w14:textId="69845DA8" w:rsidR="00E8640D" w:rsidRPr="009822C8" w:rsidRDefault="00033598" w:rsidP="00EE2DC8">
      <w:pPr>
        <w:tabs>
          <w:tab w:val="left" w:pos="0"/>
        </w:tabs>
        <w:spacing w:before="100" w:beforeAutospacing="1" w:after="100" w:afterAutospacing="1" w:line="360" w:lineRule="auto"/>
        <w:jc w:val="both"/>
      </w:pPr>
      <w:r w:rsidRPr="009822C8">
        <w:t>Among the rheumatic diseases, SSc is associated with one of the greatest increases in mortality and morbidity compared with age and sex-matched peers. A meta-analysis in 2012 reported standardi</w:t>
      </w:r>
      <w:r w:rsidR="002D4126">
        <w:t>s</w:t>
      </w:r>
      <w:r w:rsidRPr="009822C8">
        <w:t>ed mortality ratios (SMRs) for SSc ranging from 2.5 to 4.5, with a pooled SMR of 3.5 (95% CI: 3.03, 4.11, p&lt;0.0001)</w:t>
      </w:r>
      <w:r w:rsidR="009D7B04" w:rsidRPr="009822C8">
        <w:t xml:space="preserve"> </w:t>
      </w:r>
      <w:r w:rsidR="00311529" w:rsidRPr="009822C8">
        <w:fldChar w:fldCharType="begin"/>
      </w:r>
      <w:r w:rsidR="00AD1F5E" w:rsidRPr="009822C8">
        <w:instrText xml:space="preserve"> ADDIN EN.CITE &lt;EndNote&gt;&lt;Cite&gt;&lt;Author&gt;Elhai&lt;/Author&gt;&lt;Year&gt;2012&lt;/Year&gt;&lt;RecNum&gt;1503&lt;/RecNum&gt;&lt;DisplayText&gt;(2)&lt;/DisplayText&gt;&lt;record&gt;&lt;rec-number&gt;1503&lt;/rec-number&gt;&lt;foreign-keys&gt;&lt;key app="EN" db-id="95va5e9efwaatwe9p9wpr9zr0s0psppfvvfs" timestamp="1379939168"&gt;1503&lt;/key&gt;&lt;/foreign-keys&gt;&lt;ref-type name="Journal Article"&gt;17&lt;/ref-type&gt;&lt;contributors&gt;&lt;authors&gt;&lt;author&gt;Elhai, M.&lt;/author&gt;&lt;author&gt;Meune, C.&lt;/author&gt;&lt;author&gt;Avouac, J.&lt;/author&gt;&lt;author&gt;Kahan, A.&lt;/author&gt;&lt;author&gt;Allanore, Y.&lt;/author&gt;&lt;/authors&gt;&lt;/contributors&gt;&lt;auth-address&gt;Rheumatology A Department, Descartes University, Paris, France.&lt;/auth-address&gt;&lt;titles&gt;&lt;title&gt;Trends in mortality in patients with systemic sclerosis over 40 years: a systematic review and meta-analysis of cohort studies&lt;/title&gt;&lt;secondary-title&gt;Rheumatology (Oxford)&lt;/secondary-title&gt;&lt;/titles&gt;&lt;periodical&gt;&lt;full-title&gt;Rheumatology (Oxford)&lt;/full-title&gt;&lt;/periodical&gt;&lt;pages&gt;1017-26&lt;/pages&gt;&lt;volume&gt;51&lt;/volume&gt;&lt;number&gt;6&lt;/number&gt;&lt;edition&gt;2011/09/09&lt;/edition&gt;&lt;keywords&gt;&lt;keyword&gt;Cohort Studies&lt;/keyword&gt;&lt;keyword&gt;Humans&lt;/keyword&gt;&lt;keyword&gt;Mortality/*trends&lt;/keyword&gt;&lt;keyword&gt;Risk Factors&lt;/keyword&gt;&lt;keyword&gt;Scleroderma, Systemic/*mortality&lt;/keyword&gt;&lt;/keywords&gt;&lt;dates&gt;&lt;year&gt;2012&lt;/year&gt;&lt;pub-dates&gt;&lt;date&gt;Jun&lt;/date&gt;&lt;/pub-dates&gt;&lt;/dates&gt;&lt;isbn&gt;1462-0332 (Electronic)&amp;#xD;1462-0324 (Linking)&lt;/isbn&gt;&lt;accession-num&gt;21900368&lt;/accession-num&gt;&lt;work-type&gt;Meta-Analysis&amp;#xD;Review&lt;/work-type&gt;&lt;urls&gt;&lt;related-urls&gt;&lt;url&gt;http://www.ncbi.nlm.nih.gov/pubmed/21900368&lt;/url&gt;&lt;/related-urls&gt;&lt;/urls&gt;&lt;electronic-resource-num&gt;10.1093/rheumatology/ker269&lt;/electronic-resource-num&gt;&lt;language&gt;eng&lt;/language&gt;&lt;/record&gt;&lt;/Cite&gt;&lt;/EndNote&gt;</w:instrText>
      </w:r>
      <w:r w:rsidR="00311529" w:rsidRPr="009822C8">
        <w:fldChar w:fldCharType="separate"/>
      </w:r>
      <w:r w:rsidR="00311529" w:rsidRPr="009822C8">
        <w:rPr>
          <w:noProof/>
        </w:rPr>
        <w:t>(</w:t>
      </w:r>
      <w:hyperlink w:anchor="_ENREF_2" w:tooltip="Elhai, 2012 #1503" w:history="1">
        <w:r w:rsidR="00D75D62" w:rsidRPr="009822C8">
          <w:rPr>
            <w:noProof/>
          </w:rPr>
          <w:t>2</w:t>
        </w:r>
      </w:hyperlink>
      <w:r w:rsidR="00311529" w:rsidRPr="009822C8">
        <w:rPr>
          <w:noProof/>
        </w:rPr>
        <w:t>)</w:t>
      </w:r>
      <w:r w:rsidR="00311529" w:rsidRPr="009822C8">
        <w:fldChar w:fldCharType="end"/>
      </w:r>
      <w:r w:rsidRPr="009822C8">
        <w:t xml:space="preserve">. </w:t>
      </w:r>
      <w:r w:rsidR="00E765DB" w:rsidRPr="009822C8">
        <w:t>I</w:t>
      </w:r>
      <w:r w:rsidRPr="009822C8">
        <w:t>n Australia, SSc is associated with an average reduction in life expectancy of 11.3 years for women and 25.8 for men, compared with the general population</w:t>
      </w:r>
      <w:r w:rsidR="009D7B04" w:rsidRPr="009822C8">
        <w:t xml:space="preserve"> </w:t>
      </w:r>
      <w:r w:rsidR="00311529" w:rsidRPr="009822C8">
        <w:fldChar w:fldCharType="begin">
          <w:fldData xml:space="preserve">PEVuZE5vdGU+PENpdGU+PEF1dGhvcj5IYW88L0F1dGhvcj48WWVhcj4yMDE2PC9ZZWFyPjxSZWNO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</w:fldData>
        </w:fldChar>
      </w:r>
      <w:r w:rsidR="00311529" w:rsidRPr="009822C8">
        <w:instrText xml:space="preserve"> ADDIN EN.CITE </w:instrText>
      </w:r>
      <w:r w:rsidR="00311529" w:rsidRPr="009822C8">
        <w:fldChar w:fldCharType="begin">
          <w:fldData xml:space="preserve">PEVuZE5vdGU+PENpdGU+PEF1dGhvcj5IYW88L0F1dGhvcj48WWVhcj4yMDE2PC9ZZWFyPjxSZWNO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</w:fldData>
        </w:fldChar>
      </w:r>
      <w:r w:rsidR="00311529" w:rsidRPr="009822C8">
        <w:instrText xml:space="preserve"> ADDIN EN.CITE.DATA </w:instrText>
      </w:r>
      <w:r w:rsidR="00311529" w:rsidRPr="009822C8">
        <w:fldChar w:fldCharType="end"/>
      </w:r>
      <w:r w:rsidR="00311529" w:rsidRPr="009822C8">
        <w:fldChar w:fldCharType="separate"/>
      </w:r>
      <w:r w:rsidR="00311529" w:rsidRPr="009822C8">
        <w:rPr>
          <w:noProof/>
        </w:rPr>
        <w:t>(</w:t>
      </w:r>
      <w:hyperlink w:anchor="_ENREF_3" w:tooltip="Hao, 2016 #720" w:history="1">
        <w:r w:rsidR="00D75D62" w:rsidRPr="009822C8">
          <w:rPr>
            <w:noProof/>
          </w:rPr>
          <w:t>3</w:t>
        </w:r>
      </w:hyperlink>
      <w:r w:rsidR="00311529" w:rsidRPr="009822C8">
        <w:rPr>
          <w:noProof/>
        </w:rPr>
        <w:t>)</w:t>
      </w:r>
      <w:r w:rsidR="00311529" w:rsidRPr="009822C8">
        <w:fldChar w:fldCharType="end"/>
      </w:r>
      <w:r w:rsidRPr="009822C8">
        <w:t xml:space="preserve">. </w:t>
      </w:r>
      <w:r w:rsidR="00E765DB" w:rsidRPr="009822C8">
        <w:t>Furthermore</w:t>
      </w:r>
      <w:r w:rsidRPr="009822C8">
        <w:t>, the chronic nature of the disease and the involvement of multiple organ systems over time, makes SSc one of the most costly rheumatic diseases in terms of health care utili</w:t>
      </w:r>
      <w:r w:rsidR="002D4126">
        <w:t>s</w:t>
      </w:r>
      <w:r w:rsidRPr="009822C8">
        <w:t xml:space="preserve">ation. </w:t>
      </w:r>
      <w:r w:rsidR="006976F4" w:rsidRPr="009822C8">
        <w:t>In r</w:t>
      </w:r>
      <w:r w:rsidR="009E074A" w:rsidRPr="009822C8">
        <w:t>ecent data linkage studies from the</w:t>
      </w:r>
      <w:r w:rsidRPr="009822C8">
        <w:t xml:space="preserve"> Australia</w:t>
      </w:r>
      <w:r w:rsidR="009E074A" w:rsidRPr="009822C8">
        <w:t xml:space="preserve"> Scleroderma Cohort</w:t>
      </w:r>
      <w:r w:rsidR="006976F4" w:rsidRPr="009822C8">
        <w:t>,</w:t>
      </w:r>
      <w:r w:rsidRPr="009822C8">
        <w:t xml:space="preserve"> the average total annual </w:t>
      </w:r>
      <w:r w:rsidR="002E1E67" w:rsidRPr="009822C8">
        <w:t>direct</w:t>
      </w:r>
      <w:r w:rsidR="00A63A13" w:rsidRPr="009822C8">
        <w:t xml:space="preserve"> </w:t>
      </w:r>
      <w:r w:rsidR="002E1E67" w:rsidRPr="009822C8">
        <w:t xml:space="preserve">and indirect costs were </w:t>
      </w:r>
      <w:r w:rsidRPr="009822C8">
        <w:t>estimated to be $</w:t>
      </w:r>
      <w:r w:rsidR="009E074A" w:rsidRPr="009822C8">
        <w:t>15,127</w:t>
      </w:r>
      <w:r w:rsidRPr="009822C8">
        <w:t xml:space="preserve"> per annum per patient</w:t>
      </w:r>
      <w:r w:rsidR="009E074A" w:rsidRPr="009822C8">
        <w:t xml:space="preserve"> </w:t>
      </w:r>
      <w:r w:rsidR="00AD1F5E" w:rsidRPr="009822C8">
        <w:fldChar w:fldCharType="begin">
          <w:fldData xml:space="preserve">PEVuZE5vdGU+PENpdGU+PEF1dGhvcj5Nb3JyaXNyb2U8L0F1dGhvcj48WWVhcj4yMDE3PC9ZZWFy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</w:fldData>
        </w:fldChar>
      </w:r>
      <w:r w:rsidR="00AD1F5E" w:rsidRPr="009822C8">
        <w:instrText xml:space="preserve"> ADDIN EN.CITE </w:instrText>
      </w:r>
      <w:r w:rsidR="00AD1F5E" w:rsidRPr="009822C8">
        <w:fldChar w:fldCharType="begin">
          <w:fldData xml:space="preserve">PEVuZE5vdGU+PENpdGU+PEF1dGhvcj5Nb3JyaXNyb2U8L0F1dGhvcj48WWVhcj4yMDE3PC9ZZWFy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</w:fldData>
        </w:fldChar>
      </w:r>
      <w:r w:rsidR="00AD1F5E" w:rsidRPr="009822C8">
        <w:instrText xml:space="preserve"> ADDIN EN.CITE.DATA </w:instrText>
      </w:r>
      <w:r w:rsidR="00AD1F5E" w:rsidRPr="009822C8">
        <w:fldChar w:fldCharType="end"/>
      </w:r>
      <w:r w:rsidR="00AD1F5E" w:rsidRPr="009822C8">
        <w:fldChar w:fldCharType="separate"/>
      </w:r>
      <w:r w:rsidR="00AD1F5E" w:rsidRPr="009822C8">
        <w:rPr>
          <w:noProof/>
        </w:rPr>
        <w:t>(</w:t>
      </w:r>
      <w:hyperlink w:anchor="_ENREF_4" w:tooltip="Morrisroe, 2017 #1543" w:history="1">
        <w:r w:rsidR="00D75D62" w:rsidRPr="009822C8">
          <w:rPr>
            <w:noProof/>
          </w:rPr>
          <w:t>4</w:t>
        </w:r>
      </w:hyperlink>
      <w:r w:rsidR="00AD1F5E" w:rsidRPr="009822C8">
        <w:rPr>
          <w:noProof/>
        </w:rPr>
        <w:t xml:space="preserve">, </w:t>
      </w:r>
      <w:hyperlink w:anchor="_ENREF_5" w:tooltip="Morrisroe, 2018 #1544" w:history="1">
        <w:r w:rsidR="00D75D62" w:rsidRPr="009822C8">
          <w:rPr>
            <w:noProof/>
          </w:rPr>
          <w:t>5</w:t>
        </w:r>
      </w:hyperlink>
      <w:r w:rsidR="00AD1F5E" w:rsidRPr="009822C8">
        <w:rPr>
          <w:noProof/>
        </w:rPr>
        <w:t>)</w:t>
      </w:r>
      <w:r w:rsidR="00AD1F5E" w:rsidRPr="009822C8">
        <w:fldChar w:fldCharType="end"/>
      </w:r>
      <w:r w:rsidR="00631A34">
        <w:t>.</w:t>
      </w:r>
    </w:p>
    <w:p w14:paraId="66614014" w14:textId="4FC263A0" w:rsidR="004C1618" w:rsidRPr="009822C8" w:rsidRDefault="004C1618" w:rsidP="00EE2DC8">
      <w:pPr>
        <w:spacing w:line="360" w:lineRule="auto"/>
        <w:jc w:val="both"/>
      </w:pPr>
      <w:r w:rsidRPr="009822C8">
        <w:t>The extent of skin involvement defines two sub</w:t>
      </w:r>
      <w:r w:rsidR="006B233E" w:rsidRPr="009822C8">
        <w:t>types</w:t>
      </w:r>
      <w:r w:rsidRPr="009822C8">
        <w:t xml:space="preserve"> of disease: limited cutaneous and diffuse cutaneous. Each sub</w:t>
      </w:r>
      <w:r w:rsidR="006B233E" w:rsidRPr="009822C8">
        <w:t>type</w:t>
      </w:r>
      <w:r w:rsidRPr="009822C8">
        <w:t xml:space="preserve"> differs in terms of rate of disease progression and type and severity of internal organ involvement with the diffuse sub</w:t>
      </w:r>
      <w:r w:rsidR="006B233E" w:rsidRPr="009822C8">
        <w:t xml:space="preserve">type </w:t>
      </w:r>
      <w:r w:rsidRPr="009822C8">
        <w:t xml:space="preserve">having the most rapid onset, more frequent interstitial lung disease </w:t>
      </w:r>
      <w:r w:rsidR="00954CFC" w:rsidRPr="009822C8">
        <w:t xml:space="preserve">(ILD) </w:t>
      </w:r>
      <w:r w:rsidRPr="009822C8">
        <w:t xml:space="preserve">and renal crisis and worse outcomes. </w:t>
      </w:r>
      <w:r w:rsidR="00954CFC" w:rsidRPr="009822C8">
        <w:t>Collectively, the pulmonary complications of ILD and pulmonary arterial hypertension (PAH) are the leading cause of mortality among patients with SSc</w:t>
      </w:r>
      <w:r w:rsidR="00D12D53" w:rsidRPr="009822C8">
        <w:t xml:space="preserve"> </w:t>
      </w:r>
      <w:r w:rsidR="006976F4" w:rsidRPr="009822C8">
        <w:fldChar w:fldCharType="begin">
          <w:fldData xml:space="preserve">PEVuZE5vdGU+PENpdGU+PEF1dGhvcj5UeW5kYWxsPC9BdXRob3I+PFllYXI+MjAxMDwvWWVhcj48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</w:fldData>
        </w:fldChar>
      </w:r>
      <w:r w:rsidR="006976F4" w:rsidRPr="009822C8">
        <w:instrText xml:space="preserve"> ADDIN EN.CITE </w:instrText>
      </w:r>
      <w:r w:rsidR="006976F4" w:rsidRPr="009822C8">
        <w:fldChar w:fldCharType="begin">
          <w:fldData xml:space="preserve">PEVuZE5vdGU+PENpdGU+PEF1dGhvcj5UeW5kYWxsPC9BdXRob3I+PFllYXI+MjAxMDwvWWVhcj48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</w:fldData>
        </w:fldChar>
      </w:r>
      <w:r w:rsidR="006976F4" w:rsidRPr="009822C8">
        <w:instrText xml:space="preserve"> ADDIN EN.CITE.DATA </w:instrText>
      </w:r>
      <w:r w:rsidR="006976F4" w:rsidRPr="009822C8">
        <w:fldChar w:fldCharType="end"/>
      </w:r>
      <w:r w:rsidR="006976F4" w:rsidRPr="009822C8">
        <w:fldChar w:fldCharType="separate"/>
      </w:r>
      <w:r w:rsidR="006976F4" w:rsidRPr="009822C8">
        <w:rPr>
          <w:noProof/>
        </w:rPr>
        <w:t>(</w:t>
      </w:r>
      <w:hyperlink w:anchor="_ENREF_6" w:tooltip="Tyndall, 2010 #1519" w:history="1">
        <w:r w:rsidR="00D75D62" w:rsidRPr="009822C8">
          <w:rPr>
            <w:noProof/>
          </w:rPr>
          <w:t>6</w:t>
        </w:r>
      </w:hyperlink>
      <w:r w:rsidR="006976F4" w:rsidRPr="009822C8">
        <w:rPr>
          <w:noProof/>
        </w:rPr>
        <w:t xml:space="preserve">, </w:t>
      </w:r>
      <w:hyperlink w:anchor="_ENREF_7" w:tooltip="Steen, 2007 #733" w:history="1">
        <w:r w:rsidR="00D75D62" w:rsidRPr="009822C8">
          <w:rPr>
            <w:noProof/>
          </w:rPr>
          <w:t>7</w:t>
        </w:r>
      </w:hyperlink>
      <w:r w:rsidR="006976F4" w:rsidRPr="009822C8">
        <w:rPr>
          <w:noProof/>
        </w:rPr>
        <w:t>)</w:t>
      </w:r>
      <w:r w:rsidR="006976F4" w:rsidRPr="009822C8">
        <w:fldChar w:fldCharType="end"/>
      </w:r>
      <w:r w:rsidR="00706ABF" w:rsidRPr="009822C8">
        <w:t>.</w:t>
      </w:r>
    </w:p>
    <w:p w14:paraId="1BA8B5A2" w14:textId="12DCDFA6" w:rsidR="005D4B11" w:rsidRPr="009822C8" w:rsidRDefault="005D4B11" w:rsidP="005D4B11">
      <w:pPr>
        <w:tabs>
          <w:tab w:val="left" w:pos="0"/>
        </w:tabs>
        <w:spacing w:before="100" w:beforeAutospacing="1" w:after="100" w:afterAutospacing="1" w:line="360" w:lineRule="auto"/>
        <w:jc w:val="both"/>
      </w:pPr>
      <w:r w:rsidRPr="009822C8">
        <w:t xml:space="preserve">The </w:t>
      </w:r>
      <w:r w:rsidRPr="009822C8">
        <w:rPr>
          <w:b/>
        </w:rPr>
        <w:t>Australian Scleroderma Interest Group (ASIG)</w:t>
      </w:r>
      <w:r w:rsidRPr="009822C8">
        <w:t xml:space="preserve"> is a multidisciplinary collaboration of rheumatologists, immunologists, cardiologists and respiratory physicians from all states and </w:t>
      </w:r>
      <w:r w:rsidRPr="009822C8">
        <w:lastRenderedPageBreak/>
        <w:t>territories of Australia except the Northern Territory, who have a special interest in improving the outcomes of patients with SSc. In 2007, ASIG established the Australian Scleroderma Cohort Study (ASCS), a multi-centre, longitudinal observational cohort as a framework for the study of cardiopulmonary complications in patients with SSc and the related scleroderma variant, mixed co</w:t>
      </w:r>
      <w:r w:rsidR="00631A34">
        <w:t>nnective tissue disease (MCTD).</w:t>
      </w:r>
    </w:p>
    <w:p w14:paraId="324CD81A" w14:textId="00420AB4" w:rsidR="005D4B11" w:rsidRPr="009822C8" w:rsidRDefault="005D4B11" w:rsidP="005D4B11">
      <w:pPr>
        <w:pStyle w:val="StyleArial11ptJustifiedLinespacing15lines"/>
        <w:tabs>
          <w:tab w:val="left" w:pos="0"/>
        </w:tabs>
        <w:ind w:left="0"/>
        <w:rPr>
          <w:rFonts w:ascii="Times New Roman" w:hAnsi="Times New Roman"/>
          <w:sz w:val="24"/>
          <w:szCs w:val="24"/>
        </w:rPr>
      </w:pPr>
      <w:r w:rsidRPr="009822C8">
        <w:rPr>
          <w:rFonts w:ascii="Times New Roman" w:hAnsi="Times New Roman"/>
          <w:sz w:val="24"/>
          <w:szCs w:val="24"/>
        </w:rPr>
        <w:t>Initial research activities focussed on identifying prognostic factors for the cardiopulmonary complications of SSc, ILD and PAH, in order to develop guidelines for systematic detection, monitoring and therapy of patients with these complications. This work has led to numerous publications and peer-reviewed funding, including a NHMRC project grant for a multicentre, randomised controlled trial of a new oral anti-coagulation drug in SSc-related PAH (APP1062638)</w:t>
      </w:r>
      <w:r w:rsidR="007C7E4B" w:rsidRPr="009822C8">
        <w:rPr>
          <w:rFonts w:ascii="Times New Roman" w:hAnsi="Times New Roman"/>
          <w:sz w:val="24"/>
          <w:szCs w:val="24"/>
        </w:rPr>
        <w:t xml:space="preserve"> </w:t>
      </w:r>
      <w:r w:rsidR="005F0047" w:rsidRPr="009822C8">
        <w:rPr>
          <w:rFonts w:ascii="Times New Roman" w:hAnsi="Times New Roman"/>
          <w:sz w:val="24"/>
          <w:szCs w:val="24"/>
        </w:rPr>
        <w:fldChar w:fldCharType="begin">
          <w:fldData xml:space="preserve">PEVuZE5vdGU+PENpdGU+PEF1dGhvcj5DYWxkZXJvbmU8L0F1dGhvcj48WWVhcj4yMDE2PC9ZZWFy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</w:fldData>
        </w:fldChar>
      </w:r>
      <w:r w:rsidR="006976F4" w:rsidRPr="009822C8">
        <w:rPr>
          <w:rFonts w:ascii="Times New Roman" w:hAnsi="Times New Roman"/>
          <w:sz w:val="24"/>
          <w:szCs w:val="24"/>
        </w:rPr>
        <w:instrText xml:space="preserve"> ADDIN EN.CITE </w:instrText>
      </w:r>
      <w:r w:rsidR="006976F4" w:rsidRPr="009822C8">
        <w:rPr>
          <w:rFonts w:ascii="Times New Roman" w:hAnsi="Times New Roman"/>
          <w:sz w:val="24"/>
          <w:szCs w:val="24"/>
        </w:rPr>
        <w:fldChar w:fldCharType="begin">
          <w:fldData xml:space="preserve">PEVuZE5vdGU+PENpdGU+PEF1dGhvcj5DYWxkZXJvbmU8L0F1dGhvcj48WWVhcj4yMDE2PC9ZZWFy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</w:fldData>
        </w:fldChar>
      </w:r>
      <w:r w:rsidR="006976F4" w:rsidRPr="009822C8">
        <w:rPr>
          <w:rFonts w:ascii="Times New Roman" w:hAnsi="Times New Roman"/>
          <w:sz w:val="24"/>
          <w:szCs w:val="24"/>
        </w:rPr>
        <w:instrText xml:space="preserve"> ADDIN EN.CITE.DATA </w:instrText>
      </w:r>
      <w:r w:rsidR="006976F4" w:rsidRPr="009822C8">
        <w:rPr>
          <w:rFonts w:ascii="Times New Roman" w:hAnsi="Times New Roman"/>
          <w:sz w:val="24"/>
          <w:szCs w:val="24"/>
        </w:rPr>
      </w:r>
      <w:r w:rsidR="006976F4" w:rsidRPr="009822C8">
        <w:rPr>
          <w:rFonts w:ascii="Times New Roman" w:hAnsi="Times New Roman"/>
          <w:sz w:val="24"/>
          <w:szCs w:val="24"/>
        </w:rPr>
        <w:fldChar w:fldCharType="end"/>
      </w:r>
      <w:r w:rsidR="005F0047" w:rsidRPr="009822C8">
        <w:rPr>
          <w:rFonts w:ascii="Times New Roman" w:hAnsi="Times New Roman"/>
          <w:sz w:val="24"/>
          <w:szCs w:val="24"/>
        </w:rPr>
      </w:r>
      <w:r w:rsidR="005F0047" w:rsidRPr="009822C8">
        <w:rPr>
          <w:rFonts w:ascii="Times New Roman" w:hAnsi="Times New Roman"/>
          <w:sz w:val="24"/>
          <w:szCs w:val="24"/>
        </w:rPr>
        <w:fldChar w:fldCharType="separate"/>
      </w:r>
      <w:r w:rsidR="006976F4" w:rsidRPr="009822C8">
        <w:rPr>
          <w:rFonts w:ascii="Times New Roman" w:hAnsi="Times New Roman"/>
          <w:noProof/>
          <w:sz w:val="24"/>
          <w:szCs w:val="24"/>
        </w:rPr>
        <w:t>(</w:t>
      </w:r>
      <w:hyperlink w:anchor="_ENREF_8" w:tooltip="Calderone, 2016 #756" w:history="1">
        <w:r w:rsidR="00D75D62" w:rsidRPr="009822C8">
          <w:rPr>
            <w:rFonts w:ascii="Times New Roman" w:hAnsi="Times New Roman"/>
            <w:noProof/>
            <w:sz w:val="24"/>
            <w:szCs w:val="24"/>
          </w:rPr>
          <w:t>8</w:t>
        </w:r>
      </w:hyperlink>
      <w:r w:rsidR="006976F4" w:rsidRPr="009822C8">
        <w:rPr>
          <w:rFonts w:ascii="Times New Roman" w:hAnsi="Times New Roman"/>
          <w:noProof/>
          <w:sz w:val="24"/>
          <w:szCs w:val="24"/>
        </w:rPr>
        <w:t>)</w:t>
      </w:r>
      <w:r w:rsidR="005F0047" w:rsidRPr="009822C8">
        <w:rPr>
          <w:rFonts w:ascii="Times New Roman" w:hAnsi="Times New Roman"/>
          <w:sz w:val="24"/>
          <w:szCs w:val="24"/>
        </w:rPr>
        <w:fldChar w:fldCharType="end"/>
      </w:r>
      <w:r w:rsidRPr="009822C8">
        <w:rPr>
          <w:rFonts w:ascii="Times New Roman" w:hAnsi="Times New Roman"/>
          <w:sz w:val="24"/>
          <w:szCs w:val="24"/>
        </w:rPr>
        <w:t>. Multiple national and international collaborations since, have led to an array of research activities covering the full spectrum of organ involvement in SSc.</w:t>
      </w:r>
    </w:p>
    <w:p w14:paraId="0435B68B" w14:textId="77777777" w:rsidR="005D4B11" w:rsidRPr="009822C8" w:rsidRDefault="005D4B11" w:rsidP="00EE2DC8">
      <w:pPr>
        <w:widowControl w:val="0"/>
        <w:tabs>
          <w:tab w:val="left" w:pos="720"/>
        </w:tabs>
        <w:autoSpaceDE w:val="0"/>
        <w:autoSpaceDN w:val="0"/>
        <w:adjustRightInd w:val="0"/>
        <w:spacing w:line="360" w:lineRule="auto"/>
        <w:jc w:val="both"/>
      </w:pPr>
    </w:p>
    <w:p w14:paraId="1B340479" w14:textId="71528C68" w:rsidR="00E8640D" w:rsidRPr="009822C8" w:rsidRDefault="00AC3E56" w:rsidP="00EC50D7">
      <w:pPr>
        <w:widowControl w:val="0"/>
        <w:tabs>
          <w:tab w:val="left" w:pos="720"/>
        </w:tabs>
        <w:autoSpaceDE w:val="0"/>
        <w:autoSpaceDN w:val="0"/>
        <w:adjustRightInd w:val="0"/>
        <w:spacing w:line="360" w:lineRule="auto"/>
        <w:jc w:val="both"/>
        <w:outlineLvl w:val="0"/>
        <w:rPr>
          <w:b/>
        </w:rPr>
      </w:pPr>
      <w:r w:rsidRPr="009822C8">
        <w:rPr>
          <w:b/>
        </w:rPr>
        <w:t>PAH</w:t>
      </w:r>
      <w:r w:rsidR="00350F72" w:rsidRPr="009822C8">
        <w:rPr>
          <w:b/>
        </w:rPr>
        <w:t xml:space="preserve"> in systemic sclerosis</w:t>
      </w:r>
      <w:r w:rsidR="00E8640D" w:rsidRPr="009822C8">
        <w:rPr>
          <w:b/>
        </w:rPr>
        <w:t>:</w:t>
      </w:r>
    </w:p>
    <w:p w14:paraId="2CCAF52F" w14:textId="50885C19" w:rsidR="00D12D53" w:rsidRPr="009822C8" w:rsidRDefault="003726AA" w:rsidP="00EE2DC8">
      <w:pPr>
        <w:spacing w:line="360" w:lineRule="auto"/>
        <w:jc w:val="both"/>
      </w:pPr>
      <w:r w:rsidRPr="009822C8">
        <w:t xml:space="preserve">PAH is characterised by restricted flow through the pulmonary arterial circulation due to </w:t>
      </w:r>
      <w:r w:rsidR="00433BB8" w:rsidRPr="009822C8">
        <w:t>increased pulmonary vascular resistance</w:t>
      </w:r>
      <w:r w:rsidRPr="009822C8">
        <w:t xml:space="preserve"> i</w:t>
      </w:r>
      <w:r w:rsidR="00A26E4F">
        <w:t>.</w:t>
      </w:r>
      <w:r w:rsidRPr="009822C8">
        <w:t>e</w:t>
      </w:r>
      <w:r w:rsidR="00A26E4F">
        <w:t>.</w:t>
      </w:r>
      <w:r w:rsidRPr="009822C8">
        <w:t xml:space="preserve"> a form of “pre-capillary” pulmonary hypertension (PH)</w:t>
      </w:r>
      <w:r w:rsidR="006A6DA9" w:rsidRPr="009822C8">
        <w:t xml:space="preserve"> (WHO Type 1)</w:t>
      </w:r>
      <w:r w:rsidR="007D313E" w:rsidRPr="009822C8">
        <w:t xml:space="preserve"> </w:t>
      </w:r>
      <w:r w:rsidR="00311529"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6976F4" w:rsidRPr="009822C8">
        <w:instrText xml:space="preserve"> ADDIN EN.CITE </w:instrText>
      </w:r>
      <w:r w:rsidR="006976F4"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6976F4" w:rsidRPr="009822C8">
        <w:instrText xml:space="preserve"> ADDIN EN.CITE.DATA </w:instrText>
      </w:r>
      <w:r w:rsidR="006976F4" w:rsidRPr="009822C8">
        <w:fldChar w:fldCharType="end"/>
      </w:r>
      <w:r w:rsidR="00311529" w:rsidRPr="009822C8">
        <w:fldChar w:fldCharType="separate"/>
      </w:r>
      <w:r w:rsidR="006976F4" w:rsidRPr="009822C8">
        <w:rPr>
          <w:noProof/>
        </w:rPr>
        <w:t>(</w:t>
      </w:r>
      <w:hyperlink w:anchor="_ENREF_9" w:tooltip="Galie, 2016 #721" w:history="1">
        <w:r w:rsidR="00D75D62" w:rsidRPr="009822C8">
          <w:rPr>
            <w:noProof/>
          </w:rPr>
          <w:t>9</w:t>
        </w:r>
      </w:hyperlink>
      <w:r w:rsidR="006976F4" w:rsidRPr="009822C8">
        <w:rPr>
          <w:noProof/>
        </w:rPr>
        <w:t>)</w:t>
      </w:r>
      <w:r w:rsidR="00311529" w:rsidRPr="009822C8">
        <w:fldChar w:fldCharType="end"/>
      </w:r>
      <w:r w:rsidRPr="009822C8">
        <w:t xml:space="preserve">. </w:t>
      </w:r>
      <w:r w:rsidR="00D12D53" w:rsidRPr="009822C8">
        <w:t>This leads to elevated pressures in the pulmonary circulation, reflected in increased pulmonary arterial pressures (PAP), and</w:t>
      </w:r>
      <w:r w:rsidR="00631A34">
        <w:t xml:space="preserve"> eventually in the right heart.</w:t>
      </w:r>
    </w:p>
    <w:p w14:paraId="1C49967F" w14:textId="77777777" w:rsidR="00350F72" w:rsidRPr="009822C8" w:rsidRDefault="00350F72" w:rsidP="00350F72">
      <w:pPr>
        <w:widowControl w:val="0"/>
        <w:autoSpaceDE w:val="0"/>
        <w:autoSpaceDN w:val="0"/>
        <w:adjustRightInd w:val="0"/>
        <w:spacing w:line="360" w:lineRule="auto"/>
        <w:jc w:val="both"/>
      </w:pPr>
    </w:p>
    <w:p w14:paraId="0349D02E" w14:textId="733392DA" w:rsidR="00350F72" w:rsidRPr="009822C8" w:rsidRDefault="00350F72" w:rsidP="00350F72">
      <w:pPr>
        <w:widowControl w:val="0"/>
        <w:autoSpaceDE w:val="0"/>
        <w:autoSpaceDN w:val="0"/>
        <w:adjustRightInd w:val="0"/>
        <w:spacing w:line="360" w:lineRule="auto"/>
        <w:jc w:val="both"/>
      </w:pPr>
      <w:r w:rsidRPr="009822C8">
        <w:t xml:space="preserve">The disease moves through a preclinical phase of early pulmonary vascular disease, where the vascular damage is advanced, but the cardiopulmonary circulation is able to maintain relatively normal function and haemodynamics, through to established and progressive PAH, ultimately compromising right ventricular function and cardiac output. The clinical repercussions of disease progression are increasing symptoms (dyspnoea, reduced exercise tolerance, palpitations, fatigue, dizziness and syncope) and signs (arrhythmia, right heart failure) of PAH resulting in reduced quality of life, increased hospitalisation, consideration for transplantation and the need for palliative measures, such as </w:t>
      </w:r>
      <w:r w:rsidR="00306EE9" w:rsidRPr="009822C8">
        <w:t xml:space="preserve">home oxygen and </w:t>
      </w:r>
      <w:r w:rsidRPr="009822C8">
        <w:t>atrial s</w:t>
      </w:r>
      <w:r w:rsidR="00631A34">
        <w:t>eptostomy and ultimately death.</w:t>
      </w:r>
    </w:p>
    <w:p w14:paraId="2F0D7B41" w14:textId="77777777" w:rsidR="00D12D53" w:rsidRPr="009822C8" w:rsidRDefault="00D12D53" w:rsidP="00EE2DC8">
      <w:pPr>
        <w:spacing w:line="360" w:lineRule="auto"/>
        <w:jc w:val="both"/>
      </w:pPr>
    </w:p>
    <w:p w14:paraId="2026A5FE" w14:textId="3890A5BD" w:rsidR="007D313E" w:rsidRPr="009822C8" w:rsidRDefault="007D313E" w:rsidP="007D313E">
      <w:pPr>
        <w:spacing w:line="360" w:lineRule="auto"/>
        <w:jc w:val="both"/>
      </w:pPr>
      <w:r w:rsidRPr="009822C8">
        <w:t>According to a meta-analysis in 2010, t</w:t>
      </w:r>
      <w:r w:rsidR="00D12D53" w:rsidRPr="009822C8">
        <w:t xml:space="preserve">he prevalence of PAH in both subtypes of SSc is similar at around 9% </w:t>
      </w:r>
      <w:r w:rsidR="00D12D53" w:rsidRPr="009822C8">
        <w:fldChar w:fldCharType="begin">
          <w:fldData xml:space="preserve">PEVuZE5vdGU+PENpdGU+PEF1dGhvcj5Bdm91YWM8L0F1dGhvcj48WWVhcj4yMDEwPC9ZZWFyPjxS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</w:fldData>
        </w:fldChar>
      </w:r>
      <w:r w:rsidR="006976F4" w:rsidRPr="009822C8">
        <w:instrText xml:space="preserve"> ADDIN EN.CITE </w:instrText>
      </w:r>
      <w:r w:rsidR="006976F4" w:rsidRPr="009822C8">
        <w:fldChar w:fldCharType="begin">
          <w:fldData xml:space="preserve">PEVuZE5vdGU+PENpdGU+PEF1dGhvcj5Bdm91YWM8L0F1dGhvcj48WWVhcj4yMDEwPC9ZZWFyPjxS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</w:fldData>
        </w:fldChar>
      </w:r>
      <w:r w:rsidR="006976F4" w:rsidRPr="009822C8">
        <w:instrText xml:space="preserve"> ADDIN EN.CITE.DATA </w:instrText>
      </w:r>
      <w:r w:rsidR="006976F4" w:rsidRPr="009822C8">
        <w:fldChar w:fldCharType="end"/>
      </w:r>
      <w:r w:rsidR="00D12D53" w:rsidRPr="009822C8">
        <w:fldChar w:fldCharType="separate"/>
      </w:r>
      <w:r w:rsidR="006976F4" w:rsidRPr="009822C8">
        <w:rPr>
          <w:noProof/>
        </w:rPr>
        <w:t>(</w:t>
      </w:r>
      <w:hyperlink w:anchor="_ENREF_10" w:tooltip="Avouac, 2010 #1532" w:history="1">
        <w:r w:rsidR="00D75D62" w:rsidRPr="009822C8">
          <w:rPr>
            <w:noProof/>
          </w:rPr>
          <w:t>10</w:t>
        </w:r>
      </w:hyperlink>
      <w:r w:rsidR="006976F4" w:rsidRPr="009822C8">
        <w:rPr>
          <w:noProof/>
        </w:rPr>
        <w:t>)</w:t>
      </w:r>
      <w:r w:rsidR="00D12D53" w:rsidRPr="009822C8">
        <w:fldChar w:fldCharType="end"/>
      </w:r>
      <w:r w:rsidR="00D12D53" w:rsidRPr="009822C8">
        <w:t xml:space="preserve">. </w:t>
      </w:r>
      <w:r w:rsidR="00350F72" w:rsidRPr="009822C8">
        <w:t>Since the inception of the</w:t>
      </w:r>
      <w:r w:rsidR="00D12D53" w:rsidRPr="009822C8">
        <w:t xml:space="preserve"> ASCS, a</w:t>
      </w:r>
      <w:r w:rsidR="00D12D53" w:rsidRPr="009822C8">
        <w:rPr>
          <w:rFonts w:eastAsia="Times New Roman"/>
          <w:color w:val="222222"/>
          <w:shd w:val="clear" w:color="auto" w:fill="FFFFFF"/>
          <w:lang w:val="en-AU"/>
        </w:rPr>
        <w:t xml:space="preserve"> ne</w:t>
      </w:r>
      <w:r w:rsidR="00350F72" w:rsidRPr="009822C8">
        <w:rPr>
          <w:rFonts w:eastAsia="Times New Roman"/>
          <w:color w:val="222222"/>
          <w:shd w:val="clear" w:color="auto" w:fill="FFFFFF"/>
          <w:lang w:val="en-AU"/>
        </w:rPr>
        <w:t>w diagnosis of WHO Group I PAH h</w:t>
      </w:r>
      <w:r w:rsidR="00D12D53" w:rsidRPr="009822C8">
        <w:rPr>
          <w:rFonts w:eastAsia="Times New Roman"/>
          <w:color w:val="222222"/>
          <w:shd w:val="clear" w:color="auto" w:fill="FFFFFF"/>
          <w:lang w:val="en-AU"/>
        </w:rPr>
        <w:t xml:space="preserve">as </w:t>
      </w:r>
      <w:r w:rsidR="00350F72" w:rsidRPr="009822C8">
        <w:rPr>
          <w:rFonts w:eastAsia="Times New Roman"/>
          <w:color w:val="222222"/>
          <w:shd w:val="clear" w:color="auto" w:fill="FFFFFF"/>
          <w:lang w:val="en-AU"/>
        </w:rPr>
        <w:lastRenderedPageBreak/>
        <w:t xml:space="preserve">been </w:t>
      </w:r>
      <w:r w:rsidR="00D12D53" w:rsidRPr="009822C8">
        <w:rPr>
          <w:rFonts w:eastAsia="Times New Roman"/>
          <w:color w:val="222222"/>
          <w:shd w:val="clear" w:color="auto" w:fill="FFFFFF"/>
          <w:lang w:val="en-AU"/>
        </w:rPr>
        <w:t>made in 160 of 1636 patients as a result of active risk assessme</w:t>
      </w:r>
      <w:r w:rsidR="0007667B">
        <w:rPr>
          <w:rFonts w:eastAsia="Times New Roman"/>
          <w:color w:val="222222"/>
          <w:shd w:val="clear" w:color="auto" w:fill="FFFFFF"/>
          <w:lang w:val="en-AU"/>
        </w:rPr>
        <w:t>nt, with a prevalence of 11.8% [</w:t>
      </w:r>
      <w:r w:rsidR="00D12D53" w:rsidRPr="009822C8">
        <w:rPr>
          <w:rFonts w:eastAsia="Times New Roman"/>
          <w:color w:val="222222"/>
          <w:shd w:val="clear" w:color="auto" w:fill="FFFFFF"/>
          <w:lang w:val="en-AU"/>
        </w:rPr>
        <w:t xml:space="preserve">10.3% in lcSSc, 8.5% in dcSSc and 12.0% in </w:t>
      </w:r>
      <w:r w:rsidR="0007667B">
        <w:rPr>
          <w:rFonts w:eastAsia="Times New Roman"/>
          <w:color w:val="222222"/>
          <w:shd w:val="clear" w:color="auto" w:fill="FFFFFF"/>
          <w:lang w:val="en-AU"/>
        </w:rPr>
        <w:t>the scleroderma variant, mixed connective tissue disease (</w:t>
      </w:r>
      <w:r w:rsidR="00D12D53" w:rsidRPr="009822C8">
        <w:rPr>
          <w:rFonts w:eastAsia="Times New Roman"/>
          <w:color w:val="222222"/>
          <w:shd w:val="clear" w:color="auto" w:fill="FFFFFF"/>
          <w:lang w:val="en-AU"/>
        </w:rPr>
        <w:t>MCTD)</w:t>
      </w:r>
      <w:r w:rsidR="0007667B">
        <w:rPr>
          <w:rFonts w:eastAsia="Times New Roman"/>
          <w:color w:val="222222"/>
          <w:shd w:val="clear" w:color="auto" w:fill="FFFFFF"/>
          <w:lang w:val="en-AU"/>
        </w:rPr>
        <w:t>]</w:t>
      </w:r>
      <w:r w:rsidR="00D12D53" w:rsidRPr="009822C8">
        <w:rPr>
          <w:rFonts w:eastAsia="Times New Roman"/>
          <w:color w:val="222222"/>
          <w:shd w:val="clear" w:color="auto" w:fill="FFFFFF"/>
          <w:lang w:val="en-AU"/>
        </w:rPr>
        <w:t xml:space="preserve"> </w:t>
      </w:r>
      <w:r w:rsidR="00AD1F5E" w:rsidRPr="009822C8">
        <w:rPr>
          <w:rFonts w:eastAsia="Times New Roman"/>
          <w:color w:val="222222"/>
          <w:shd w:val="clear" w:color="auto" w:fill="FFFFFF"/>
          <w:lang w:val="en-AU"/>
        </w:rPr>
        <w:fldChar w:fldCharType="begin">
          <w:fldData xml:space="preserve">PEVuZE5vdGU+PENpdGU+PEF1dGhvcj5Nb3JyaXNyb2U8L0F1dGhvcj48WWVhcj4yMDE3PC9ZZWFy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</w:fldData>
        </w:fldChar>
      </w:r>
      <w:r w:rsidR="006976F4" w:rsidRPr="009822C8">
        <w:rPr>
          <w:rFonts w:eastAsia="Times New Roman"/>
          <w:color w:val="222222"/>
          <w:shd w:val="clear" w:color="auto" w:fill="FFFFFF"/>
          <w:lang w:val="en-AU"/>
        </w:rPr>
        <w:instrText xml:space="preserve"> ADDIN EN.CITE </w:instrText>
      </w:r>
      <w:r w:rsidR="006976F4" w:rsidRPr="009822C8">
        <w:rPr>
          <w:rFonts w:eastAsia="Times New Roman"/>
          <w:color w:val="222222"/>
          <w:shd w:val="clear" w:color="auto" w:fill="FFFFFF"/>
          <w:lang w:val="en-AU"/>
        </w:rPr>
        <w:fldChar w:fldCharType="begin">
          <w:fldData xml:space="preserve">PEVuZE5vdGU+PENpdGU+PEF1dGhvcj5Nb3JyaXNyb2U8L0F1dGhvcj48WWVhcj4yMDE3PC9ZZWFy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</w:fldData>
        </w:fldChar>
      </w:r>
      <w:r w:rsidR="006976F4" w:rsidRPr="009822C8">
        <w:rPr>
          <w:rFonts w:eastAsia="Times New Roman"/>
          <w:color w:val="222222"/>
          <w:shd w:val="clear" w:color="auto" w:fill="FFFFFF"/>
          <w:lang w:val="en-AU"/>
        </w:rPr>
        <w:instrText xml:space="preserve"> ADDIN EN.CITE.DATA </w:instrText>
      </w:r>
      <w:r w:rsidR="006976F4" w:rsidRPr="009822C8">
        <w:rPr>
          <w:rFonts w:eastAsia="Times New Roman"/>
          <w:color w:val="222222"/>
          <w:shd w:val="clear" w:color="auto" w:fill="FFFFFF"/>
          <w:lang w:val="en-AU"/>
        </w:rPr>
      </w:r>
      <w:r w:rsidR="006976F4" w:rsidRPr="009822C8">
        <w:rPr>
          <w:rFonts w:eastAsia="Times New Roman"/>
          <w:color w:val="222222"/>
          <w:shd w:val="clear" w:color="auto" w:fill="FFFFFF"/>
          <w:lang w:val="en-AU"/>
        </w:rPr>
        <w:fldChar w:fldCharType="end"/>
      </w:r>
      <w:r w:rsidR="00AD1F5E" w:rsidRPr="009822C8">
        <w:rPr>
          <w:rFonts w:eastAsia="Times New Roman"/>
          <w:color w:val="222222"/>
          <w:shd w:val="clear" w:color="auto" w:fill="FFFFFF"/>
          <w:lang w:val="en-AU"/>
        </w:rPr>
      </w:r>
      <w:r w:rsidR="00AD1F5E" w:rsidRPr="009822C8">
        <w:rPr>
          <w:rFonts w:eastAsia="Times New Roman"/>
          <w:color w:val="222222"/>
          <w:shd w:val="clear" w:color="auto" w:fill="FFFFFF"/>
          <w:lang w:val="en-AU"/>
        </w:rPr>
        <w:fldChar w:fldCharType="separate"/>
      </w:r>
      <w:r w:rsidR="006976F4" w:rsidRPr="009822C8">
        <w:rPr>
          <w:rFonts w:eastAsia="Times New Roman"/>
          <w:noProof/>
          <w:color w:val="222222"/>
          <w:shd w:val="clear" w:color="auto" w:fill="FFFFFF"/>
          <w:lang w:val="en-AU"/>
        </w:rPr>
        <w:t>(</w:t>
      </w:r>
      <w:hyperlink w:anchor="_ENREF_11" w:tooltip="Morrisroe, 2017 #1550" w:history="1">
        <w:r w:rsidR="00D75D62" w:rsidRPr="009822C8">
          <w:rPr>
            <w:rFonts w:eastAsia="Times New Roman"/>
            <w:noProof/>
            <w:color w:val="222222"/>
            <w:shd w:val="clear" w:color="auto" w:fill="FFFFFF"/>
            <w:lang w:val="en-AU"/>
          </w:rPr>
          <w:t>11</w:t>
        </w:r>
      </w:hyperlink>
      <w:r w:rsidR="006976F4" w:rsidRPr="009822C8">
        <w:rPr>
          <w:rFonts w:eastAsia="Times New Roman"/>
          <w:noProof/>
          <w:color w:val="222222"/>
          <w:shd w:val="clear" w:color="auto" w:fill="FFFFFF"/>
          <w:lang w:val="en-AU"/>
        </w:rPr>
        <w:t>)</w:t>
      </w:r>
      <w:r w:rsidR="00AD1F5E" w:rsidRPr="009822C8">
        <w:rPr>
          <w:rFonts w:eastAsia="Times New Roman"/>
          <w:color w:val="222222"/>
          <w:shd w:val="clear" w:color="auto" w:fill="FFFFFF"/>
          <w:lang w:val="en-AU"/>
        </w:rPr>
        <w:fldChar w:fldCharType="end"/>
      </w:r>
      <w:r w:rsidR="00D12D53" w:rsidRPr="009822C8">
        <w:rPr>
          <w:rFonts w:eastAsia="Times New Roman"/>
          <w:color w:val="222222"/>
          <w:shd w:val="clear" w:color="auto" w:fill="FFFFFF"/>
          <w:lang w:val="en-AU"/>
        </w:rPr>
        <w:t>. The annual incidence of PAH was 0.9% (1.4% in lcSSc, 0.9% in dcSSc, 1.4% in MCTD).</w:t>
      </w:r>
      <w:r w:rsidR="00631A34">
        <w:rPr>
          <w:rFonts w:eastAsia="Times New Roman"/>
          <w:color w:val="222222"/>
          <w:shd w:val="clear" w:color="auto" w:fill="FFFFFF"/>
          <w:lang w:val="en-AU"/>
        </w:rPr>
        <w:t xml:space="preserve"> </w:t>
      </w:r>
      <w:r w:rsidRPr="009822C8">
        <w:t xml:space="preserve">SSc-PAH has a significant impact on functional capacity and </w:t>
      </w:r>
      <w:r w:rsidR="00E1536F">
        <w:t>health-related quality of life (</w:t>
      </w:r>
      <w:r w:rsidRPr="009822C8">
        <w:t>HRQoL</w:t>
      </w:r>
      <w:r w:rsidR="00E1536F">
        <w:t>)</w:t>
      </w:r>
      <w:r w:rsidRPr="009822C8">
        <w:t xml:space="preserve">. In the ASCS, HRQoL scores are lower at PAH diagnosis across a number of domains of the SF-36, particularly in physical functioning, role-physical, general health and vitality, compared with the US normative mean, and lower than SSc patients without PAH </w:t>
      </w:r>
      <w:r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 </w:instrText>
      </w:r>
      <w:r w:rsidR="006976F4"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EN.CITE.DATA </w:instrText>
      </w:r>
      <w:r w:rsidR="006976F4" w:rsidRPr="009822C8">
        <w:fldChar w:fldCharType="end"/>
      </w:r>
      <w:r w:rsidRPr="009822C8">
        <w:fldChar w:fldCharType="separate"/>
      </w:r>
      <w:r w:rsidR="006976F4" w:rsidRPr="009822C8">
        <w:rPr>
          <w:noProof/>
        </w:rPr>
        <w:t>(</w:t>
      </w:r>
      <w:hyperlink w:anchor="_ENREF_12" w:tooltip="Morrisroe, 2017 #1547" w:history="1">
        <w:r w:rsidR="00D75D62" w:rsidRPr="009822C8">
          <w:rPr>
            <w:noProof/>
          </w:rPr>
          <w:t>12</w:t>
        </w:r>
      </w:hyperlink>
      <w:r w:rsidR="006976F4" w:rsidRPr="009822C8">
        <w:rPr>
          <w:noProof/>
        </w:rPr>
        <w:t>)</w:t>
      </w:r>
      <w:r w:rsidRPr="009822C8">
        <w:fldChar w:fldCharType="end"/>
      </w:r>
      <w:r w:rsidRPr="009822C8">
        <w:t xml:space="preserve">. </w:t>
      </w:r>
      <w:r w:rsidR="00926659" w:rsidRPr="009822C8">
        <w:t xml:space="preserve">In the ASCS data linkage studies, PAH </w:t>
      </w:r>
      <w:r w:rsidR="006976F4" w:rsidRPr="009822C8">
        <w:t>was a determinant of median</w:t>
      </w:r>
      <w:r w:rsidR="00926659" w:rsidRPr="009822C8">
        <w:t xml:space="preserve"> hospitali</w:t>
      </w:r>
      <w:r w:rsidR="002D4126">
        <w:t>s</w:t>
      </w:r>
      <w:r w:rsidR="00926659" w:rsidRPr="009822C8">
        <w:t>ation</w:t>
      </w:r>
      <w:r w:rsidR="006976F4" w:rsidRPr="009822C8">
        <w:t>, ambulatory care and medication costs with odd ratios of 2.3 (1.2-2.8), 2.8 (1.4-5.7) and 7.8 (3.4-18.3) respectively in multivariable logistic regression analysis</w:t>
      </w:r>
      <w:r w:rsidR="00792C2B" w:rsidRPr="009822C8">
        <w:t xml:space="preserve"> </w:t>
      </w:r>
      <w:r w:rsidR="00792C2B" w:rsidRPr="009822C8">
        <w:fldChar w:fldCharType="begin">
          <w:fldData xml:space="preserve">PEVuZE5vdGU+PENpdGU+PEF1dGhvcj5Nb3JyaXNyb2U8L0F1dGhvcj48WWVhcj4yMDE3PC9ZZWFy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</w:fldData>
        </w:fldChar>
      </w:r>
      <w:r w:rsidR="00792C2B" w:rsidRPr="009822C8">
        <w:instrText xml:space="preserve"> ADDIN EN.CITE </w:instrText>
      </w:r>
      <w:r w:rsidR="00792C2B" w:rsidRPr="009822C8">
        <w:fldChar w:fldCharType="begin">
          <w:fldData xml:space="preserve">PEVuZE5vdGU+PENpdGU+PEF1dGhvcj5Nb3JyaXNyb2U8L0F1dGhvcj48WWVhcj4yMDE3PC9ZZWFy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</w:fldData>
        </w:fldChar>
      </w:r>
      <w:r w:rsidR="00792C2B" w:rsidRPr="009822C8">
        <w:instrText xml:space="preserve"> ADDIN EN.CITE.DATA </w:instrText>
      </w:r>
      <w:r w:rsidR="00792C2B" w:rsidRPr="009822C8">
        <w:fldChar w:fldCharType="end"/>
      </w:r>
      <w:r w:rsidR="00792C2B" w:rsidRPr="009822C8">
        <w:fldChar w:fldCharType="separate"/>
      </w:r>
      <w:r w:rsidR="00792C2B" w:rsidRPr="009822C8">
        <w:rPr>
          <w:noProof/>
        </w:rPr>
        <w:t>(</w:t>
      </w:r>
      <w:hyperlink w:anchor="_ENREF_4" w:tooltip="Morrisroe, 2017 #1543" w:history="1">
        <w:r w:rsidR="00D75D62" w:rsidRPr="009822C8">
          <w:rPr>
            <w:noProof/>
          </w:rPr>
          <w:t>4</w:t>
        </w:r>
      </w:hyperlink>
      <w:r w:rsidR="00792C2B" w:rsidRPr="009822C8">
        <w:rPr>
          <w:noProof/>
        </w:rPr>
        <w:t>)</w:t>
      </w:r>
      <w:r w:rsidR="00792C2B" w:rsidRPr="009822C8">
        <w:fldChar w:fldCharType="end"/>
      </w:r>
      <w:r w:rsidR="00926659" w:rsidRPr="009822C8">
        <w:t>.</w:t>
      </w:r>
      <w:r w:rsidR="006976F4" w:rsidRPr="009822C8">
        <w:t xml:space="preserve"> It was also a significant risk factor for unemployment and reduced productivity </w:t>
      </w:r>
      <w:r w:rsidR="006976F4" w:rsidRPr="009822C8">
        <w:fldChar w:fldCharType="begin">
          <w:fldData xml:space="preserve">PEVuZE5vdGU+PENpdGU+PEF1dGhvcj5Nb3JyaXNyb2U8L0F1dGhvcj48WWVhcj4yMDE4PC9ZZWFy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</w:fldData>
        </w:fldChar>
      </w:r>
      <w:r w:rsidR="006976F4" w:rsidRPr="009822C8">
        <w:instrText xml:space="preserve"> ADDIN EN.CITE </w:instrText>
      </w:r>
      <w:r w:rsidR="006976F4" w:rsidRPr="009822C8">
        <w:fldChar w:fldCharType="begin">
          <w:fldData xml:space="preserve">PEVuZE5vdGU+PENpdGU+PEF1dGhvcj5Nb3JyaXNyb2U8L0F1dGhvcj48WWVhcj4yMDE4PC9ZZWFy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</w:fldData>
        </w:fldChar>
      </w:r>
      <w:r w:rsidR="006976F4" w:rsidRPr="009822C8">
        <w:instrText xml:space="preserve"> ADDIN EN.CITE.DATA </w:instrText>
      </w:r>
      <w:r w:rsidR="006976F4" w:rsidRPr="009822C8">
        <w:fldChar w:fldCharType="end"/>
      </w:r>
      <w:r w:rsidR="006976F4" w:rsidRPr="009822C8">
        <w:fldChar w:fldCharType="separate"/>
      </w:r>
      <w:r w:rsidR="006976F4" w:rsidRPr="009822C8">
        <w:rPr>
          <w:noProof/>
        </w:rPr>
        <w:t>(</w:t>
      </w:r>
      <w:hyperlink w:anchor="_ENREF_5" w:tooltip="Morrisroe, 2018 #1544" w:history="1">
        <w:r w:rsidR="00D75D62" w:rsidRPr="009822C8">
          <w:rPr>
            <w:noProof/>
          </w:rPr>
          <w:t>5</w:t>
        </w:r>
      </w:hyperlink>
      <w:r w:rsidR="006976F4" w:rsidRPr="009822C8">
        <w:rPr>
          <w:noProof/>
        </w:rPr>
        <w:t>)</w:t>
      </w:r>
      <w:r w:rsidR="006976F4" w:rsidRPr="009822C8">
        <w:fldChar w:fldCharType="end"/>
      </w:r>
      <w:r w:rsidR="00631A34">
        <w:t>.</w:t>
      </w:r>
    </w:p>
    <w:p w14:paraId="22B04F1C" w14:textId="77777777" w:rsidR="00D12D53" w:rsidRPr="009822C8" w:rsidRDefault="00D12D53" w:rsidP="00EE2DC8">
      <w:pPr>
        <w:spacing w:line="360" w:lineRule="auto"/>
        <w:jc w:val="both"/>
      </w:pPr>
    </w:p>
    <w:p w14:paraId="4883DEA6" w14:textId="0DE7B168" w:rsidR="007D313E" w:rsidRPr="009822C8" w:rsidRDefault="007D313E" w:rsidP="007D313E">
      <w:pPr>
        <w:spacing w:line="360" w:lineRule="auto"/>
        <w:jc w:val="both"/>
      </w:pPr>
      <w:r w:rsidRPr="009822C8">
        <w:t>Importantly, patients</w:t>
      </w:r>
      <w:r w:rsidR="003726AA" w:rsidRPr="009822C8">
        <w:t xml:space="preserve"> with SSc </w:t>
      </w:r>
      <w:r w:rsidR="00A63A13" w:rsidRPr="009822C8">
        <w:t>who</w:t>
      </w:r>
      <w:r w:rsidR="00E40305" w:rsidRPr="009822C8">
        <w:t xml:space="preserve"> develop PAH during their lifetime have a worse prognosis than those with PAH due to other causes</w:t>
      </w:r>
      <w:r w:rsidR="006A6DA9" w:rsidRPr="009822C8">
        <w:t xml:space="preserve"> such as idiopathic PAH</w:t>
      </w:r>
      <w:r w:rsidR="003726AA" w:rsidRPr="009822C8">
        <w:t>, with a mortality rate of 50% at one year without therapy</w:t>
      </w:r>
      <w:r w:rsidRPr="009822C8">
        <w:t xml:space="preserve"> </w:t>
      </w:r>
      <w:r w:rsidR="00311529" w:rsidRPr="009822C8">
        <w:fldChar w:fldCharType="begin"/>
      </w:r>
      <w:r w:rsidR="006976F4" w:rsidRPr="009822C8">
        <w:instrText xml:space="preserve"> ADDIN EN.CITE &lt;EndNote&gt;&lt;Cite&gt;&lt;Author&gt;Kawut&lt;/Author&gt;&lt;Year&gt;2003&lt;/Year&gt;&lt;RecNum&gt;722&lt;/RecNum&gt;&lt;DisplayText&gt;(13)&lt;/DisplayText&gt;&lt;record&gt;&lt;rec-number&gt;722&lt;/rec-number&gt;&lt;foreign-keys&gt;&lt;key app="EN" db-id="5reaeer26tprdpefzd3xtae55wepxsr2w099" timestamp="1484025642"&gt;722&lt;/key&gt;&lt;/foreign-keys&gt;&lt;ref-type name="Journal Article"&gt;17&lt;/ref-type&gt;&lt;contributors&gt;&lt;authors&gt;&lt;author&gt;Kawut, S. M.&lt;/author&gt;&lt;author&gt;Taichman, D. B.&lt;/author&gt;&lt;author&gt;Archer-Chicko, C. L.&lt;/author&gt;&lt;author&gt;Palevsky, H. I.&lt;/author&gt;&lt;author&gt;Kimmel, S. E.&lt;/author&gt;&lt;/authors&gt;&lt;/contributors&gt;&lt;auth-address&gt;Pulmonary, Allergy, and Critical Care, University of Pennsylvania School of Medicine, Philadelphia, USA. SK2097@columbia.edu&lt;/auth-address&gt;&lt;titles&gt;&lt;title&gt;Hemodynamics and survival in patients with pulmonary arterial hypertension related to systemic sclerosis&lt;/title&gt;&lt;secondary-title&gt;Chest&lt;/secondary-title&gt;&lt;/titles&gt;&lt;periodical&gt;&lt;full-title&gt;Chest&lt;/full-title&gt;&lt;/periodical&gt;&lt;pages&gt;344-50&lt;/pages&gt;&lt;volume&gt;123&lt;/volume&gt;&lt;number&gt;2&lt;/number&gt;&lt;keywords&gt;&lt;keyword&gt;Adult&lt;/keyword&gt;&lt;keyword&gt;Aged&lt;/keyword&gt;&lt;keyword&gt;Cardiac Catheterization&lt;/keyword&gt;&lt;keyword&gt;Cohort Studies&lt;/keyword&gt;&lt;keyword&gt;Female&lt;/keyword&gt;&lt;keyword&gt;Humans&lt;/keyword&gt;&lt;keyword&gt;Hypertension, Pulmonary/*mortality/physiopathology/therapy&lt;/keyword&gt;&lt;keyword&gt;Male&lt;/keyword&gt;&lt;keyword&gt;Middle Aged&lt;/keyword&gt;&lt;keyword&gt;Prognosis&lt;/keyword&gt;&lt;keyword&gt;Pulmonary Artery/drug effects&lt;/keyword&gt;&lt;keyword&gt;Respiratory Function Tests&lt;/keyword&gt;&lt;keyword&gt;Retrospective Studies&lt;/keyword&gt;&lt;keyword&gt;Risk&lt;/keyword&gt;&lt;keyword&gt;Scleroderma, Systemic/*mortality/physiopathology/therapy&lt;/keyword&gt;&lt;keyword&gt;Survival Rate&lt;/keyword&gt;&lt;keyword&gt;Vascular Resistance/drug effects&lt;/keyword&gt;&lt;keyword&gt;Vasodilator Agents/administration &amp;amp; dosage&lt;/keyword&gt;&lt;/keywords&gt;&lt;dates&gt;&lt;year&gt;2003&lt;/year&gt;&lt;pub-dates&gt;&lt;date&gt;Feb&lt;/date&gt;&lt;/pub-dates&gt;&lt;/dates&gt;&lt;isbn&gt;0012-3692 (Print)&amp;#xD;0012-3692 (Linking)&lt;/isbn&gt;&lt;accession-num&gt;12576350&lt;/accession-num&gt;&lt;urls&gt;&lt;related-urls&gt;&lt;url&gt;https://www.ncbi.nlm.nih.gov/pubmed/12576350&lt;/url&gt;&lt;/related-urls&gt;&lt;/urls&gt;&lt;/record&gt;&lt;/Cite&gt;&lt;/EndNote&gt;</w:instrText>
      </w:r>
      <w:r w:rsidR="00311529" w:rsidRPr="009822C8">
        <w:fldChar w:fldCharType="separate"/>
      </w:r>
      <w:r w:rsidR="006976F4" w:rsidRPr="009822C8">
        <w:rPr>
          <w:noProof/>
        </w:rPr>
        <w:t>(</w:t>
      </w:r>
      <w:hyperlink w:anchor="_ENREF_13" w:tooltip="Kawut, 2003 #722" w:history="1">
        <w:r w:rsidR="00D75D62" w:rsidRPr="009822C8">
          <w:rPr>
            <w:noProof/>
          </w:rPr>
          <w:t>13</w:t>
        </w:r>
      </w:hyperlink>
      <w:r w:rsidR="006976F4" w:rsidRPr="009822C8">
        <w:rPr>
          <w:noProof/>
        </w:rPr>
        <w:t>)</w:t>
      </w:r>
      <w:r w:rsidR="00311529" w:rsidRPr="009822C8">
        <w:fldChar w:fldCharType="end"/>
      </w:r>
      <w:r w:rsidR="00E40305" w:rsidRPr="009822C8">
        <w:t xml:space="preserve">. </w:t>
      </w:r>
      <w:r w:rsidRPr="009822C8">
        <w:t>Advanced pulmonary vasodilator therapies for PAH including endothelin-receptor antagonists (bosentan, ambrisentan and macitentan), phosphodiesterase-5 inhibitors (sildenafil and tadalafil) and prostacyclins (inhaled iloprost and intravenous epoprostenol) are funded as monotherapy by the Pharmaceutical Benefits Scheme (PBS)</w:t>
      </w:r>
      <w:r w:rsidR="00E1536F">
        <w:t xml:space="preserve"> and since February 2017, </w:t>
      </w:r>
      <w:r w:rsidR="00E1536F" w:rsidRPr="00E1536F">
        <w:t xml:space="preserve">soluble guanylate cyclase </w:t>
      </w:r>
      <w:r w:rsidR="00E1536F">
        <w:t>stimulator (riociguat)</w:t>
      </w:r>
      <w:r w:rsidRPr="009822C8">
        <w:t xml:space="preserve">. There is RCT evidence that these improve functional class, haemodynamics and </w:t>
      </w:r>
      <w:r w:rsidR="008575AB">
        <w:t>HRQoL</w:t>
      </w:r>
      <w:r w:rsidRPr="009822C8">
        <w:t xml:space="preserve"> and evidence for improved survival in longitudinal cohorts</w:t>
      </w:r>
      <w:r w:rsidRPr="009822C8">
        <w:fldChar w:fldCharType="begin">
          <w:fldData xml:space="preserve">PEVuZE5vdGU+PENpdGU+PEF1dGhvcj5OZ2lhbjwvQXV0aG9yPjxZZWFyPjIwMTI8L1llYXI+PFJl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</w:fldData>
        </w:fldChar>
      </w:r>
      <w:r w:rsidR="006976F4" w:rsidRPr="009822C8">
        <w:instrText xml:space="preserve"> ADDIN EN.CITE </w:instrText>
      </w:r>
      <w:r w:rsidR="006976F4" w:rsidRPr="009822C8">
        <w:fldChar w:fldCharType="begin">
          <w:fldData xml:space="preserve">PEVuZE5vdGU+PENpdGU+PEF1dGhvcj5OZ2lhbjwvQXV0aG9yPjxZZWFyPjIwMTI8L1llYXI+PFJl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</w:fldData>
        </w:fldChar>
      </w:r>
      <w:r w:rsidR="006976F4" w:rsidRPr="009822C8">
        <w:instrText xml:space="preserve"> ADDIN EN.CITE.DATA </w:instrText>
      </w:r>
      <w:r w:rsidR="006976F4" w:rsidRPr="009822C8">
        <w:fldChar w:fldCharType="end"/>
      </w:r>
      <w:r w:rsidRPr="009822C8">
        <w:fldChar w:fldCharType="separate"/>
      </w:r>
      <w:r w:rsidR="006976F4" w:rsidRPr="009822C8">
        <w:rPr>
          <w:noProof/>
        </w:rPr>
        <w:t>(</w:t>
      </w:r>
      <w:hyperlink w:anchor="_ENREF_14" w:tooltip="Ngian, 2012 #723" w:history="1">
        <w:r w:rsidR="00D75D62" w:rsidRPr="009822C8">
          <w:rPr>
            <w:noProof/>
          </w:rPr>
          <w:t>14</w:t>
        </w:r>
      </w:hyperlink>
      <w:r w:rsidR="006976F4" w:rsidRPr="009822C8">
        <w:rPr>
          <w:noProof/>
        </w:rPr>
        <w:t>)</w:t>
      </w:r>
      <w:r w:rsidRPr="009822C8">
        <w:fldChar w:fldCharType="end"/>
      </w:r>
      <w:r w:rsidRPr="009822C8">
        <w:t>. With the advent of these therapies, the establishment of centres with expertise in PAH and a focus on early detection, there has been considerable improvement in survival. Nonetheless, survival is still poo</w:t>
      </w:r>
      <w:r w:rsidR="001D6A81" w:rsidRPr="009822C8">
        <w:t>r with one-, two-</w:t>
      </w:r>
      <w:r w:rsidRPr="009822C8">
        <w:t xml:space="preserve">, three-and five-year survival of 87.8%, 78.3%, 61.7% and 32.2%, respectively, in Australia </w:t>
      </w:r>
      <w:r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 </w:instrText>
      </w:r>
      <w:r w:rsidR="006976F4"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EN.CITE.DATA </w:instrText>
      </w:r>
      <w:r w:rsidR="006976F4" w:rsidRPr="009822C8">
        <w:fldChar w:fldCharType="end"/>
      </w:r>
      <w:r w:rsidRPr="009822C8">
        <w:fldChar w:fldCharType="separate"/>
      </w:r>
      <w:r w:rsidR="006976F4" w:rsidRPr="009822C8">
        <w:rPr>
          <w:noProof/>
        </w:rPr>
        <w:t>(</w:t>
      </w:r>
      <w:hyperlink w:anchor="_ENREF_12" w:tooltip="Morrisroe, 2017 #1547" w:history="1">
        <w:r w:rsidR="00D75D62" w:rsidRPr="009822C8">
          <w:rPr>
            <w:noProof/>
          </w:rPr>
          <w:t>12</w:t>
        </w:r>
      </w:hyperlink>
      <w:r w:rsidR="006976F4" w:rsidRPr="009822C8">
        <w:rPr>
          <w:noProof/>
        </w:rPr>
        <w:t>)</w:t>
      </w:r>
      <w:r w:rsidRPr="009822C8">
        <w:fldChar w:fldCharType="end"/>
      </w:r>
      <w:r w:rsidR="00631A34">
        <w:t>.</w:t>
      </w:r>
    </w:p>
    <w:p w14:paraId="0601652B" w14:textId="77777777" w:rsidR="007D313E" w:rsidRPr="009822C8" w:rsidRDefault="007D313E" w:rsidP="00EE2DC8">
      <w:pPr>
        <w:spacing w:line="360" w:lineRule="auto"/>
        <w:jc w:val="both"/>
      </w:pPr>
    </w:p>
    <w:p w14:paraId="681C92A6" w14:textId="3156B64B" w:rsidR="00D12D53" w:rsidRPr="009822C8" w:rsidRDefault="00011F0E" w:rsidP="00D12D53">
      <w:pPr>
        <w:spacing w:line="360" w:lineRule="auto"/>
        <w:jc w:val="both"/>
      </w:pPr>
      <w:r w:rsidRPr="009822C8">
        <w:t xml:space="preserve">Among 132 SSc-PAH patients in the ASCS, over a median follow-up </w:t>
      </w:r>
      <w:r w:rsidR="007D313E" w:rsidRPr="009822C8">
        <w:t xml:space="preserve">from time of diagnosis </w:t>
      </w:r>
      <w:r w:rsidR="002E0DCA" w:rsidRPr="009822C8">
        <w:t xml:space="preserve">and initiation of therapy </w:t>
      </w:r>
      <w:r w:rsidRPr="009822C8">
        <w:t>of 3.8 years, 60 (45.5</w:t>
      </w:r>
      <w:r w:rsidR="00E871AD" w:rsidRPr="009822C8">
        <w:t xml:space="preserve">%) patients died with a median </w:t>
      </w:r>
      <w:r w:rsidRPr="009822C8">
        <w:t>survival time from PAH diagnosis of 4.0 years</w:t>
      </w:r>
      <w:r w:rsidR="00A86502" w:rsidRPr="009822C8">
        <w:t xml:space="preserve"> </w:t>
      </w:r>
      <w:r w:rsidR="00AD1F5E"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 </w:instrText>
      </w:r>
      <w:r w:rsidR="006976F4"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EN.CITE.DATA </w:instrText>
      </w:r>
      <w:r w:rsidR="006976F4" w:rsidRPr="009822C8">
        <w:fldChar w:fldCharType="end"/>
      </w:r>
      <w:r w:rsidR="00AD1F5E" w:rsidRPr="009822C8">
        <w:fldChar w:fldCharType="separate"/>
      </w:r>
      <w:r w:rsidR="006976F4" w:rsidRPr="009822C8">
        <w:rPr>
          <w:noProof/>
        </w:rPr>
        <w:t>(</w:t>
      </w:r>
      <w:hyperlink w:anchor="_ENREF_12" w:tooltip="Morrisroe, 2017 #1547" w:history="1">
        <w:r w:rsidR="00D75D62" w:rsidRPr="009822C8">
          <w:rPr>
            <w:noProof/>
          </w:rPr>
          <w:t>12</w:t>
        </w:r>
      </w:hyperlink>
      <w:r w:rsidR="006976F4" w:rsidRPr="009822C8">
        <w:rPr>
          <w:noProof/>
        </w:rPr>
        <w:t>)</w:t>
      </w:r>
      <w:r w:rsidR="00AD1F5E" w:rsidRPr="009822C8">
        <w:fldChar w:fldCharType="end"/>
      </w:r>
      <w:r w:rsidRPr="009822C8">
        <w:t>. The SMR for patients with SSc-PAH was 5.8 (95%CI 4.3-7.8)</w:t>
      </w:r>
      <w:r w:rsidR="00E871AD" w:rsidRPr="009822C8">
        <w:t xml:space="preserve">. </w:t>
      </w:r>
      <w:r w:rsidRPr="009822C8">
        <w:t xml:space="preserve">Kaplan-Meier survival curves and proportional hazards regression showed a survival benefit with </w:t>
      </w:r>
      <w:r w:rsidR="00AF7380" w:rsidRPr="009822C8">
        <w:t>reduced</w:t>
      </w:r>
      <w:r w:rsidRPr="009822C8">
        <w:t xml:space="preserve"> mortality (hazard ratio 0.28, 95% CI 0.1-0.7), with combination PAH therapy and anticoagulation</w:t>
      </w:r>
      <w:r w:rsidRPr="009822C8" w:rsidDel="00AB1D61">
        <w:t xml:space="preserve"> </w:t>
      </w:r>
      <w:r w:rsidRPr="009822C8">
        <w:t>compared with monotherapy alone.</w:t>
      </w:r>
    </w:p>
    <w:p w14:paraId="4B28A473" w14:textId="0E5DCAA6" w:rsidR="00E8640D" w:rsidRPr="009822C8" w:rsidRDefault="00E8640D" w:rsidP="00EC50D7">
      <w:pPr>
        <w:widowControl w:val="0"/>
        <w:tabs>
          <w:tab w:val="left" w:pos="220"/>
          <w:tab w:val="left" w:pos="720"/>
        </w:tabs>
        <w:autoSpaceDE w:val="0"/>
        <w:autoSpaceDN w:val="0"/>
        <w:adjustRightInd w:val="0"/>
        <w:spacing w:line="360" w:lineRule="auto"/>
        <w:jc w:val="both"/>
        <w:outlineLvl w:val="0"/>
        <w:rPr>
          <w:b/>
        </w:rPr>
      </w:pPr>
      <w:r w:rsidRPr="009822C8">
        <w:rPr>
          <w:b/>
        </w:rPr>
        <w:lastRenderedPageBreak/>
        <w:t xml:space="preserve">Diagnosis of </w:t>
      </w:r>
      <w:r w:rsidR="00AC3E56" w:rsidRPr="009822C8">
        <w:rPr>
          <w:b/>
        </w:rPr>
        <w:t>PAH</w:t>
      </w:r>
      <w:r w:rsidR="00350F72" w:rsidRPr="009822C8">
        <w:rPr>
          <w:b/>
        </w:rPr>
        <w:t xml:space="preserve"> in </w:t>
      </w:r>
      <w:r w:rsidR="00AC3E56" w:rsidRPr="009822C8">
        <w:rPr>
          <w:b/>
        </w:rPr>
        <w:t>patients with systemic sclerosis</w:t>
      </w:r>
      <w:r w:rsidRPr="009822C8">
        <w:rPr>
          <w:b/>
        </w:rPr>
        <w:t>:</w:t>
      </w:r>
    </w:p>
    <w:p w14:paraId="7139AFD5" w14:textId="0F65D8EC" w:rsidR="00E360E3" w:rsidRPr="009822C8" w:rsidRDefault="003726AA" w:rsidP="00EE2DC8">
      <w:pPr>
        <w:widowControl w:val="0"/>
        <w:autoSpaceDE w:val="0"/>
        <w:autoSpaceDN w:val="0"/>
        <w:adjustRightInd w:val="0"/>
        <w:spacing w:line="360" w:lineRule="auto"/>
        <w:jc w:val="both"/>
      </w:pPr>
      <w:r w:rsidRPr="009822C8">
        <w:t xml:space="preserve">A definitive </w:t>
      </w:r>
      <w:r w:rsidR="00E360E3" w:rsidRPr="009822C8">
        <w:t xml:space="preserve">diagnosis </w:t>
      </w:r>
      <w:r w:rsidRPr="009822C8">
        <w:t xml:space="preserve">of PAH </w:t>
      </w:r>
      <w:r w:rsidR="009A6F1C" w:rsidRPr="009822C8">
        <w:t>can only be made by finding</w:t>
      </w:r>
      <w:r w:rsidR="00E360E3" w:rsidRPr="009822C8">
        <w:t xml:space="preserve"> pre</w:t>
      </w:r>
      <w:r w:rsidR="001D6A81" w:rsidRPr="009822C8">
        <w:t>-</w:t>
      </w:r>
      <w:r w:rsidR="00E360E3" w:rsidRPr="009822C8">
        <w:t>capillary PH at right heart catheteri</w:t>
      </w:r>
      <w:r w:rsidR="002D4126">
        <w:t>s</w:t>
      </w:r>
      <w:r w:rsidR="00E360E3" w:rsidRPr="009822C8">
        <w:t>ation (RHC)</w:t>
      </w:r>
      <w:r w:rsidR="002E0DCA" w:rsidRPr="009822C8">
        <w:t xml:space="preserve">. RHC </w:t>
      </w:r>
      <w:r w:rsidR="00A86502" w:rsidRPr="009822C8">
        <w:t xml:space="preserve">is </w:t>
      </w:r>
      <w:r w:rsidR="002E0DCA" w:rsidRPr="009822C8">
        <w:t xml:space="preserve">also </w:t>
      </w:r>
      <w:r w:rsidR="00A86502" w:rsidRPr="009822C8">
        <w:t>used to determine eligibility for advanced pulmonary vasodilator therapies for PAH</w:t>
      </w:r>
      <w:r w:rsidR="009A6F1C" w:rsidRPr="009822C8">
        <w:t xml:space="preserve">. This is </w:t>
      </w:r>
      <w:r w:rsidR="00350F72" w:rsidRPr="009822C8">
        <w:t xml:space="preserve">now </w:t>
      </w:r>
      <w:r w:rsidR="009A6F1C" w:rsidRPr="009822C8">
        <w:t xml:space="preserve">defined as a </w:t>
      </w:r>
      <w:r w:rsidR="00E360E3" w:rsidRPr="009822C8">
        <w:t xml:space="preserve">mean pulmonary arterial pressure (mPAP) ≥ 25 mmHg at rest with a pulmonary artery wedge pressure (PAWP) ≤ 15 mmHg </w:t>
      </w:r>
      <w:r w:rsidR="00937F13" w:rsidRPr="009822C8">
        <w:t xml:space="preserve">(previously PAWP&lt;18mmHg was permitted) </w:t>
      </w:r>
      <w:r w:rsidR="00E360E3" w:rsidRPr="009822C8">
        <w:t>and pulmonary vascular re</w:t>
      </w:r>
      <w:r w:rsidR="009A6F1C" w:rsidRPr="009822C8">
        <w:t>sistance (PVR) of &gt;3</w:t>
      </w:r>
      <w:r w:rsidR="008575AB">
        <w:t> </w:t>
      </w:r>
      <w:r w:rsidR="009A6F1C" w:rsidRPr="009822C8">
        <w:t>Wood units,</w:t>
      </w:r>
      <w:r w:rsidR="00E360E3" w:rsidRPr="009822C8">
        <w:t xml:space="preserve"> in the absence of significant lung disease and chronic thromboembolic pathology</w:t>
      </w:r>
      <w:r w:rsidR="007C7E4B" w:rsidRPr="009822C8">
        <w:t xml:space="preserve"> </w:t>
      </w:r>
      <w:r w:rsidR="00311529"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6976F4" w:rsidRPr="009822C8">
        <w:instrText xml:space="preserve"> ADDIN EN.CITE </w:instrText>
      </w:r>
      <w:r w:rsidR="006976F4"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6976F4" w:rsidRPr="009822C8">
        <w:instrText xml:space="preserve"> ADDIN EN.CITE.DATA </w:instrText>
      </w:r>
      <w:r w:rsidR="006976F4" w:rsidRPr="009822C8">
        <w:fldChar w:fldCharType="end"/>
      </w:r>
      <w:r w:rsidR="00311529" w:rsidRPr="009822C8">
        <w:fldChar w:fldCharType="separate"/>
      </w:r>
      <w:r w:rsidR="006976F4" w:rsidRPr="009822C8">
        <w:rPr>
          <w:noProof/>
        </w:rPr>
        <w:t>(</w:t>
      </w:r>
      <w:hyperlink w:anchor="_ENREF_9" w:tooltip="Galie, 2016 #721" w:history="1">
        <w:r w:rsidR="00D75D62" w:rsidRPr="009822C8">
          <w:rPr>
            <w:noProof/>
          </w:rPr>
          <w:t>9</w:t>
        </w:r>
      </w:hyperlink>
      <w:r w:rsidR="006976F4" w:rsidRPr="009822C8">
        <w:rPr>
          <w:noProof/>
        </w:rPr>
        <w:t>)</w:t>
      </w:r>
      <w:r w:rsidR="00311529" w:rsidRPr="009822C8">
        <w:fldChar w:fldCharType="end"/>
      </w:r>
      <w:r w:rsidR="00E360E3" w:rsidRPr="009822C8">
        <w:t>.</w:t>
      </w:r>
    </w:p>
    <w:p w14:paraId="14AD1464" w14:textId="77777777" w:rsidR="00350F72" w:rsidRPr="009822C8" w:rsidRDefault="00350F72" w:rsidP="00350F72">
      <w:pPr>
        <w:widowControl w:val="0"/>
        <w:autoSpaceDE w:val="0"/>
        <w:autoSpaceDN w:val="0"/>
        <w:adjustRightInd w:val="0"/>
        <w:spacing w:line="360" w:lineRule="auto"/>
        <w:jc w:val="both"/>
      </w:pPr>
    </w:p>
    <w:p w14:paraId="5F7597EC" w14:textId="6268BE4F" w:rsidR="00350F72" w:rsidRPr="009822C8" w:rsidRDefault="00350F72" w:rsidP="00EE2DC8">
      <w:pPr>
        <w:widowControl w:val="0"/>
        <w:autoSpaceDE w:val="0"/>
        <w:autoSpaceDN w:val="0"/>
        <w:adjustRightInd w:val="0"/>
        <w:spacing w:line="360" w:lineRule="auto"/>
        <w:jc w:val="both"/>
      </w:pPr>
      <w:r w:rsidRPr="009822C8">
        <w:t>Not all PH in SSc is WHO group I PAH and other therapeutic strategies may be necessary. Patients should be assessed for other forms of pre-capillary PH including hypoxaemic lung disease such as end stage interstitial lung disease (WHO group 3) and pulmonary veno-occlusive disease (WHO group 1’) as well as chronic thromboembolic PH (WHO group 4). Post-capillary PH due to left heart disease (WHO group 2) may be caused by myocardial microvascular changes and fibrosis due to SSc</w:t>
      </w:r>
      <w:r w:rsidR="007C7E4B" w:rsidRPr="009822C8">
        <w:t xml:space="preserve"> </w:t>
      </w:r>
      <w:r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6976F4" w:rsidRPr="009822C8">
        <w:instrText xml:space="preserve"> ADDIN EN.CITE </w:instrText>
      </w:r>
      <w:r w:rsidR="006976F4"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6976F4" w:rsidRPr="009822C8">
        <w:instrText xml:space="preserve"> ADDIN EN.CITE.DATA </w:instrText>
      </w:r>
      <w:r w:rsidR="006976F4" w:rsidRPr="009822C8">
        <w:fldChar w:fldCharType="end"/>
      </w:r>
      <w:r w:rsidRPr="009822C8">
        <w:fldChar w:fldCharType="separate"/>
      </w:r>
      <w:r w:rsidR="006976F4" w:rsidRPr="009822C8">
        <w:rPr>
          <w:noProof/>
        </w:rPr>
        <w:t>(</w:t>
      </w:r>
      <w:hyperlink w:anchor="_ENREF_9" w:tooltip="Galie, 2016 #721" w:history="1">
        <w:r w:rsidR="00D75D62" w:rsidRPr="009822C8">
          <w:rPr>
            <w:noProof/>
          </w:rPr>
          <w:t>9</w:t>
        </w:r>
      </w:hyperlink>
      <w:r w:rsidR="006976F4" w:rsidRPr="009822C8">
        <w:rPr>
          <w:noProof/>
        </w:rPr>
        <w:t>)</w:t>
      </w:r>
      <w:r w:rsidRPr="009822C8">
        <w:fldChar w:fldCharType="end"/>
      </w:r>
      <w:r w:rsidRPr="009822C8">
        <w:t>.</w:t>
      </w:r>
    </w:p>
    <w:p w14:paraId="53FA2F07" w14:textId="77777777" w:rsidR="00414AB7" w:rsidRDefault="00414AB7" w:rsidP="00EC50D7">
      <w:pPr>
        <w:widowControl w:val="0"/>
        <w:autoSpaceDE w:val="0"/>
        <w:autoSpaceDN w:val="0"/>
        <w:adjustRightInd w:val="0"/>
        <w:spacing w:line="360" w:lineRule="auto"/>
        <w:jc w:val="both"/>
        <w:outlineLvl w:val="0"/>
        <w:rPr>
          <w:b/>
        </w:rPr>
      </w:pPr>
    </w:p>
    <w:p w14:paraId="1F35971C" w14:textId="459A0026" w:rsidR="00DC5F2C" w:rsidRPr="009822C8" w:rsidRDefault="00AC3E56" w:rsidP="00EC50D7">
      <w:pPr>
        <w:widowControl w:val="0"/>
        <w:autoSpaceDE w:val="0"/>
        <w:autoSpaceDN w:val="0"/>
        <w:adjustRightInd w:val="0"/>
        <w:spacing w:line="360" w:lineRule="auto"/>
        <w:jc w:val="both"/>
        <w:outlineLvl w:val="0"/>
        <w:rPr>
          <w:b/>
        </w:rPr>
      </w:pPr>
      <w:r w:rsidRPr="009822C8">
        <w:rPr>
          <w:b/>
        </w:rPr>
        <w:t>Potential r</w:t>
      </w:r>
      <w:r w:rsidR="00EF3F69" w:rsidRPr="009822C8">
        <w:rPr>
          <w:b/>
        </w:rPr>
        <w:t xml:space="preserve">easons for poor </w:t>
      </w:r>
      <w:r w:rsidR="00022D4C" w:rsidRPr="009822C8">
        <w:rPr>
          <w:b/>
        </w:rPr>
        <w:t>outcomes in</w:t>
      </w:r>
      <w:r w:rsidR="001A3618" w:rsidRPr="009822C8">
        <w:rPr>
          <w:b/>
        </w:rPr>
        <w:t xml:space="preserve"> patients </w:t>
      </w:r>
      <w:r w:rsidR="00022D4C" w:rsidRPr="009822C8">
        <w:rPr>
          <w:b/>
        </w:rPr>
        <w:t xml:space="preserve">with </w:t>
      </w:r>
      <w:r w:rsidRPr="009822C8">
        <w:rPr>
          <w:b/>
        </w:rPr>
        <w:t>systemic sclerosis</w:t>
      </w:r>
      <w:r w:rsidR="00022D4C" w:rsidRPr="009822C8">
        <w:rPr>
          <w:b/>
        </w:rPr>
        <w:t xml:space="preserve"> related</w:t>
      </w:r>
      <w:r w:rsidRPr="009822C8">
        <w:rPr>
          <w:b/>
        </w:rPr>
        <w:t xml:space="preserve"> PAH</w:t>
      </w:r>
      <w:r w:rsidR="00DC5F2C" w:rsidRPr="009822C8">
        <w:rPr>
          <w:b/>
        </w:rPr>
        <w:t>:</w:t>
      </w:r>
    </w:p>
    <w:p w14:paraId="4E634A5E" w14:textId="674A88C2" w:rsidR="00654D87" w:rsidRPr="009822C8" w:rsidRDefault="00EF3F69" w:rsidP="00EF3F69">
      <w:pPr>
        <w:pStyle w:val="ListParagraph"/>
        <w:widowControl w:val="0"/>
        <w:numPr>
          <w:ilvl w:val="0"/>
          <w:numId w:val="12"/>
        </w:numPr>
        <w:autoSpaceDE w:val="0"/>
        <w:autoSpaceDN w:val="0"/>
        <w:adjustRightInd w:val="0"/>
        <w:spacing w:line="360" w:lineRule="auto"/>
        <w:jc w:val="both"/>
        <w:outlineLvl w:val="0"/>
        <w:rPr>
          <w:b/>
        </w:rPr>
      </w:pPr>
      <w:r w:rsidRPr="009822C8">
        <w:rPr>
          <w:b/>
        </w:rPr>
        <w:t xml:space="preserve">Delay in </w:t>
      </w:r>
      <w:r w:rsidR="00654D87" w:rsidRPr="009822C8">
        <w:rPr>
          <w:b/>
        </w:rPr>
        <w:t>diagnosis:</w:t>
      </w:r>
    </w:p>
    <w:p w14:paraId="64BF75BB" w14:textId="145CEBCA" w:rsidR="00350F72" w:rsidRPr="009822C8" w:rsidRDefault="00EF3F69" w:rsidP="00350F72">
      <w:pPr>
        <w:widowControl w:val="0"/>
        <w:autoSpaceDE w:val="0"/>
        <w:autoSpaceDN w:val="0"/>
        <w:adjustRightInd w:val="0"/>
        <w:spacing w:line="360" w:lineRule="auto"/>
        <w:jc w:val="both"/>
      </w:pPr>
      <w:r w:rsidRPr="009822C8">
        <w:t xml:space="preserve">Despite one in ten SSc patients being likely to develop PAH, </w:t>
      </w:r>
      <w:r w:rsidR="00350F72" w:rsidRPr="009822C8">
        <w:t>diagnosis and institution of therapy</w:t>
      </w:r>
      <w:r w:rsidRPr="009822C8">
        <w:t xml:space="preserve"> is common</w:t>
      </w:r>
      <w:r w:rsidR="00241953">
        <w:t>ly delayed</w:t>
      </w:r>
      <w:r w:rsidRPr="009822C8">
        <w:t xml:space="preserve"> </w:t>
      </w:r>
      <w:r w:rsidR="00C44D58">
        <w:t>which</w:t>
      </w:r>
      <w:r w:rsidRPr="009822C8">
        <w:t xml:space="preserve"> </w:t>
      </w:r>
      <w:r w:rsidR="00C44D58">
        <w:t>may contribute</w:t>
      </w:r>
      <w:r w:rsidRPr="009822C8">
        <w:t xml:space="preserve"> to poor outcome</w:t>
      </w:r>
      <w:r w:rsidR="00350F72" w:rsidRPr="009822C8">
        <w:t xml:space="preserve">. </w:t>
      </w:r>
      <w:r w:rsidRPr="009822C8">
        <w:t>A</w:t>
      </w:r>
      <w:r w:rsidR="00350F72" w:rsidRPr="009822C8">
        <w:t xml:space="preserve">t diagnosis, </w:t>
      </w:r>
      <w:r w:rsidR="007B3046">
        <w:t>the majority of</w:t>
      </w:r>
      <w:r w:rsidR="00350F72" w:rsidRPr="009822C8">
        <w:t xml:space="preserve"> patients with SSc-related PAH</w:t>
      </w:r>
      <w:r w:rsidRPr="009822C8">
        <w:t xml:space="preserve"> in the ASCS</w:t>
      </w:r>
      <w:r w:rsidR="00350F72" w:rsidRPr="009822C8">
        <w:t xml:space="preserve"> are in WHO functional class III (59.9%) </w:t>
      </w:r>
      <w:r w:rsidR="00AD1F5E"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 </w:instrText>
      </w:r>
      <w:r w:rsidR="006976F4"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EN.CITE.DATA </w:instrText>
      </w:r>
      <w:r w:rsidR="006976F4" w:rsidRPr="009822C8">
        <w:fldChar w:fldCharType="end"/>
      </w:r>
      <w:r w:rsidR="00AD1F5E" w:rsidRPr="009822C8">
        <w:fldChar w:fldCharType="separate"/>
      </w:r>
      <w:r w:rsidR="006976F4" w:rsidRPr="009822C8">
        <w:rPr>
          <w:noProof/>
        </w:rPr>
        <w:t>(</w:t>
      </w:r>
      <w:hyperlink w:anchor="_ENREF_12" w:tooltip="Morrisroe, 2017 #1547" w:history="1">
        <w:r w:rsidR="00D75D62" w:rsidRPr="009822C8">
          <w:rPr>
            <w:noProof/>
          </w:rPr>
          <w:t>12</w:t>
        </w:r>
      </w:hyperlink>
      <w:r w:rsidR="006976F4" w:rsidRPr="009822C8">
        <w:rPr>
          <w:noProof/>
        </w:rPr>
        <w:t>)</w:t>
      </w:r>
      <w:r w:rsidR="00AD1F5E" w:rsidRPr="009822C8">
        <w:fldChar w:fldCharType="end"/>
      </w:r>
      <w:r w:rsidR="00350F72" w:rsidRPr="009822C8">
        <w:t>.</w:t>
      </w:r>
    </w:p>
    <w:p w14:paraId="201484D1" w14:textId="77777777" w:rsidR="00350F72" w:rsidRPr="009822C8" w:rsidRDefault="00350F72" w:rsidP="004E587B">
      <w:pPr>
        <w:widowControl w:val="0"/>
        <w:autoSpaceDE w:val="0"/>
        <w:autoSpaceDN w:val="0"/>
        <w:adjustRightInd w:val="0"/>
        <w:spacing w:line="360" w:lineRule="auto"/>
        <w:jc w:val="both"/>
      </w:pPr>
    </w:p>
    <w:p w14:paraId="3F611F2D" w14:textId="72CF2226" w:rsidR="00AD1F5E" w:rsidRPr="009822C8" w:rsidRDefault="00AD1F5E" w:rsidP="00AD1F5E">
      <w:pPr>
        <w:widowControl w:val="0"/>
        <w:autoSpaceDE w:val="0"/>
        <w:autoSpaceDN w:val="0"/>
        <w:adjustRightInd w:val="0"/>
        <w:spacing w:line="360" w:lineRule="auto"/>
        <w:jc w:val="both"/>
      </w:pPr>
      <w:r w:rsidRPr="009822C8">
        <w:t xml:space="preserve">To encourage earlier detection of PAH in SSc, pulmonary hypertension guidelines from the American College of Cardiology Foundation/American Heart Association, ESC/ERS </w:t>
      </w:r>
      <w:r w:rsidRPr="009822C8">
        <w:fldChar w:fldCharType="begin">
          <w:fldData xml:space="preserve">PEVuZE5vdGU+PENpdGU+PEF1dGhvcj5HYWxpw6g8L0F1dGhvcj48WWVhcj4yMDA5PC9ZZWFyPjxS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</w:fldData>
        </w:fldChar>
      </w:r>
      <w:r w:rsidR="006976F4" w:rsidRPr="009822C8">
        <w:instrText xml:space="preserve"> ADDIN EN.CITE </w:instrText>
      </w:r>
      <w:r w:rsidR="006976F4" w:rsidRPr="009822C8">
        <w:fldChar w:fldCharType="begin">
          <w:fldData xml:space="preserve">PEVuZE5vdGU+PENpdGU+PEF1dGhvcj5HYWxpw6g8L0F1dGhvcj48WWVhcj4yMDA5PC9ZZWFyPjxS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</w:fldData>
        </w:fldChar>
      </w:r>
      <w:r w:rsidR="006976F4" w:rsidRPr="009822C8">
        <w:instrText xml:space="preserve"> ADDIN EN.CITE.DATA </w:instrText>
      </w:r>
      <w:r w:rsidR="006976F4" w:rsidRPr="009822C8">
        <w:fldChar w:fldCharType="end"/>
      </w:r>
      <w:r w:rsidRPr="009822C8">
        <w:fldChar w:fldCharType="separate"/>
      </w:r>
      <w:r w:rsidR="006976F4" w:rsidRPr="009822C8">
        <w:rPr>
          <w:noProof/>
        </w:rPr>
        <w:t>(</w:t>
      </w:r>
      <w:hyperlink w:anchor="_ENREF_15" w:tooltip="Galiè, 2009 #33" w:history="1">
        <w:r w:rsidR="00D75D62" w:rsidRPr="009822C8">
          <w:rPr>
            <w:noProof/>
          </w:rPr>
          <w:t>15</w:t>
        </w:r>
      </w:hyperlink>
      <w:r w:rsidR="006976F4" w:rsidRPr="009822C8">
        <w:rPr>
          <w:noProof/>
        </w:rPr>
        <w:t>)</w:t>
      </w:r>
      <w:r w:rsidRPr="009822C8">
        <w:fldChar w:fldCharType="end"/>
      </w:r>
      <w:r w:rsidRPr="009822C8">
        <w:t xml:space="preserve"> and the National Pulmonary Hypertension Centres of the UK and Ireland recommend an annual </w:t>
      </w:r>
      <w:r w:rsidR="000A2A98">
        <w:t>transthoracic echocardiogram (</w:t>
      </w:r>
      <w:r w:rsidRPr="009822C8">
        <w:t>TTE</w:t>
      </w:r>
      <w:r w:rsidR="000A2A98">
        <w:t>)</w:t>
      </w:r>
      <w:r w:rsidRPr="009822C8">
        <w:t xml:space="preserve"> for </w:t>
      </w:r>
      <w:r w:rsidRPr="009822C8">
        <w:rPr>
          <w:b/>
        </w:rPr>
        <w:t>all patients with systemic sclerosis not already diagnosed with PH</w:t>
      </w:r>
      <w:r w:rsidRPr="009822C8">
        <w:t xml:space="preserve">. TTE can provide an estimate of the systolic pulmonary arterial pressure (sPAP), based on the peak tricuspid regurgitant velocity (TRV) of the regurgitant jet of blood at the tricuspid valve, and taking into account the right atrial pressure as described by the simplified Bernoulli equation. Regular measurement of diffusing capacity for carbon monoxide (DLCO), corrected for haemoglobin (DLCOcorr) on PFTs is often recommended also. A gradual decline </w:t>
      </w:r>
      <w:r w:rsidRPr="009822C8">
        <w:lastRenderedPageBreak/>
        <w:t>in the DLCOcorr to a level that is disproportionately low compared with lung volumes such as forced vital capacity (FVC) on PFTs, is characteristic of pulmonary vascular disease such as PAH</w:t>
      </w:r>
      <w:r w:rsidR="007C7E4B" w:rsidRPr="009822C8">
        <w:t xml:space="preserve"> </w:t>
      </w:r>
      <w:r w:rsidRPr="009822C8">
        <w:fldChar w:fldCharType="begin">
          <w:fldData xml:space="preserve">PEVuZE5vdGU+PENpdGU+PEF1dGhvcj5TdGVlbjwvQXV0aG9yPjxZZWFyPjIwMDM8L1llYXI+PFJl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</w:fldData>
        </w:fldChar>
      </w:r>
      <w:r w:rsidR="006976F4" w:rsidRPr="009822C8">
        <w:instrText xml:space="preserve"> ADDIN EN.CITE </w:instrText>
      </w:r>
      <w:r w:rsidR="006976F4" w:rsidRPr="009822C8">
        <w:fldChar w:fldCharType="begin">
          <w:fldData xml:space="preserve">PEVuZE5vdGU+PENpdGU+PEF1dGhvcj5TdGVlbjwvQXV0aG9yPjxZZWFyPjIwMDM8L1llYXI+PFJl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</w:fldData>
        </w:fldChar>
      </w:r>
      <w:r w:rsidR="006976F4" w:rsidRPr="009822C8">
        <w:instrText xml:space="preserve"> ADDIN EN.CITE.DATA </w:instrText>
      </w:r>
      <w:r w:rsidR="006976F4" w:rsidRPr="009822C8">
        <w:fldChar w:fldCharType="end"/>
      </w:r>
      <w:r w:rsidRPr="009822C8">
        <w:fldChar w:fldCharType="separate"/>
      </w:r>
      <w:r w:rsidR="006976F4" w:rsidRPr="009822C8">
        <w:rPr>
          <w:noProof/>
        </w:rPr>
        <w:t>(</w:t>
      </w:r>
      <w:hyperlink w:anchor="_ENREF_16" w:tooltip="Steen, 2003 #771" w:history="1">
        <w:r w:rsidR="00D75D62" w:rsidRPr="009822C8">
          <w:rPr>
            <w:noProof/>
          </w:rPr>
          <w:t>16</w:t>
        </w:r>
      </w:hyperlink>
      <w:r w:rsidR="006976F4" w:rsidRPr="009822C8">
        <w:rPr>
          <w:noProof/>
        </w:rPr>
        <w:t>)</w:t>
      </w:r>
      <w:r w:rsidRPr="009822C8">
        <w:fldChar w:fldCharType="end"/>
      </w:r>
      <w:r w:rsidRPr="009822C8">
        <w:t xml:space="preserve"> although the DLCOcorr is often reduced to some extent in patients with SSc and not all patients with PAH have a reduced DLCOcorr at the time of diagnosis. Neither of these tests alone or in combination with other assays, reliably identify patients with PH. They can only provide an indication of the likely risk of PH and hence help select patients who should have a RHC.</w:t>
      </w:r>
    </w:p>
    <w:p w14:paraId="35B8BFFA" w14:textId="77777777" w:rsidR="00AD1F5E" w:rsidRPr="009822C8" w:rsidRDefault="00AD1F5E" w:rsidP="004E587B">
      <w:pPr>
        <w:widowControl w:val="0"/>
        <w:autoSpaceDE w:val="0"/>
        <w:autoSpaceDN w:val="0"/>
        <w:adjustRightInd w:val="0"/>
        <w:spacing w:line="360" w:lineRule="auto"/>
        <w:jc w:val="both"/>
      </w:pPr>
    </w:p>
    <w:p w14:paraId="1F14CF3E" w14:textId="657AF819" w:rsidR="00AD1F5E" w:rsidRPr="009822C8" w:rsidRDefault="00AD1F5E" w:rsidP="00AD1F5E">
      <w:pPr>
        <w:widowControl w:val="0"/>
        <w:autoSpaceDE w:val="0"/>
        <w:autoSpaceDN w:val="0"/>
        <w:adjustRightInd w:val="0"/>
        <w:spacing w:line="360" w:lineRule="auto"/>
        <w:jc w:val="both"/>
      </w:pPr>
      <w:r w:rsidRPr="009822C8">
        <w:t>Echocardiography has important limitations. sPAP cannot be measured on TTE in 20% to 39% of patients because of absent tricuspid regurgitation and/or insufficient image quality, including up to 29% of patients subsequently found to have pulmonary hypertension at RHC (false negative test).</w:t>
      </w:r>
      <w:r w:rsidR="00631A34">
        <w:t xml:space="preserve"> </w:t>
      </w:r>
      <w:r w:rsidRPr="009822C8">
        <w:t>The National Echo Database of Australia (NEDA) group reported in 2016 that among 302,746 TTEs performed on 174,229 patients, 33.2% had an insufficient TR jet to measure sPAP</w:t>
      </w:r>
      <w:r w:rsidR="007C7E4B" w:rsidRPr="009822C8">
        <w:t xml:space="preserve"> </w:t>
      </w:r>
      <w:r w:rsidRPr="009822C8">
        <w:fldChar w:fldCharType="begin"/>
      </w:r>
      <w:r w:rsidR="006976F4" w:rsidRPr="009822C8">
        <w:instrText xml:space="preserve"> ADDIN EN.CITE &lt;EndNote&gt;&lt;Cite&gt;&lt;Author&gt;Chung&lt;/Author&gt;&lt;Year&gt;2016&lt;/Year&gt;&lt;RecNum&gt;736&lt;/RecNum&gt;&lt;DisplayText&gt;(17)&lt;/DisplayText&gt;&lt;record&gt;&lt;rec-number&gt;736&lt;/rec-number&gt;&lt;foreign-keys&gt;&lt;key app="EN" db-id="5reaeer26tprdpefzd3xtae55wepxsr2w099" timestamp="1484027994"&gt;736&lt;/key&gt;&lt;/foreign-keys&gt;&lt;ref-type name="Journal Article"&gt;17&lt;/ref-type&gt;&lt;contributors&gt;&lt;authors&gt;&lt;author&gt;Chung, K.&lt;/author&gt;&lt;author&gt;Strange, G.&lt;/author&gt;&lt;author&gt;Scalia, G.&lt;/author&gt;&lt;author&gt; Codde, J.&lt;/author&gt;&lt;author&gt;Celermajer, D.&lt;/author&gt;&lt;author&gt;Marwick, T.&lt;/author&gt;&lt;author&gt;Prior, D.&lt;/author&gt;&lt;author&gt;Keogh, A.&lt;/author&gt;&lt;author&gt;Steele, P.&lt;/author&gt;&lt;author&gt;Ilton, M.&lt;/author&gt;&lt;author&gt;Stewart, S.&lt;/author&gt;&lt;author&gt;Gabbay, E.&lt;/author&gt;&lt;author&gt;Playford, D.&lt;/author&gt;&lt;/authors&gt;&lt;/contributors&gt;&lt;titles&gt;&lt;title&gt;The National Echo Database Australia (NEDA) and&amp;#xD;Pulmonary Hypertension (PHT)&lt;/title&gt;&lt;secondary-title&gt;Heart Lung and Circulation &lt;/secondary-title&gt;&lt;/titles&gt;&lt;periodical&gt;&lt;full-title&gt;Heart Lung and Circulation&lt;/full-title&gt;&lt;/periodical&gt;&lt;volume&gt;25&lt;/volume&gt;&lt;number&gt;Suppl 2&lt;/number&gt;&lt;section&gt;S122&lt;/section&gt;&lt;dates&gt;&lt;year&gt;2016&lt;/year&gt;&lt;/dates&gt;&lt;urls&gt;&lt;/urls&gt;&lt;/record&gt;&lt;/Cite&gt;&lt;/EndNote&gt;</w:instrText>
      </w:r>
      <w:r w:rsidRPr="009822C8">
        <w:fldChar w:fldCharType="separate"/>
      </w:r>
      <w:r w:rsidR="006976F4" w:rsidRPr="009822C8">
        <w:rPr>
          <w:noProof/>
        </w:rPr>
        <w:t>(</w:t>
      </w:r>
      <w:hyperlink w:anchor="_ENREF_17" w:tooltip="Chung, 2016 #736" w:history="1">
        <w:r w:rsidR="00D75D62" w:rsidRPr="009822C8">
          <w:rPr>
            <w:noProof/>
          </w:rPr>
          <w:t>17</w:t>
        </w:r>
      </w:hyperlink>
      <w:r w:rsidR="006976F4" w:rsidRPr="009822C8">
        <w:rPr>
          <w:noProof/>
        </w:rPr>
        <w:t>)</w:t>
      </w:r>
      <w:r w:rsidRPr="009822C8">
        <w:fldChar w:fldCharType="end"/>
      </w:r>
      <w:r w:rsidRPr="009822C8">
        <w:t>. If the TR jet is absent, there is a tendency for clinicians to be inappropriately reassured by interpreting the TTE as negative for PH, rather than inconclusive.</w:t>
      </w:r>
    </w:p>
    <w:p w14:paraId="7C5F369E" w14:textId="77777777" w:rsidR="00AD1F5E" w:rsidRPr="009822C8" w:rsidRDefault="00AD1F5E" w:rsidP="00AD1F5E">
      <w:pPr>
        <w:widowControl w:val="0"/>
        <w:autoSpaceDE w:val="0"/>
        <w:autoSpaceDN w:val="0"/>
        <w:adjustRightInd w:val="0"/>
        <w:spacing w:line="360" w:lineRule="auto"/>
        <w:jc w:val="both"/>
      </w:pPr>
    </w:p>
    <w:p w14:paraId="6BBF34F8" w14:textId="6A1229DD" w:rsidR="00AD1F5E" w:rsidRPr="009822C8" w:rsidRDefault="00AD1F5E" w:rsidP="00AD1F5E">
      <w:pPr>
        <w:widowControl w:val="0"/>
        <w:autoSpaceDE w:val="0"/>
        <w:autoSpaceDN w:val="0"/>
        <w:adjustRightInd w:val="0"/>
        <w:spacing w:line="360" w:lineRule="auto"/>
        <w:jc w:val="both"/>
      </w:pPr>
      <w:r w:rsidRPr="009822C8">
        <w:t>We performed a systematic review of nine studies of algorithms for identifying increased risk of PAH in unselected SSc patients</w:t>
      </w:r>
      <w:r w:rsidR="007C7E4B" w:rsidRPr="009822C8">
        <w:t xml:space="preserve"> </w:t>
      </w:r>
      <w:r w:rsidRPr="009822C8">
        <w:fldChar w:fldCharType="begin"/>
      </w:r>
      <w:r w:rsidR="006976F4" w:rsidRPr="009822C8">
        <w:instrText xml:space="preserve"> ADDIN EN.CITE &lt;EndNote&gt;&lt;Cite&gt;&lt;Author&gt;Thakkar&lt;/Author&gt;&lt;Year&gt;2013&lt;/Year&gt;&lt;RecNum&gt;742&lt;/RecNum&gt;&lt;DisplayText&gt;(18)&lt;/DisplayText&gt;&lt;record&gt;&lt;rec-number&gt;742&lt;/rec-number&gt;&lt;foreign-keys&gt;&lt;key app="EN" db-id="5reaeer26tprdpefzd3xtae55wepxsr2w099" timestamp="1484032553"&gt;742&lt;/key&gt;&lt;/foreign-keys&gt;&lt;ref-type name="Journal Article"&gt;17&lt;/ref-type&gt;&lt;contributors&gt;&lt;authors&gt;&lt;author&gt;Thakkar, V.&lt;/author&gt;&lt;author&gt;Stevens, W. M.&lt;/author&gt;&lt;author&gt;Moore, O. A.&lt;/author&gt;&lt;author&gt;Nikpour, M.&lt;/author&gt;&lt;/authors&gt;&lt;/contributors&gt;&lt;auth-address&gt;Department of Rheumatology, St Vincent&amp;apos;s Hospital Melbourne, Melbourne, Victoria, Australia.&lt;/auth-address&gt;&lt;titles&gt;&lt;title&gt;Performance of screening algorithms in systemic sclerosis-related pulmonary arterial hypertension: a systematic review&lt;/title&gt;&lt;secondary-title&gt;Intern Med J&lt;/secondary-title&gt;&lt;/titles&gt;&lt;periodical&gt;&lt;full-title&gt;Intern Med J&lt;/full-title&gt;&lt;/periodical&gt;&lt;pages&gt;751-60&lt;/pages&gt;&lt;volume&gt;43&lt;/volume&gt;&lt;number&gt;7&lt;/number&gt;&lt;keywords&gt;&lt;keyword&gt;*Algorithms&lt;/keyword&gt;&lt;keyword&gt;Familial Primary Pulmonary Hypertension&lt;/keyword&gt;&lt;keyword&gt;Humans&lt;/keyword&gt;&lt;keyword&gt;Hypertension, Pulmonary/*diagnosis/*mortality&lt;/keyword&gt;&lt;keyword&gt;Mass Screening/*methods&lt;/keyword&gt;&lt;keyword&gt;Observational Studies as Topic/methods&lt;/keyword&gt;&lt;keyword&gt;Scleroderma, Systemic/*diagnosis/*physiopathology&lt;/keyword&gt;&lt;keyword&gt;early detection&lt;/keyword&gt;&lt;keyword&gt;hypertension&lt;/keyword&gt;&lt;keyword&gt;pulmonary&lt;/keyword&gt;&lt;keyword&gt;scleroderma&lt;/keyword&gt;&lt;keyword&gt;screening&lt;/keyword&gt;&lt;keyword&gt;systemic&lt;/keyword&gt;&lt;/keywords&gt;&lt;dates&gt;&lt;year&gt;2013&lt;/year&gt;&lt;pub-dates&gt;&lt;date&gt;Jul&lt;/date&gt;&lt;/pub-dates&gt;&lt;/dates&gt;&lt;isbn&gt;1445-5994 (Electronic)&amp;#xD;1444-0903 (Linking)&lt;/isbn&gt;&lt;accession-num&gt;23611651&lt;/accession-num&gt;&lt;urls&gt;&lt;related-urls&gt;&lt;url&gt;https://www.ncbi.nlm.nih.gov/pubmed/23611651&lt;/url&gt;&lt;/related-urls&gt;&lt;/urls&gt;&lt;electronic-resource-num&gt;10.1111/imj.12167&lt;/electronic-resource-num&gt;&lt;/record&gt;&lt;/Cite&gt;&lt;/EndNote&gt;</w:instrText>
      </w:r>
      <w:r w:rsidRPr="009822C8">
        <w:fldChar w:fldCharType="separate"/>
      </w:r>
      <w:r w:rsidR="006976F4" w:rsidRPr="009822C8">
        <w:rPr>
          <w:noProof/>
        </w:rPr>
        <w:t>(</w:t>
      </w:r>
      <w:hyperlink w:anchor="_ENREF_18" w:tooltip="Thakkar, 2013 #742" w:history="1">
        <w:r w:rsidR="00D75D62" w:rsidRPr="009822C8">
          <w:rPr>
            <w:noProof/>
          </w:rPr>
          <w:t>18</w:t>
        </w:r>
      </w:hyperlink>
      <w:r w:rsidR="006976F4" w:rsidRPr="009822C8">
        <w:rPr>
          <w:noProof/>
        </w:rPr>
        <w:t>)</w:t>
      </w:r>
      <w:r w:rsidRPr="009822C8">
        <w:fldChar w:fldCharType="end"/>
      </w:r>
      <w:r w:rsidRPr="009822C8">
        <w:t>.</w:t>
      </w:r>
      <w:r w:rsidR="00631A34">
        <w:t xml:space="preserve"> </w:t>
      </w:r>
      <w:r w:rsidRPr="009822C8">
        <w:t>All were based on TTE and the total population was 3,504. In studies of patients with prevalent (existing) PAH, the positive predictive value (PPV) was 20.4%-87%. In studies of patients with incident (new-onset) PAH, the PPV was 20.0%-30.7%. PPV of algorithms using ECHO with/without other tests was the same. No study enabled accurate determination of negative predictive value (NPV), sensitivity or specificity as none assessed performance in an unselected population with every patient undergoing the gold standard diagnostic test, a RHC. It is likely that reliance on TTE for identifying patients at high risk of PAH also delays diagnosis.</w:t>
      </w:r>
    </w:p>
    <w:p w14:paraId="061F45EF" w14:textId="77777777" w:rsidR="00AD1F5E" w:rsidRPr="009822C8" w:rsidRDefault="00AD1F5E" w:rsidP="004E587B">
      <w:pPr>
        <w:widowControl w:val="0"/>
        <w:autoSpaceDE w:val="0"/>
        <w:autoSpaceDN w:val="0"/>
        <w:adjustRightInd w:val="0"/>
        <w:spacing w:line="360" w:lineRule="auto"/>
        <w:jc w:val="both"/>
      </w:pPr>
    </w:p>
    <w:p w14:paraId="170FC83C" w14:textId="3AA81FD7" w:rsidR="00051FD1" w:rsidRPr="009822C8" w:rsidRDefault="00F26FFE" w:rsidP="004E587B">
      <w:pPr>
        <w:widowControl w:val="0"/>
        <w:autoSpaceDE w:val="0"/>
        <w:autoSpaceDN w:val="0"/>
        <w:adjustRightInd w:val="0"/>
        <w:spacing w:line="360" w:lineRule="auto"/>
        <w:jc w:val="both"/>
      </w:pPr>
      <w:r w:rsidRPr="009822C8">
        <w:t xml:space="preserve">There is evidence that regular </w:t>
      </w:r>
      <w:r w:rsidR="008D320C" w:rsidRPr="009822C8">
        <w:t xml:space="preserve">active risk </w:t>
      </w:r>
      <w:r w:rsidR="00D06DE7" w:rsidRPr="009822C8">
        <w:t>assessment will</w:t>
      </w:r>
      <w:r w:rsidRPr="009822C8">
        <w:t xml:space="preserve"> identify patients in the early stages of PAH before symptoms are established</w:t>
      </w:r>
      <w:r w:rsidR="008D320C" w:rsidRPr="009822C8">
        <w:t xml:space="preserve"> and when prognosis is more favourable</w:t>
      </w:r>
      <w:r w:rsidRPr="009822C8">
        <w:t xml:space="preserve">, </w:t>
      </w:r>
      <w:r w:rsidR="00D06DE7" w:rsidRPr="009822C8">
        <w:t xml:space="preserve">and </w:t>
      </w:r>
      <w:r w:rsidRPr="009822C8">
        <w:t>can improve outcomes.</w:t>
      </w:r>
      <w:r w:rsidR="00433420" w:rsidRPr="009822C8">
        <w:t xml:space="preserve"> </w:t>
      </w:r>
      <w:r w:rsidR="008D320C" w:rsidRPr="009822C8">
        <w:t xml:space="preserve">In the ASCS, patients with PAH diagnosed as a result of active risk assessment were more likely </w:t>
      </w:r>
      <w:r w:rsidR="002A266B" w:rsidRPr="009822C8">
        <w:t xml:space="preserve">than patients in whom PAH was diagnosed at first presentation, </w:t>
      </w:r>
      <w:r w:rsidR="008D320C" w:rsidRPr="009822C8">
        <w:t xml:space="preserve">to be in a better WHO Functional Class at PAH diagnosis (p=0.01) and have less advanced PAH as evinced by </w:t>
      </w:r>
      <w:r w:rsidR="008D320C" w:rsidRPr="009822C8">
        <w:lastRenderedPageBreak/>
        <w:t>higher mean six minute walk distance (p=0.03), lower mean pulmonary arterial pressure (p=0.009), lower mean pulmonary vascular resistance (p=0.006) and fewer non-trivial pericardial effusions (p=0.03)</w:t>
      </w:r>
      <w:r w:rsidR="00D12D53" w:rsidRPr="009822C8">
        <w:t xml:space="preserve"> </w:t>
      </w:r>
      <w:r w:rsidR="00AD1F5E" w:rsidRPr="009822C8">
        <w:fldChar w:fldCharType="begin">
          <w:fldData xml:space="preserve">PEVuZE5vdGU+PENpdGU+PEF1dGhvcj5Nb3JyaXNyb2U8L0F1dGhvcj48WWVhcj4yMDE3PC9ZZWFy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</w:fldData>
        </w:fldChar>
      </w:r>
      <w:r w:rsidR="006976F4" w:rsidRPr="009822C8">
        <w:instrText xml:space="preserve"> ADDIN EN.CITE </w:instrText>
      </w:r>
      <w:r w:rsidR="006976F4" w:rsidRPr="009822C8">
        <w:fldChar w:fldCharType="begin">
          <w:fldData xml:space="preserve">PEVuZE5vdGU+PENpdGU+PEF1dGhvcj5Nb3JyaXNyb2U8L0F1dGhvcj48WWVhcj4yMDE3PC9ZZWFy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</w:fldData>
        </w:fldChar>
      </w:r>
      <w:r w:rsidR="006976F4" w:rsidRPr="009822C8">
        <w:instrText xml:space="preserve"> ADDIN EN.CITE.DATA </w:instrText>
      </w:r>
      <w:r w:rsidR="006976F4" w:rsidRPr="009822C8">
        <w:fldChar w:fldCharType="end"/>
      </w:r>
      <w:r w:rsidR="00AD1F5E" w:rsidRPr="009822C8">
        <w:fldChar w:fldCharType="separate"/>
      </w:r>
      <w:r w:rsidR="006976F4" w:rsidRPr="009822C8">
        <w:rPr>
          <w:noProof/>
        </w:rPr>
        <w:t>(</w:t>
      </w:r>
      <w:hyperlink w:anchor="_ENREF_11" w:tooltip="Morrisroe, 2017 #1550" w:history="1">
        <w:r w:rsidR="00D75D62" w:rsidRPr="009822C8">
          <w:rPr>
            <w:noProof/>
          </w:rPr>
          <w:t>11</w:t>
        </w:r>
      </w:hyperlink>
      <w:r w:rsidR="006976F4" w:rsidRPr="009822C8">
        <w:rPr>
          <w:noProof/>
        </w:rPr>
        <w:t>)</w:t>
      </w:r>
      <w:r w:rsidR="00AD1F5E" w:rsidRPr="009822C8">
        <w:fldChar w:fldCharType="end"/>
      </w:r>
      <w:r w:rsidR="008D320C" w:rsidRPr="009822C8">
        <w:t xml:space="preserve">. </w:t>
      </w:r>
      <w:r w:rsidR="00315359" w:rsidRPr="009822C8">
        <w:t xml:space="preserve">The survival of patients presenting in better functional classes (I and II) is better in registries </w:t>
      </w:r>
      <w:r w:rsidR="00ED031F" w:rsidRPr="009822C8">
        <w:t>such as the UK CTD-PAH registry</w:t>
      </w:r>
      <w:r w:rsidR="007C7E4B" w:rsidRPr="009822C8">
        <w:t xml:space="preserve"> </w:t>
      </w:r>
      <w:r w:rsidR="00311529" w:rsidRPr="009822C8">
        <w:fldChar w:fldCharType="begin">
          <w:fldData xml:space="preserve">PEVuZE5vdGU+PENpdGU+PEF1dGhvcj5Db25kbGlmZmU8L0F1dGhvcj48WWVhcj4yMDA5PC9ZZWFy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</w:fldData>
        </w:fldChar>
      </w:r>
      <w:r w:rsidR="006976F4" w:rsidRPr="009822C8">
        <w:instrText xml:space="preserve"> ADDIN EN.CITE </w:instrText>
      </w:r>
      <w:r w:rsidR="006976F4" w:rsidRPr="009822C8">
        <w:fldChar w:fldCharType="begin">
          <w:fldData xml:space="preserve">PEVuZE5vdGU+PENpdGU+PEF1dGhvcj5Db25kbGlmZmU8L0F1dGhvcj48WWVhcj4yMDA5PC9ZZWFy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</w:fldData>
        </w:fldChar>
      </w:r>
      <w:r w:rsidR="006976F4" w:rsidRPr="009822C8">
        <w:instrText xml:space="preserve"> ADDIN EN.CITE.DATA </w:instrText>
      </w:r>
      <w:r w:rsidR="006976F4" w:rsidRPr="009822C8">
        <w:fldChar w:fldCharType="end"/>
      </w:r>
      <w:r w:rsidR="00311529" w:rsidRPr="009822C8">
        <w:fldChar w:fldCharType="separate"/>
      </w:r>
      <w:r w:rsidR="006976F4" w:rsidRPr="009822C8">
        <w:rPr>
          <w:noProof/>
        </w:rPr>
        <w:t>(</w:t>
      </w:r>
      <w:hyperlink w:anchor="_ENREF_19" w:tooltip="Condliffe, 2009 #775" w:history="1">
        <w:r w:rsidR="00D75D62" w:rsidRPr="009822C8">
          <w:rPr>
            <w:noProof/>
          </w:rPr>
          <w:t>19</w:t>
        </w:r>
      </w:hyperlink>
      <w:r w:rsidR="006976F4" w:rsidRPr="009822C8">
        <w:rPr>
          <w:noProof/>
        </w:rPr>
        <w:t>)</w:t>
      </w:r>
      <w:r w:rsidR="00311529" w:rsidRPr="009822C8">
        <w:fldChar w:fldCharType="end"/>
      </w:r>
      <w:r w:rsidR="00315359" w:rsidRPr="009822C8">
        <w:t xml:space="preserve">. </w:t>
      </w:r>
      <w:r w:rsidR="00D06DE7" w:rsidRPr="009822C8">
        <w:t>Correspondingly, i</w:t>
      </w:r>
      <w:r w:rsidR="004002B0" w:rsidRPr="009822C8">
        <w:t>n the ASCS, worse WHO functional class (p=0.03) and higher mean pulmonary arterial pressure at PAH diagnosis (p=0.001), older age at PAH diagnosis (p=0.03), mild co-existent ILD (p=0.01), and digital ulcers (p=0.01) were predictive of mortality</w:t>
      </w:r>
      <w:r w:rsidR="00D12D53" w:rsidRPr="009822C8">
        <w:t xml:space="preserve"> </w:t>
      </w:r>
      <w:r w:rsidR="00AD1F5E"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 </w:instrText>
      </w:r>
      <w:r w:rsidR="006976F4" w:rsidRPr="009822C8">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6976F4" w:rsidRPr="009822C8">
        <w:instrText xml:space="preserve"> ADDIN EN.CITE.DATA </w:instrText>
      </w:r>
      <w:r w:rsidR="006976F4" w:rsidRPr="009822C8">
        <w:fldChar w:fldCharType="end"/>
      </w:r>
      <w:r w:rsidR="00AD1F5E" w:rsidRPr="009822C8">
        <w:fldChar w:fldCharType="separate"/>
      </w:r>
      <w:r w:rsidR="006976F4" w:rsidRPr="009822C8">
        <w:rPr>
          <w:noProof/>
        </w:rPr>
        <w:t>(</w:t>
      </w:r>
      <w:hyperlink w:anchor="_ENREF_12" w:tooltip="Morrisroe, 2017 #1547" w:history="1">
        <w:r w:rsidR="00D75D62" w:rsidRPr="009822C8">
          <w:rPr>
            <w:noProof/>
          </w:rPr>
          <w:t>12</w:t>
        </w:r>
      </w:hyperlink>
      <w:r w:rsidR="006976F4" w:rsidRPr="009822C8">
        <w:rPr>
          <w:noProof/>
        </w:rPr>
        <w:t>)</w:t>
      </w:r>
      <w:r w:rsidR="00AD1F5E" w:rsidRPr="009822C8">
        <w:fldChar w:fldCharType="end"/>
      </w:r>
      <w:r w:rsidR="004002B0" w:rsidRPr="009822C8">
        <w:t xml:space="preserve">. </w:t>
      </w:r>
      <w:r w:rsidR="00051FD1" w:rsidRPr="009822C8">
        <w:t xml:space="preserve">The impressive 8-year survival rate of 64% in a group of SSc-PAH patients in whom PAH was detected as a result of active strategies compared with 17% for patients diagnosed with PAH in the course of routine care, published by Humbert </w:t>
      </w:r>
      <w:r w:rsidR="00051FD1" w:rsidRPr="009822C8">
        <w:rPr>
          <w:i/>
        </w:rPr>
        <w:t>et al</w:t>
      </w:r>
      <w:r w:rsidR="00051FD1" w:rsidRPr="009822C8">
        <w:t>., suggests the improved</w:t>
      </w:r>
      <w:r w:rsidRPr="009822C8">
        <w:t xml:space="preserve"> </w:t>
      </w:r>
      <w:r w:rsidR="00051FD1" w:rsidRPr="009822C8">
        <w:t>survival in patients detected earlier is due to</w:t>
      </w:r>
      <w:r w:rsidRPr="009822C8">
        <w:t xml:space="preserve"> more than</w:t>
      </w:r>
      <w:r w:rsidR="00051FD1" w:rsidRPr="009822C8">
        <w:t xml:space="preserve"> </w:t>
      </w:r>
      <w:r w:rsidR="00433420" w:rsidRPr="009822C8">
        <w:t xml:space="preserve">just </w:t>
      </w:r>
      <w:r w:rsidR="00051FD1" w:rsidRPr="009822C8">
        <w:t>lead time bias</w:t>
      </w:r>
      <w:r w:rsidR="007C7E4B" w:rsidRPr="009822C8">
        <w:t xml:space="preserve"> </w:t>
      </w:r>
      <w:r w:rsidR="00311529" w:rsidRPr="009822C8">
        <w:fldChar w:fldCharType="begin"/>
      </w:r>
      <w:r w:rsidR="006976F4" w:rsidRPr="009822C8">
        <w:instrText xml:space="preserve"> ADDIN EN.CITE &lt;EndNote&gt;&lt;Cite&gt;&lt;Author&gt;Humbert&lt;/Author&gt;&lt;Year&gt;2011&lt;/Year&gt;&lt;RecNum&gt;726&lt;/RecNum&gt;&lt;DisplayText&gt;(20)&lt;/DisplayText&gt;&lt;record&gt;&lt;rec-number&gt;726&lt;/rec-number&gt;&lt;foreign-keys&gt;&lt;key app="EN" db-id="5reaeer26tprdpefzd3xtae55wepxsr2w099" timestamp="1484026482"&gt;726&lt;/key&gt;&lt;/foreign-keys&gt;&lt;ref-type name="Journal Article"&gt;17&lt;/ref-type&gt;&lt;contributors&gt;&lt;authors&gt;&lt;author&gt;Humbert, M.&lt;/author&gt;&lt;author&gt;Montani, D.&lt;/author&gt;&lt;author&gt;Souza, R.&lt;/author&gt;&lt;/authors&gt;&lt;/contributors&gt;&lt;titles&gt;&lt;title&gt;Predicting survival in pulmonary arterial hypertension: time to combine markers&lt;/title&gt;&lt;secondary-title&gt;Chest&lt;/secondary-title&gt;&lt;/titles&gt;&lt;periodical&gt;&lt;full-title&gt;Chest&lt;/full-title&gt;&lt;/periodical&gt;&lt;pages&gt;1263-4&lt;/pages&gt;&lt;volume&gt;139&lt;/volume&gt;&lt;number&gt;6&lt;/number&gt;&lt;keywords&gt;&lt;keyword&gt;Biomarkers&lt;/keyword&gt;&lt;keyword&gt;Familial Primary Pulmonary Hypertension&lt;/keyword&gt;&lt;keyword&gt;Humans&lt;/keyword&gt;&lt;keyword&gt;Hypertension, Pulmonary/*diagnosis/*mortality/physiopathology&lt;/keyword&gt;&lt;keyword&gt;Survival Rate&lt;/keyword&gt;&lt;/keywords&gt;&lt;dates&gt;&lt;year&gt;2011&lt;/year&gt;&lt;pub-dates&gt;&lt;date&gt;Jun&lt;/date&gt;&lt;/pub-dates&gt;&lt;/dates&gt;&lt;isbn&gt;1931-3543 (Electronic)&amp;#xD;0012-3692 (Linking)&lt;/isbn&gt;&lt;accession-num&gt;21652551&lt;/accession-num&gt;&lt;urls&gt;&lt;related-urls&gt;&lt;url&gt;https://www.ncbi.nlm.nih.gov/pubmed/21652551&lt;/url&gt;&lt;/related-urls&gt;&lt;/urls&gt;&lt;electronic-resource-num&gt;10.1378/chest.10-2868&lt;/electronic-resource-num&gt;&lt;/record&gt;&lt;/Cite&gt;&lt;/EndNote&gt;</w:instrText>
      </w:r>
      <w:r w:rsidR="00311529" w:rsidRPr="009822C8">
        <w:fldChar w:fldCharType="separate"/>
      </w:r>
      <w:r w:rsidR="006976F4" w:rsidRPr="009822C8">
        <w:rPr>
          <w:noProof/>
        </w:rPr>
        <w:t>(</w:t>
      </w:r>
      <w:hyperlink w:anchor="_ENREF_20" w:tooltip="Humbert, 2011 #726" w:history="1">
        <w:r w:rsidR="00D75D62" w:rsidRPr="009822C8">
          <w:rPr>
            <w:noProof/>
          </w:rPr>
          <w:t>20</w:t>
        </w:r>
      </w:hyperlink>
      <w:r w:rsidR="006976F4" w:rsidRPr="009822C8">
        <w:rPr>
          <w:noProof/>
        </w:rPr>
        <w:t>)</w:t>
      </w:r>
      <w:r w:rsidR="00311529" w:rsidRPr="009822C8">
        <w:fldChar w:fldCharType="end"/>
      </w:r>
      <w:r w:rsidR="00A84CB7" w:rsidRPr="009822C8">
        <w:t>.</w:t>
      </w:r>
    </w:p>
    <w:p w14:paraId="458FE209" w14:textId="77777777" w:rsidR="003E4B68" w:rsidRPr="009822C8" w:rsidRDefault="003E4B68" w:rsidP="00EE2DC8">
      <w:pPr>
        <w:widowControl w:val="0"/>
        <w:tabs>
          <w:tab w:val="left" w:pos="220"/>
          <w:tab w:val="left" w:pos="720"/>
        </w:tabs>
        <w:autoSpaceDE w:val="0"/>
        <w:autoSpaceDN w:val="0"/>
        <w:adjustRightInd w:val="0"/>
        <w:spacing w:line="360" w:lineRule="auto"/>
        <w:ind w:left="720"/>
        <w:jc w:val="both"/>
      </w:pPr>
    </w:p>
    <w:p w14:paraId="7FBD7779" w14:textId="06F9D537" w:rsidR="00EF3F69" w:rsidRPr="009822C8" w:rsidRDefault="00EF3F69" w:rsidP="00EF3F69">
      <w:pPr>
        <w:pStyle w:val="ListParagraph"/>
        <w:widowControl w:val="0"/>
        <w:numPr>
          <w:ilvl w:val="0"/>
          <w:numId w:val="12"/>
        </w:numPr>
        <w:autoSpaceDE w:val="0"/>
        <w:autoSpaceDN w:val="0"/>
        <w:adjustRightInd w:val="0"/>
        <w:spacing w:line="360" w:lineRule="auto"/>
        <w:jc w:val="both"/>
        <w:rPr>
          <w:b/>
        </w:rPr>
      </w:pPr>
      <w:r w:rsidRPr="009822C8">
        <w:rPr>
          <w:b/>
        </w:rPr>
        <w:t>Limiting therapy to functional class III and IV:</w:t>
      </w:r>
    </w:p>
    <w:p w14:paraId="316D5C8F" w14:textId="0C51DBDF" w:rsidR="00EF3F69" w:rsidRPr="009822C8" w:rsidRDefault="006719D7" w:rsidP="006719D7">
      <w:pPr>
        <w:widowControl w:val="0"/>
        <w:autoSpaceDE w:val="0"/>
        <w:autoSpaceDN w:val="0"/>
        <w:adjustRightInd w:val="0"/>
        <w:spacing w:line="360" w:lineRule="auto"/>
        <w:jc w:val="both"/>
      </w:pPr>
      <w:r w:rsidRPr="009822C8">
        <w:t>The cost-effectiveness of early identification and treatment has not been</w:t>
      </w:r>
      <w:r w:rsidR="007C7E4B" w:rsidRPr="009822C8">
        <w:t xml:space="preserve"> formally assessed but a number </w:t>
      </w:r>
      <w:r w:rsidRPr="009822C8">
        <w:t xml:space="preserve">of factors suggest that, in addition to the clinical benefits of improved </w:t>
      </w:r>
      <w:r w:rsidR="000A2A98">
        <w:t>HRQoL</w:t>
      </w:r>
      <w:r w:rsidRPr="009822C8">
        <w:t xml:space="preserve"> and survival, earlier therapy is cost-effective. The funding of advanced PAH therapies is managed under the Highly Specialised Drug Scheme. Only patients in functional classes III and IV are eligible under this scheme, but </w:t>
      </w:r>
      <w:r w:rsidR="00BC6A56" w:rsidRPr="009822C8">
        <w:t>functional class II PAH is not a benign state. In the placebo arm of a randomi</w:t>
      </w:r>
      <w:r w:rsidR="002D4126">
        <w:t>s</w:t>
      </w:r>
      <w:r w:rsidR="00BC6A56" w:rsidRPr="009822C8">
        <w:t>ed controlled trial of bosentan, 14% of 92 patients in functional class II declined by six months</w:t>
      </w:r>
      <w:r w:rsidR="007C7E4B" w:rsidRPr="009822C8">
        <w:t xml:space="preserve"> </w:t>
      </w:r>
      <w:r w:rsidR="00311529" w:rsidRPr="009822C8">
        <w:fldChar w:fldCharType="begin">
          <w:fldData xml:space="preserve">PEVuZE5vdGU+PENpdGU+PEF1dGhvcj5HYWxpZTwvQXV0aG9yPjxZZWFyPjIwMDg8L1llYXI+PFJl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=
</w:fldData>
        </w:fldChar>
      </w:r>
      <w:r w:rsidR="006976F4" w:rsidRPr="009822C8">
        <w:instrText xml:space="preserve"> ADDIN EN.CITE </w:instrText>
      </w:r>
      <w:r w:rsidR="006976F4" w:rsidRPr="009822C8">
        <w:fldChar w:fldCharType="begin">
          <w:fldData xml:space="preserve">PEVuZE5vdGU+PENpdGU+PEF1dGhvcj5HYWxpZTwvQXV0aG9yPjxZZWFyPjIwMDg8L1llYXI+PFJl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=
</w:fldData>
        </w:fldChar>
      </w:r>
      <w:r w:rsidR="006976F4" w:rsidRPr="009822C8">
        <w:instrText xml:space="preserve"> ADDIN EN.CITE.DATA </w:instrText>
      </w:r>
      <w:r w:rsidR="006976F4" w:rsidRPr="009822C8">
        <w:fldChar w:fldCharType="end"/>
      </w:r>
      <w:r w:rsidR="00311529" w:rsidRPr="009822C8">
        <w:fldChar w:fldCharType="separate"/>
      </w:r>
      <w:r w:rsidR="006976F4" w:rsidRPr="009822C8">
        <w:rPr>
          <w:noProof/>
        </w:rPr>
        <w:t>(</w:t>
      </w:r>
      <w:hyperlink w:anchor="_ENREF_21" w:tooltip="Galie, 2008 #1525" w:history="1">
        <w:r w:rsidR="00D75D62" w:rsidRPr="009822C8">
          <w:rPr>
            <w:noProof/>
          </w:rPr>
          <w:t>21</w:t>
        </w:r>
      </w:hyperlink>
      <w:r w:rsidR="006976F4" w:rsidRPr="009822C8">
        <w:rPr>
          <w:noProof/>
        </w:rPr>
        <w:t>)</w:t>
      </w:r>
      <w:r w:rsidR="00311529" w:rsidRPr="009822C8">
        <w:fldChar w:fldCharType="end"/>
      </w:r>
      <w:r w:rsidR="00BC6A56" w:rsidRPr="009822C8">
        <w:t>. P</w:t>
      </w:r>
      <w:r w:rsidRPr="009822C8">
        <w:t>atients in functional classes I and II can access therapy via non-PBS avenues including self-funding and special access schemes or can obtain the least costly drug, sil</w:t>
      </w:r>
      <w:r w:rsidR="00BD4FD6" w:rsidRPr="009822C8">
        <w:t>denafil, via public hospitals. Furthermore, t</w:t>
      </w:r>
      <w:r w:rsidRPr="009822C8">
        <w:t xml:space="preserve">he additional costs of treatment for patients in functional class IV </w:t>
      </w:r>
      <w:r w:rsidR="00631A34">
        <w:t>in particular, are substantial.</w:t>
      </w:r>
    </w:p>
    <w:p w14:paraId="3B9C0D72" w14:textId="77777777" w:rsidR="00EF3F69" w:rsidRPr="009822C8" w:rsidRDefault="00EF3F69" w:rsidP="006719D7">
      <w:pPr>
        <w:widowControl w:val="0"/>
        <w:autoSpaceDE w:val="0"/>
        <w:autoSpaceDN w:val="0"/>
        <w:adjustRightInd w:val="0"/>
        <w:spacing w:line="360" w:lineRule="auto"/>
        <w:jc w:val="both"/>
      </w:pPr>
    </w:p>
    <w:p w14:paraId="6CBC9F7C" w14:textId="5F00A614" w:rsidR="00EF3F69" w:rsidRPr="009822C8" w:rsidRDefault="00EF3F69" w:rsidP="00EF3F69">
      <w:pPr>
        <w:pStyle w:val="ListParagraph"/>
        <w:widowControl w:val="0"/>
        <w:numPr>
          <w:ilvl w:val="0"/>
          <w:numId w:val="12"/>
        </w:numPr>
        <w:autoSpaceDE w:val="0"/>
        <w:autoSpaceDN w:val="0"/>
        <w:adjustRightInd w:val="0"/>
        <w:spacing w:line="360" w:lineRule="auto"/>
        <w:jc w:val="both"/>
        <w:rPr>
          <w:b/>
        </w:rPr>
      </w:pPr>
      <w:r w:rsidRPr="009822C8">
        <w:rPr>
          <w:b/>
        </w:rPr>
        <w:t xml:space="preserve">Use of </w:t>
      </w:r>
      <w:r w:rsidR="00AD1F5E" w:rsidRPr="009822C8">
        <w:rPr>
          <w:b/>
        </w:rPr>
        <w:t>mono</w:t>
      </w:r>
      <w:r w:rsidRPr="009822C8">
        <w:rPr>
          <w:b/>
        </w:rPr>
        <w:t>therapy</w:t>
      </w:r>
    </w:p>
    <w:p w14:paraId="24B4CAB0" w14:textId="481ACCE7" w:rsidR="00D12D53" w:rsidRPr="009822C8" w:rsidRDefault="006719D7" w:rsidP="006719D7">
      <w:pPr>
        <w:widowControl w:val="0"/>
        <w:autoSpaceDE w:val="0"/>
        <w:autoSpaceDN w:val="0"/>
        <w:adjustRightInd w:val="0"/>
        <w:spacing w:line="360" w:lineRule="auto"/>
        <w:jc w:val="both"/>
      </w:pPr>
      <w:r w:rsidRPr="009822C8">
        <w:t>The 2015 European Society of Cardiology (ESC)/European Respiratory Society (ERS)</w:t>
      </w:r>
      <w:r w:rsidR="008272C0" w:rsidRPr="009822C8">
        <w:t xml:space="preserve"> guidelines</w:t>
      </w:r>
      <w:r w:rsidR="002E0DCA" w:rsidRPr="009822C8">
        <w:t xml:space="preserve"> </w:t>
      </w:r>
      <w:r w:rsidR="00311529"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6976F4" w:rsidRPr="009822C8">
        <w:instrText xml:space="preserve"> ADDIN EN.CITE </w:instrText>
      </w:r>
      <w:r w:rsidR="006976F4"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6976F4" w:rsidRPr="009822C8">
        <w:instrText xml:space="preserve"> ADDIN EN.CITE.DATA </w:instrText>
      </w:r>
      <w:r w:rsidR="006976F4" w:rsidRPr="009822C8">
        <w:fldChar w:fldCharType="end"/>
      </w:r>
      <w:r w:rsidR="00311529" w:rsidRPr="009822C8">
        <w:fldChar w:fldCharType="separate"/>
      </w:r>
      <w:r w:rsidR="006976F4" w:rsidRPr="009822C8">
        <w:rPr>
          <w:noProof/>
        </w:rPr>
        <w:t>(</w:t>
      </w:r>
      <w:hyperlink w:anchor="_ENREF_9" w:tooltip="Galie, 2016 #721" w:history="1">
        <w:r w:rsidR="00D75D62" w:rsidRPr="009822C8">
          <w:rPr>
            <w:noProof/>
          </w:rPr>
          <w:t>9</w:t>
        </w:r>
      </w:hyperlink>
      <w:r w:rsidR="006976F4" w:rsidRPr="009822C8">
        <w:rPr>
          <w:noProof/>
        </w:rPr>
        <w:t>)</w:t>
      </w:r>
      <w:r w:rsidR="00311529" w:rsidRPr="009822C8">
        <w:fldChar w:fldCharType="end"/>
      </w:r>
      <w:r w:rsidRPr="009822C8">
        <w:t xml:space="preserve"> recommend more intensive therapy for patients in worse functional classes such as early use of more than one advanced PA</w:t>
      </w:r>
      <w:r w:rsidR="00570052" w:rsidRPr="009822C8">
        <w:t>H therapy in combination, first-</w:t>
      </w:r>
      <w:r w:rsidRPr="009822C8">
        <w:t xml:space="preserve">line use of the most costly drug, intravenous epoprostenol and listing for heart-lung transplantation. </w:t>
      </w:r>
      <w:r w:rsidR="00C50E89" w:rsidRPr="009822C8">
        <w:t>These patients use more health resources due to</w:t>
      </w:r>
      <w:r w:rsidRPr="009822C8">
        <w:t xml:space="preserve"> higher rates of co-m</w:t>
      </w:r>
      <w:r w:rsidR="00EB51EF" w:rsidRPr="009822C8">
        <w:t>orbidities and hospitalisations</w:t>
      </w:r>
      <w:r w:rsidR="002E0DCA" w:rsidRPr="009822C8">
        <w:t xml:space="preserve"> </w:t>
      </w:r>
      <w:r w:rsidR="00311529" w:rsidRPr="009822C8">
        <w:fldChar w:fldCharType="begin"/>
      </w:r>
      <w:r w:rsidR="006976F4" w:rsidRPr="009822C8">
        <w:instrText xml:space="preserve"> ADDIN EN.CITE &lt;EndNote&gt;&lt;Cite&gt;&lt;Author&gt;Coyle&lt;/Author&gt;&lt;Year&gt;2016&lt;/Year&gt;&lt;RecNum&gt;730&lt;/RecNum&gt;&lt;DisplayText&gt;(22)&lt;/DisplayText&gt;&lt;record&gt;&lt;rec-number&gt;730&lt;/rec-number&gt;&lt;foreign-keys&gt;&lt;key app="EN" db-id="5reaeer26tprdpefzd3xtae55wepxsr2w099" timestamp="1484026742"&gt;730&lt;/key&gt;&lt;/foreign-keys&gt;&lt;ref-type name="Journal Article"&gt;17&lt;/ref-type&gt;&lt;contributors&gt;&lt;authors&gt;&lt;author&gt;Coyle, K.&lt;/author&gt;&lt;author&gt;Coyle, D.&lt;/author&gt;&lt;author&gt;Blouin, J.&lt;/author&gt;&lt;author&gt;Lee, K.&lt;/author&gt;&lt;author&gt;Jabr, M. F.&lt;/author&gt;&lt;author&gt;Tran, K.&lt;/author&gt;&lt;author&gt;Mielniczuk, L.&lt;/author&gt;&lt;author&gt;Swiston, J.&lt;/author&gt;&lt;author&gt;Innes, M.&lt;/author&gt;&lt;/authors&gt;&lt;/contributors&gt;&lt;auth-address&gt;Brunel University, Gaskell building, Uxbridge, Middlesex, UB8 3PH, UK. Kathryn.Coyle@brunel.ac.uk.&amp;#xD;Brunel University, Gaskell building, Uxbridge, Middlesex, UB8 3PH, UK.&amp;#xD;University of Ottawa, Ottawa, ON, Canada.&amp;#xD;Canadian Agency for Drugs and Technologies in Health (CADTH), Ottawa, ON, Canada.&amp;#xD;University of Ottawa Heart Institute, Ottawa, ON, Canada.&amp;#xD;University of British Columbia, Vancouver, BC, Canada.&lt;/auth-address&gt;&lt;titles&gt;&lt;title&gt;Cost Effectiveness of First-Line Oral Therapies for Pulmonary Arterial Hypertension: A Modelling Study&lt;/title&gt;&lt;secondary-title&gt;Pharmacoeconomics&lt;/secondary-title&gt;&lt;/titles&gt;&lt;periodical&gt;&lt;full-title&gt;Pharmacoeconomics&lt;/full-title&gt;&lt;/periodical&gt;&lt;pages&gt;509-20&lt;/pages&gt;&lt;volume&gt;34&lt;/volume&gt;&lt;number&gt;5&lt;/number&gt;&lt;dates&gt;&lt;year&gt;2016&lt;/year&gt;&lt;pub-dates&gt;&lt;date&gt;May&lt;/date&gt;&lt;/pub-dates&gt;&lt;/dates&gt;&lt;isbn&gt;1179-2027 (Electronic)&amp;#xD;1170-7690 (Linking)&lt;/isbn&gt;&lt;accession-num&gt;26739957&lt;/accession-num&gt;&lt;urls&gt;&lt;related-urls&gt;&lt;url&gt;https://www.ncbi.nlm.nih.gov/pubmed/26739957&lt;/url&gt;&lt;/related-urls&gt;&lt;/urls&gt;&lt;custom2&gt;PMC4828471&lt;/custom2&gt;&lt;electronic-resource-num&gt;10.1007/s40273-015-0366-8&lt;/electronic-resource-num&gt;&lt;/record&gt;&lt;/Cite&gt;&lt;/EndNote&gt;</w:instrText>
      </w:r>
      <w:r w:rsidR="00311529" w:rsidRPr="009822C8">
        <w:fldChar w:fldCharType="separate"/>
      </w:r>
      <w:r w:rsidR="006976F4" w:rsidRPr="009822C8">
        <w:rPr>
          <w:noProof/>
        </w:rPr>
        <w:t>(</w:t>
      </w:r>
      <w:hyperlink w:anchor="_ENREF_22" w:tooltip="Coyle, 2016 #730" w:history="1">
        <w:r w:rsidR="00D75D62" w:rsidRPr="009822C8">
          <w:rPr>
            <w:noProof/>
          </w:rPr>
          <w:t>22</w:t>
        </w:r>
      </w:hyperlink>
      <w:r w:rsidR="006976F4" w:rsidRPr="009822C8">
        <w:rPr>
          <w:noProof/>
        </w:rPr>
        <w:t>)</w:t>
      </w:r>
      <w:r w:rsidR="00311529" w:rsidRPr="009822C8">
        <w:fldChar w:fldCharType="end"/>
      </w:r>
      <w:r w:rsidR="00EB51EF" w:rsidRPr="009822C8">
        <w:t>.</w:t>
      </w:r>
    </w:p>
    <w:p w14:paraId="46D09508" w14:textId="77777777" w:rsidR="00D12D53" w:rsidRPr="009822C8" w:rsidRDefault="00D12D53" w:rsidP="006719D7">
      <w:pPr>
        <w:widowControl w:val="0"/>
        <w:autoSpaceDE w:val="0"/>
        <w:autoSpaceDN w:val="0"/>
        <w:adjustRightInd w:val="0"/>
        <w:spacing w:line="360" w:lineRule="auto"/>
        <w:jc w:val="both"/>
      </w:pPr>
    </w:p>
    <w:p w14:paraId="59FF4C80" w14:textId="54D2345D" w:rsidR="00844B1F" w:rsidRPr="009822C8" w:rsidRDefault="00844B1F" w:rsidP="00844B1F">
      <w:pPr>
        <w:widowControl w:val="0"/>
        <w:tabs>
          <w:tab w:val="left" w:pos="220"/>
        </w:tabs>
        <w:autoSpaceDE w:val="0"/>
        <w:autoSpaceDN w:val="0"/>
        <w:adjustRightInd w:val="0"/>
        <w:spacing w:line="360" w:lineRule="auto"/>
        <w:rPr>
          <w:b/>
        </w:rPr>
      </w:pPr>
      <w:r w:rsidRPr="009822C8">
        <w:rPr>
          <w:b/>
        </w:rPr>
        <w:lastRenderedPageBreak/>
        <w:t xml:space="preserve">The Australian Scleroderma Cohort Study program for identifying </w:t>
      </w:r>
      <w:r w:rsidR="001D6A81" w:rsidRPr="009822C8">
        <w:rPr>
          <w:b/>
        </w:rPr>
        <w:t xml:space="preserve">patients with </w:t>
      </w:r>
      <w:r w:rsidR="00631A34">
        <w:rPr>
          <w:b/>
        </w:rPr>
        <w:t>systemic sclerosis related PAH.</w:t>
      </w:r>
    </w:p>
    <w:p w14:paraId="3226B382" w14:textId="77777777" w:rsidR="00844B1F" w:rsidRPr="009822C8" w:rsidRDefault="00844B1F" w:rsidP="00844B1F">
      <w:pPr>
        <w:widowControl w:val="0"/>
        <w:tabs>
          <w:tab w:val="left" w:pos="220"/>
        </w:tabs>
        <w:autoSpaceDE w:val="0"/>
        <w:autoSpaceDN w:val="0"/>
        <w:adjustRightInd w:val="0"/>
        <w:spacing w:line="360" w:lineRule="auto"/>
        <w:rPr>
          <w:b/>
        </w:rPr>
      </w:pPr>
    </w:p>
    <w:p w14:paraId="11C1401F" w14:textId="04B432D3" w:rsidR="00844B1F" w:rsidRPr="009822C8" w:rsidRDefault="001D6A81" w:rsidP="00844B1F">
      <w:pPr>
        <w:widowControl w:val="0"/>
        <w:autoSpaceDE w:val="0"/>
        <w:autoSpaceDN w:val="0"/>
        <w:adjustRightInd w:val="0"/>
        <w:spacing w:line="360" w:lineRule="auto"/>
        <w:jc w:val="both"/>
      </w:pPr>
      <w:r w:rsidRPr="009822C8">
        <w:t>All patients in the ASCS undergo a</w:t>
      </w:r>
      <w:r w:rsidR="00844B1F" w:rsidRPr="009822C8">
        <w:t xml:space="preserve">nnual screening for PAH </w:t>
      </w:r>
      <w:r w:rsidRPr="009822C8">
        <w:t xml:space="preserve">that </w:t>
      </w:r>
      <w:r w:rsidR="00844B1F" w:rsidRPr="009822C8">
        <w:t xml:space="preserve">comprises a clinical assessment, TTE and PFTs (Figure 1) </w:t>
      </w:r>
      <w:r w:rsidR="00844B1F" w:rsidRPr="009822C8">
        <w:fldChar w:fldCharType="begin">
          <w:fldData xml:space="preserve">PEVuZE5vdGU+PENpdGU+PEF1dGhvcj5Nb3JyaXNyb2U8L0F1dGhvcj48WWVhcj4yMDE3PC9ZZWFy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</w:fldData>
        </w:fldChar>
      </w:r>
      <w:r w:rsidR="00844B1F" w:rsidRPr="009822C8">
        <w:instrText xml:space="preserve"> ADDIN EN.CITE </w:instrText>
      </w:r>
      <w:r w:rsidR="00844B1F" w:rsidRPr="009822C8">
        <w:fldChar w:fldCharType="begin">
          <w:fldData xml:space="preserve">PEVuZE5vdGU+PENpdGU+PEF1dGhvcj5Nb3JyaXNyb2U8L0F1dGhvcj48WWVhcj4yMDE3PC9ZZWFy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</w:fldData>
        </w:fldChar>
      </w:r>
      <w:r w:rsidR="00844B1F" w:rsidRPr="009822C8">
        <w:instrText xml:space="preserve"> ADDIN EN.CITE.DATA </w:instrText>
      </w:r>
      <w:r w:rsidR="00844B1F" w:rsidRPr="009822C8">
        <w:fldChar w:fldCharType="end"/>
      </w:r>
      <w:r w:rsidR="00844B1F" w:rsidRPr="009822C8">
        <w:fldChar w:fldCharType="separate"/>
      </w:r>
      <w:r w:rsidR="00844B1F" w:rsidRPr="009822C8">
        <w:rPr>
          <w:noProof/>
        </w:rPr>
        <w:t>(</w:t>
      </w:r>
      <w:hyperlink w:anchor="_ENREF_11" w:tooltip="Morrisroe, 2017 #1550" w:history="1">
        <w:r w:rsidR="00D75D62" w:rsidRPr="009822C8">
          <w:rPr>
            <w:noProof/>
          </w:rPr>
          <w:t>11</w:t>
        </w:r>
      </w:hyperlink>
      <w:r w:rsidR="00844B1F" w:rsidRPr="009822C8">
        <w:rPr>
          <w:noProof/>
        </w:rPr>
        <w:t>)</w:t>
      </w:r>
      <w:r w:rsidR="00844B1F" w:rsidRPr="009822C8">
        <w:fldChar w:fldCharType="end"/>
      </w:r>
      <w:r w:rsidR="00844B1F" w:rsidRPr="009822C8">
        <w:t xml:space="preserve">. RHC is recommended for any patient identified as having possible PAH (sPAP by TTE </w:t>
      </w:r>
      <w:r w:rsidR="00844B1F" w:rsidRPr="009822C8">
        <w:rPr>
          <w:b/>
          <w:bCs/>
        </w:rPr>
        <w:t>≥</w:t>
      </w:r>
      <w:r w:rsidR="00844B1F" w:rsidRPr="009822C8">
        <w:t xml:space="preserve">40 mmHg and/or DLCOc </w:t>
      </w:r>
      <w:r w:rsidR="00844B1F" w:rsidRPr="009822C8">
        <w:rPr>
          <w:b/>
          <w:bCs/>
        </w:rPr>
        <w:t>≤</w:t>
      </w:r>
      <w:r w:rsidR="00844B1F" w:rsidRPr="009822C8">
        <w:t xml:space="preserve">50% predicted with FVC </w:t>
      </w:r>
      <w:r w:rsidR="00844B1F" w:rsidRPr="009822C8">
        <w:rPr>
          <w:b/>
          <w:bCs/>
        </w:rPr>
        <w:t xml:space="preserve">&gt; </w:t>
      </w:r>
      <w:r w:rsidR="00844B1F" w:rsidRPr="009822C8">
        <w:t xml:space="preserve">85%, and/or fall in DLCOc </w:t>
      </w:r>
      <w:r w:rsidR="00844B1F" w:rsidRPr="009822C8">
        <w:rPr>
          <w:b/>
          <w:bCs/>
        </w:rPr>
        <w:t>≥</w:t>
      </w:r>
      <w:r w:rsidR="00844B1F" w:rsidRPr="009822C8">
        <w:t>20% compared with the previous year], especially in the presence of symptoms and without adequate explanation on further investigations of the lungs. At the time of implementation, this approach was very similar to the ESC/ERS guidelines of 2009</w:t>
      </w:r>
      <w:r w:rsidR="00844B1F" w:rsidRPr="009822C8">
        <w:fldChar w:fldCharType="begin">
          <w:fldData xml:space="preserve">PEVuZE5vdGU+PENpdGU+PEF1dGhvcj5HYWxpZTwvQXV0aG9yPjxZZWFyPjIwMDk8L1llYXI+PFJl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</w:fldData>
        </w:fldChar>
      </w:r>
      <w:r w:rsidR="00D75D62">
        <w:instrText xml:space="preserve"> ADDIN EN.CITE </w:instrText>
      </w:r>
      <w:r w:rsidR="00D75D62">
        <w:fldChar w:fldCharType="begin">
          <w:fldData xml:space="preserve">PEVuZE5vdGU+PENpdGU+PEF1dGhvcj5HYWxpZTwvQXV0aG9yPjxZZWFyPjIwMDk8L1llYXI+PFJl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</w:fldData>
        </w:fldChar>
      </w:r>
      <w:r w:rsidR="00D75D62">
        <w:instrText xml:space="preserve"> ADDIN EN.CITE.DATA </w:instrText>
      </w:r>
      <w:r w:rsidR="00D75D62">
        <w:fldChar w:fldCharType="end"/>
      </w:r>
      <w:r w:rsidR="00844B1F" w:rsidRPr="009822C8">
        <w:fldChar w:fldCharType="separate"/>
      </w:r>
      <w:r w:rsidR="00D75D62">
        <w:rPr>
          <w:noProof/>
        </w:rPr>
        <w:t>(</w:t>
      </w:r>
      <w:hyperlink w:anchor="_ENREF_23" w:tooltip="Galie, 2009 #1485" w:history="1">
        <w:r w:rsidR="00D75D62">
          <w:rPr>
            <w:noProof/>
          </w:rPr>
          <w:t>23</w:t>
        </w:r>
      </w:hyperlink>
      <w:r w:rsidR="00D75D62">
        <w:rPr>
          <w:noProof/>
        </w:rPr>
        <w:t>)</w:t>
      </w:r>
      <w:r w:rsidR="00844B1F" w:rsidRPr="009822C8">
        <w:fldChar w:fldCharType="end"/>
      </w:r>
      <w:r w:rsidR="00844B1F" w:rsidRPr="009822C8">
        <w:t xml:space="preserve"> in which a TRV on TTE of more than 3.4 m/s or 2.8 &lt; TRV ≤ 3.4 m/s with symptoms (defined as at least one of the following: current dyspnoea, current syncope/near syncope, presence of peripheral oedema) or TRV less than 2.8 m/s with these symptoms and an additional suggestive echocardiographic variable (eg right ventricular or right atrial dilatation) were an indication for RHC referral. The ESC/ERS guidelines updated in 2015 are still dependent on echocardiography with similar criteria for TRV and echocardiographic parameters of PH </w:t>
      </w:r>
      <w:r w:rsidR="00844B1F"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844B1F" w:rsidRPr="009822C8">
        <w:instrText xml:space="preserve"> ADDIN EN.CITE </w:instrText>
      </w:r>
      <w:r w:rsidR="00844B1F" w:rsidRPr="009822C8">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sidR="00844B1F" w:rsidRPr="009822C8">
        <w:instrText xml:space="preserve"> ADDIN EN.CITE.DATA </w:instrText>
      </w:r>
      <w:r w:rsidR="00844B1F" w:rsidRPr="009822C8">
        <w:fldChar w:fldCharType="end"/>
      </w:r>
      <w:r w:rsidR="00844B1F" w:rsidRPr="009822C8">
        <w:fldChar w:fldCharType="separate"/>
      </w:r>
      <w:r w:rsidR="00844B1F" w:rsidRPr="009822C8">
        <w:rPr>
          <w:noProof/>
        </w:rPr>
        <w:t>(</w:t>
      </w:r>
      <w:hyperlink w:anchor="_ENREF_9" w:tooltip="Galie, 2016 #721" w:history="1">
        <w:r w:rsidR="00D75D62" w:rsidRPr="009822C8">
          <w:rPr>
            <w:noProof/>
          </w:rPr>
          <w:t>9</w:t>
        </w:r>
      </w:hyperlink>
      <w:r w:rsidR="00844B1F" w:rsidRPr="009822C8">
        <w:rPr>
          <w:noProof/>
        </w:rPr>
        <w:t>)</w:t>
      </w:r>
      <w:r w:rsidR="00844B1F" w:rsidRPr="009822C8">
        <w:fldChar w:fldCharType="end"/>
      </w:r>
      <w:r w:rsidR="00631A34">
        <w:t>.</w:t>
      </w:r>
    </w:p>
    <w:p w14:paraId="3FEAF230" w14:textId="6B60BA34" w:rsidR="00572219" w:rsidRDefault="00572219">
      <w:pPr>
        <w:rPr>
          <w:b/>
        </w:rPr>
      </w:pPr>
      <w:r>
        <w:rPr>
          <w:b/>
        </w:rPr>
        <w:br w:type="page"/>
      </w:r>
    </w:p>
    <w:p w14:paraId="1EB3744D" w14:textId="77777777" w:rsidR="00844B1F" w:rsidRPr="00AD1F5E" w:rsidRDefault="00844B1F" w:rsidP="00572219">
      <w:pPr>
        <w:widowControl w:val="0"/>
        <w:autoSpaceDE w:val="0"/>
        <w:autoSpaceDN w:val="0"/>
        <w:adjustRightInd w:val="0"/>
        <w:jc w:val="both"/>
        <w:rPr>
          <w:sz w:val="22"/>
          <w:szCs w:val="22"/>
        </w:rPr>
      </w:pPr>
      <w:r w:rsidRPr="00FA1528">
        <w:rPr>
          <w:b/>
        </w:rPr>
        <w:lastRenderedPageBreak/>
        <w:t xml:space="preserve">Figure 1: </w:t>
      </w:r>
      <w:r w:rsidRPr="00FA1528">
        <w:rPr>
          <w:b/>
          <w:lang w:val="en-AU"/>
        </w:rPr>
        <w:t xml:space="preserve">Australian Scleroderma Cohort Study algorithm for assessing risk for pulmonary hypertension </w:t>
      </w:r>
    </w:p>
    <w:p w14:paraId="658182F0" w14:textId="77777777" w:rsidR="00844B1F" w:rsidRPr="00FA1528" w:rsidRDefault="00844B1F" w:rsidP="00844B1F">
      <w:pPr>
        <w:spacing w:after="144"/>
        <w:ind w:left="-900"/>
        <w:rPr>
          <w:sz w:val="16"/>
          <w:szCs w:val="16"/>
        </w:rPr>
      </w:pPr>
      <w:r w:rsidRPr="00FA1528">
        <w:rPr>
          <w:noProof/>
          <w:sz w:val="16"/>
          <w:szCs w:val="16"/>
          <w:lang w:val="en-AU" w:eastAsia="en-AU"/>
        </w:rPr>
        <w:drawing>
          <wp:inline distT="0" distB="0" distL="0" distR="0" wp14:anchorId="4FE23086" wp14:editId="332B3962">
            <wp:extent cx="6165952" cy="5977982"/>
            <wp:effectExtent l="0" t="0" r="6350" b="3810"/>
            <wp:docPr id="10" name="Picture 1" descr="Australian Scleroderma Cohort Study algorithm for assessing risk for pulmonary hypertension "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0649" cy="5982536"/>
                    </a:xfrm>
                    <a:prstGeom prst="rect">
                      <a:avLst/>
                    </a:prstGeom>
                    <a:noFill/>
                    <a:ln>
                      <a:noFill/>
                    </a:ln>
                  </pic:spPr>
                </pic:pic>
              </a:graphicData>
            </a:graphic>
          </wp:inline>
        </w:drawing>
      </w:r>
    </w:p>
    <w:p w14:paraId="348930A4" w14:textId="579E1373" w:rsidR="00844B1F" w:rsidRPr="00FA1528" w:rsidRDefault="00844B1F" w:rsidP="00844B1F">
      <w:pPr>
        <w:ind w:left="-907"/>
        <w:rPr>
          <w:sz w:val="16"/>
          <w:szCs w:val="16"/>
        </w:rPr>
      </w:pPr>
      <w:r w:rsidRPr="00FA1528">
        <w:rPr>
          <w:sz w:val="16"/>
          <w:szCs w:val="16"/>
        </w:rPr>
        <w:t>All SSc patients, defined according to ACR/EULAR criteria</w:t>
      </w:r>
      <w:r w:rsidRPr="00FA1528">
        <w:rPr>
          <w:sz w:val="16"/>
          <w:szCs w:val="16"/>
        </w:rPr>
        <w:fldChar w:fldCharType="begin">
          <w:fldData xml:space="preserve">PEVuZE5vdGU+PENpdGU+PEF1dGhvcj52YW4gZGVuIEhvb2dlbjwvQXV0aG9yPjxZZWFyPjIwMTM8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bD48cGFnZXM+MjczNy00NzwvcGFnZXM+PHZvbHVtZT42NTwvdm9sdW1lPjxudW1iZXI+MTE8L251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</w:fldData>
        </w:fldChar>
      </w:r>
      <w:r w:rsidR="00D75D62">
        <w:rPr>
          <w:sz w:val="16"/>
          <w:szCs w:val="16"/>
        </w:rPr>
        <w:instrText xml:space="preserve"> ADDIN EN.CITE </w:instrText>
      </w:r>
      <w:r w:rsidR="00D75D62">
        <w:rPr>
          <w:sz w:val="16"/>
          <w:szCs w:val="16"/>
        </w:rPr>
        <w:fldChar w:fldCharType="begin">
          <w:fldData xml:space="preserve">PEVuZE5vdGU+PENpdGU+PEF1dGhvcj52YW4gZGVuIEhvb2dlbjwvQXV0aG9yPjxZZWFyPjIwMTM8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bD48cGFnZXM+MjczNy00NzwvcGFnZXM+PHZvbHVtZT42NTwvdm9sdW1lPjxudW1iZXI+MTE8L251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</w:fldData>
        </w:fldChar>
      </w:r>
      <w:r w:rsidR="00D75D62">
        <w:rPr>
          <w:sz w:val="16"/>
          <w:szCs w:val="16"/>
        </w:rPr>
        <w:instrText xml:space="preserve"> ADDIN EN.CITE.DATA </w:instrText>
      </w:r>
      <w:r w:rsidR="00D75D62">
        <w:rPr>
          <w:sz w:val="16"/>
          <w:szCs w:val="16"/>
        </w:rPr>
      </w:r>
      <w:r w:rsidR="00D75D62">
        <w:rPr>
          <w:sz w:val="16"/>
          <w:szCs w:val="16"/>
        </w:rPr>
        <w:fldChar w:fldCharType="end"/>
      </w:r>
      <w:r w:rsidRPr="00FA1528">
        <w:rPr>
          <w:sz w:val="16"/>
          <w:szCs w:val="16"/>
        </w:rPr>
      </w:r>
      <w:r w:rsidRPr="00FA1528">
        <w:rPr>
          <w:sz w:val="16"/>
          <w:szCs w:val="16"/>
        </w:rPr>
        <w:fldChar w:fldCharType="separate"/>
      </w:r>
      <w:r w:rsidR="00D75D62">
        <w:rPr>
          <w:noProof/>
          <w:sz w:val="16"/>
          <w:szCs w:val="16"/>
        </w:rPr>
        <w:t>(</w:t>
      </w:r>
      <w:hyperlink w:anchor="_ENREF_24" w:tooltip="van den Hoogen, 2013 #1537" w:history="1">
        <w:r w:rsidR="00D75D62">
          <w:rPr>
            <w:noProof/>
            <w:sz w:val="16"/>
            <w:szCs w:val="16"/>
          </w:rPr>
          <w:t>24</w:t>
        </w:r>
      </w:hyperlink>
      <w:r w:rsidR="00D75D62">
        <w:rPr>
          <w:noProof/>
          <w:sz w:val="16"/>
          <w:szCs w:val="16"/>
        </w:rPr>
        <w:t>)</w:t>
      </w:r>
      <w:r w:rsidRPr="00FA1528">
        <w:rPr>
          <w:sz w:val="16"/>
          <w:szCs w:val="16"/>
        </w:rPr>
        <w:fldChar w:fldCharType="end"/>
      </w:r>
      <w:r w:rsidRPr="00FA1528">
        <w:rPr>
          <w:sz w:val="16"/>
          <w:szCs w:val="16"/>
        </w:rPr>
        <w:t xml:space="preserve"> or Leroy/Medsger criteria</w:t>
      </w:r>
      <w:r w:rsidRPr="00FA1528">
        <w:rPr>
          <w:sz w:val="16"/>
          <w:szCs w:val="16"/>
        </w:rPr>
        <w:fldChar w:fldCharType="begin"/>
      </w:r>
      <w:r w:rsidR="00D75D62">
        <w:rPr>
          <w:sz w:val="16"/>
          <w:szCs w:val="16"/>
        </w:rPr>
        <w:instrText xml:space="preserve"> ADDIN EN.CITE &lt;EndNote&gt;&lt;Cite&gt;&lt;Author&gt;LeRoy&lt;/Author&gt;&lt;Year&gt;2001&lt;/Year&gt;&lt;RecNum&gt;975&lt;/RecNum&gt;&lt;DisplayText&gt;(25)&lt;/DisplayText&gt;&lt;record&gt;&lt;rec-number&gt;975&lt;/rec-number&gt;&lt;foreign-keys&gt;&lt;key app="EN" db-id="95va5e9efwaatwe9p9wpr9zr0s0psppfvvfs" timestamp="1277388003"&gt;975&lt;/key&gt;&lt;/foreign-keys&gt;&lt;ref-type name="Journal Article"&gt;17&lt;/ref-type&gt;&lt;contributors&gt;&lt;authors&gt;&lt;author&gt;LeRoy, E. C.&lt;/author&gt;&lt;author&gt;Medsger, T. A., Jr.&lt;/author&gt;&lt;/authors&gt;&lt;/contributors&gt;&lt;auth-address&gt;Department of Medicine, Medical University of South Carolina, Charleston 29425, USA. leroyc@musc.edu&lt;/auth-address&gt;&lt;titles&gt;&lt;title&gt;Criteria for the classification of early systemic sclerosis&lt;/title&gt;&lt;secondary-title&gt;J Rheumatol&lt;/secondary-title&gt;&lt;/titles&gt;&lt;periodical&gt;&lt;full-title&gt;J Rheumatol&lt;/full-title&gt;&lt;/periodical&gt;&lt;pages&gt;1573-6&lt;/pages&gt;&lt;volume&gt;28&lt;/volume&gt;&lt;number&gt;7&lt;/number&gt;&lt;edition&gt;2001/07/27&lt;/edition&gt;&lt;keywords&gt;&lt;keyword&gt;Humans&lt;/keyword&gt;&lt;keyword&gt;Raynaud Disease/classification/diagnosis&lt;/keyword&gt;&lt;keyword&gt;Scleroderma, Systemic/*classification/*diagnosis&lt;/keyword&gt;&lt;/keywords&gt;&lt;dates&gt;&lt;year&gt;2001&lt;/year&gt;&lt;pub-dates&gt;&lt;date&gt;Jul&lt;/date&gt;&lt;/pub-dates&gt;&lt;/dates&gt;&lt;isbn&gt;0315-162X (Print)&amp;#xD;0315-162X (Linking)&lt;/isbn&gt;&lt;accession-num&gt;11469464&lt;/accession-num&gt;&lt;urls&gt;&lt;related-urls&gt;&lt;url&gt;http://www.ncbi.nlm.nih.gov/entrez/query.fcgi?cmd=Retrieve&amp;amp;db=PubMed&amp;amp;dopt=Citation&amp;amp;list_uids=11469464&lt;/url&gt;&lt;/related-urls&gt;&lt;/urls&gt;&lt;language&gt;eng&lt;/language&gt;&lt;/record&gt;&lt;/Cite&gt;&lt;/EndNote&gt;</w:instrText>
      </w:r>
      <w:r w:rsidRPr="00FA1528">
        <w:rPr>
          <w:sz w:val="16"/>
          <w:szCs w:val="16"/>
        </w:rPr>
        <w:fldChar w:fldCharType="separate"/>
      </w:r>
      <w:r w:rsidR="00D75D62">
        <w:rPr>
          <w:noProof/>
          <w:sz w:val="16"/>
          <w:szCs w:val="16"/>
        </w:rPr>
        <w:t>(</w:t>
      </w:r>
      <w:hyperlink w:anchor="_ENREF_25" w:tooltip="LeRoy, 2001 #975" w:history="1">
        <w:r w:rsidR="00D75D62">
          <w:rPr>
            <w:noProof/>
            <w:sz w:val="16"/>
            <w:szCs w:val="16"/>
          </w:rPr>
          <w:t>25</w:t>
        </w:r>
      </w:hyperlink>
      <w:r w:rsidR="00D75D62">
        <w:rPr>
          <w:noProof/>
          <w:sz w:val="16"/>
          <w:szCs w:val="16"/>
        </w:rPr>
        <w:t>)</w:t>
      </w:r>
      <w:r w:rsidRPr="00FA1528">
        <w:rPr>
          <w:sz w:val="16"/>
          <w:szCs w:val="16"/>
        </w:rPr>
        <w:fldChar w:fldCharType="end"/>
      </w:r>
      <w:r w:rsidRPr="00FA1528">
        <w:rPr>
          <w:sz w:val="16"/>
          <w:szCs w:val="16"/>
        </w:rPr>
        <w:t xml:space="preserve"> and mixed connective tissue disease (MCTD), as originally described by Sharp et al.</w:t>
      </w:r>
      <w:r w:rsidRPr="00FA1528">
        <w:rPr>
          <w:sz w:val="16"/>
          <w:szCs w:val="16"/>
        </w:rPr>
        <w:fldChar w:fldCharType="begin"/>
      </w:r>
      <w:r w:rsidR="00D75D62">
        <w:rPr>
          <w:sz w:val="16"/>
          <w:szCs w:val="16"/>
        </w:rPr>
        <w:instrText xml:space="preserve"> ADDIN EN.CITE &lt;EndNote&gt;&lt;Cite&gt;&lt;Author&gt;Sharp&lt;/Author&gt;&lt;Year&gt;1972&lt;/Year&gt;&lt;RecNum&gt;1539&lt;/RecNum&gt;&lt;DisplayText&gt;(26)&lt;/DisplayText&gt;&lt;record&gt;&lt;rec-number&gt;1539&lt;/rec-number&gt;&lt;foreign-keys&gt;&lt;key app="EN" db-id="95va5e9efwaatwe9p9wpr9zr0s0psppfvvfs" timestamp="1410092379"&gt;1539&lt;/key&gt;&lt;/foreign-keys&gt;&lt;ref-type name="Journal Article"&gt;17&lt;/ref-type&gt;&lt;contributors&gt;&lt;authors&gt;&lt;author&gt;Sharp, G.C.&lt;/author&gt;&lt;author&gt;Irwin, W.S.&lt;/author&gt;&lt;author&gt;Tan, E.M.&lt;/author&gt;&lt;author&gt;et al.&lt;/author&gt;&lt;/authors&gt;&lt;/contributors&gt;&lt;titles&gt;&lt;title&gt;Mixed connective tissue disease: an apparently distinct rheumatic disease syndrome, associated with a specific antibody to extractable nuclear antigen (ENA).&lt;/title&gt;&lt;secondary-title&gt;American Journal of Medicine&lt;/secondary-title&gt;&lt;/titles&gt;&lt;periodical&gt;&lt;full-title&gt;American Journal of Medicine&lt;/full-title&gt;&lt;/periodical&gt;&lt;pages&gt;148-159&lt;/pages&gt;&lt;volume&gt;52&lt;/volume&gt;&lt;number&gt;2&lt;/number&gt;&lt;dates&gt;&lt;year&gt;1972&lt;/year&gt;&lt;/dates&gt;&lt;urls&gt;&lt;/urls&gt;&lt;/record&gt;&lt;/Cite&gt;&lt;/EndNote&gt;</w:instrText>
      </w:r>
      <w:r w:rsidRPr="00FA1528">
        <w:rPr>
          <w:sz w:val="16"/>
          <w:szCs w:val="16"/>
        </w:rPr>
        <w:fldChar w:fldCharType="separate"/>
      </w:r>
      <w:r w:rsidR="00D75D62">
        <w:rPr>
          <w:noProof/>
          <w:sz w:val="16"/>
          <w:szCs w:val="16"/>
        </w:rPr>
        <w:t>(</w:t>
      </w:r>
      <w:hyperlink w:anchor="_ENREF_26" w:tooltip="Sharp, 1972 #1539" w:history="1">
        <w:r w:rsidR="00D75D62">
          <w:rPr>
            <w:noProof/>
            <w:sz w:val="16"/>
            <w:szCs w:val="16"/>
          </w:rPr>
          <w:t>26</w:t>
        </w:r>
      </w:hyperlink>
      <w:r w:rsidR="00D75D62">
        <w:rPr>
          <w:noProof/>
          <w:sz w:val="16"/>
          <w:szCs w:val="16"/>
        </w:rPr>
        <w:t>)</w:t>
      </w:r>
      <w:r w:rsidRPr="00FA1528">
        <w:rPr>
          <w:sz w:val="16"/>
          <w:szCs w:val="16"/>
        </w:rPr>
        <w:fldChar w:fldCharType="end"/>
      </w:r>
      <w:r w:rsidRPr="00FA1528">
        <w:rPr>
          <w:sz w:val="16"/>
          <w:szCs w:val="16"/>
        </w:rPr>
        <w:t>, are eligible for annual screening.</w:t>
      </w:r>
      <w:r w:rsidRPr="00FA1528">
        <w:t xml:space="preserve"> </w:t>
      </w:r>
      <w:r w:rsidRPr="00FA1528">
        <w:rPr>
          <w:sz w:val="16"/>
          <w:szCs w:val="16"/>
        </w:rPr>
        <w:t>Abbreviations: antinuclear antibody (ANA), extractable nuclear antibody (ENA), chest radiograph (CXR), electrocardiogram (ECG), diffusing capacity of the lung for carbon monoxide</w:t>
      </w:r>
      <w:r w:rsidRPr="00FA1528">
        <w:rPr>
          <w:rFonts w:eastAsia="Times New Roman"/>
        </w:rPr>
        <w:t xml:space="preserve"> </w:t>
      </w:r>
      <w:r w:rsidRPr="00FA1528">
        <w:rPr>
          <w:sz w:val="16"/>
          <w:szCs w:val="16"/>
        </w:rPr>
        <w:t>corrected for haemo</w:t>
      </w:r>
      <w:r w:rsidRPr="00FA1528">
        <w:rPr>
          <w:rFonts w:eastAsia="MS Mincho"/>
          <w:sz w:val="16"/>
          <w:szCs w:val="16"/>
        </w:rPr>
        <w:t>globin</w:t>
      </w:r>
      <w:r w:rsidRPr="00FA1528">
        <w:rPr>
          <w:rFonts w:eastAsia="Times New Roman"/>
        </w:rPr>
        <w:t xml:space="preserve"> </w:t>
      </w:r>
      <w:r w:rsidRPr="00FA1528">
        <w:rPr>
          <w:sz w:val="16"/>
          <w:szCs w:val="16"/>
        </w:rPr>
        <w:t>(DLCO), six minute walk test (6MWT), pulmonary function test (PFT), pulmonary arterial hypertension (PAH), systolic pulmonary arterial pressure (sPAP) determined using the standard method of adding 5mmHg as the right atrial pressure, forced vital capacity (FVC), high resolution chest computed tomography (HRCT), right heart catheterisation (RHC), transthoracic echocardiogram (TTE), ventilation perfusion (V/Q) scan, computed tomography pulmonary angiography (CTPA). Subsequent to the baseline assessment, autoantibodies, a CXR or a 6MWT need only be repeated if clinically indicated.The time period for a fall in DLCO and/or FVC was defined as one year. Both FVC and DLCO were taken into consideration when considering the underlying aetiology (PAH versus interstitial lung disease (ILD) (ie in patients with a significant reduction in DLCO (&gt;20% in one year) or significantly reduced DLCO (&lt;50% predicted), the FVC was used to determine increased risk of ILD (&lt;85% predicted) and HRCT chest was used to confirm it. Pulmonary hypertension (PH) was attributed to ILD in the presence of extensive ILD on HRCT and hypoxemia at rest. PH due to left heart disease was defined according to the ESC/ERS criteria: PAWP&gt;15 mmHg and DPG&lt; 7 mmHg with PVR&lt;3 Wood Units</w:t>
      </w:r>
      <w:r w:rsidRPr="00FA1528">
        <w:rPr>
          <w:sz w:val="16"/>
          <w:szCs w:val="16"/>
        </w:rPr>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Pr>
          <w:sz w:val="16"/>
          <w:szCs w:val="16"/>
        </w:rPr>
        <w:instrText xml:space="preserve"> ADDIN EN.CITE </w:instrText>
      </w:r>
      <w:r>
        <w:rPr>
          <w:sz w:val="16"/>
          <w:szCs w:val="16"/>
        </w:rPr>
        <w:fldChar w:fldCharType="begin">
          <w:fldData xml:space="preserve">PEVuZE5vdGU+PENpdGU+PEF1dGhvcj5HYWxpZTwvQXV0aG9yPjxZZWFyPjIwMTY8L1llYXI+PFJl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</w:fldData>
        </w:fldChar>
      </w:r>
      <w:r>
        <w:rPr>
          <w:sz w:val="16"/>
          <w:szCs w:val="16"/>
        </w:rPr>
        <w:instrText xml:space="preserve"> ADDIN EN.CITE.DATA </w:instrText>
      </w:r>
      <w:r>
        <w:rPr>
          <w:sz w:val="16"/>
          <w:szCs w:val="16"/>
        </w:rPr>
      </w:r>
      <w:r>
        <w:rPr>
          <w:sz w:val="16"/>
          <w:szCs w:val="16"/>
        </w:rPr>
        <w:fldChar w:fldCharType="end"/>
      </w:r>
      <w:r w:rsidRPr="00FA1528">
        <w:rPr>
          <w:sz w:val="16"/>
          <w:szCs w:val="16"/>
        </w:rPr>
      </w:r>
      <w:r w:rsidRPr="00FA1528">
        <w:rPr>
          <w:sz w:val="16"/>
          <w:szCs w:val="16"/>
        </w:rPr>
        <w:fldChar w:fldCharType="separate"/>
      </w:r>
      <w:r>
        <w:rPr>
          <w:noProof/>
          <w:sz w:val="16"/>
          <w:szCs w:val="16"/>
        </w:rPr>
        <w:t>(</w:t>
      </w:r>
      <w:hyperlink w:anchor="_ENREF_9" w:tooltip="Galie, 2016 #721" w:history="1">
        <w:r w:rsidR="00D75D62">
          <w:rPr>
            <w:noProof/>
            <w:sz w:val="16"/>
            <w:szCs w:val="16"/>
          </w:rPr>
          <w:t>9</w:t>
        </w:r>
      </w:hyperlink>
      <w:r>
        <w:rPr>
          <w:noProof/>
          <w:sz w:val="16"/>
          <w:szCs w:val="16"/>
        </w:rPr>
        <w:t>)</w:t>
      </w:r>
      <w:r w:rsidRPr="00FA1528">
        <w:rPr>
          <w:sz w:val="16"/>
          <w:szCs w:val="16"/>
        </w:rPr>
        <w:fldChar w:fldCharType="end"/>
      </w:r>
      <w:r w:rsidRPr="00FA1528">
        <w:rPr>
          <w:sz w:val="16"/>
          <w:szCs w:val="16"/>
        </w:rPr>
        <w:t xml:space="preserve">. </w:t>
      </w:r>
    </w:p>
    <w:p w14:paraId="5DDF057B" w14:textId="17102BEA" w:rsidR="00844B1F" w:rsidRPr="00631A34" w:rsidRDefault="00844B1F" w:rsidP="00631A34">
      <w:pPr>
        <w:ind w:left="-907"/>
        <w:rPr>
          <w:b/>
          <w:lang w:val="en-AU"/>
        </w:rPr>
      </w:pPr>
      <w:r w:rsidRPr="00FA1528">
        <w:rPr>
          <w:sz w:val="16"/>
          <w:szCs w:val="16"/>
        </w:rPr>
        <w:t>Respiratory investigations, including a CXR, HRCT and potentially a V/Q scan, are indicated in the following situations: FVC&lt;85% predicted, reduced exercise tolerance, declining six minute walk distance, and /or fine crepitation noted on respiratory examination.</w:t>
      </w:r>
    </w:p>
    <w:p w14:paraId="686F4836" w14:textId="03564C09" w:rsidR="00E80C92" w:rsidRPr="008B203B" w:rsidRDefault="008B203B" w:rsidP="008B203B">
      <w:pPr>
        <w:pStyle w:val="ListParagraph"/>
        <w:widowControl w:val="0"/>
        <w:numPr>
          <w:ilvl w:val="0"/>
          <w:numId w:val="18"/>
        </w:numPr>
        <w:autoSpaceDE w:val="0"/>
        <w:autoSpaceDN w:val="0"/>
        <w:adjustRightInd w:val="0"/>
        <w:spacing w:line="360" w:lineRule="auto"/>
        <w:ind w:left="284"/>
        <w:jc w:val="both"/>
        <w:rPr>
          <w:b/>
          <w:szCs w:val="22"/>
        </w:rPr>
      </w:pPr>
      <w:r w:rsidRPr="008B203B">
        <w:rPr>
          <w:b/>
          <w:szCs w:val="22"/>
        </w:rPr>
        <w:lastRenderedPageBreak/>
        <w:t xml:space="preserve">USE OF PAH THERAPY BY PATIENTS WITH SSc-RELATED PAH </w:t>
      </w:r>
    </w:p>
    <w:p w14:paraId="665D6C13" w14:textId="77777777" w:rsidR="008B203B" w:rsidRDefault="008B203B" w:rsidP="00E80C92">
      <w:pPr>
        <w:widowControl w:val="0"/>
        <w:autoSpaceDE w:val="0"/>
        <w:autoSpaceDN w:val="0"/>
        <w:adjustRightInd w:val="0"/>
        <w:spacing w:line="360" w:lineRule="auto"/>
        <w:jc w:val="both"/>
        <w:rPr>
          <w:b/>
          <w:szCs w:val="22"/>
        </w:rPr>
      </w:pPr>
    </w:p>
    <w:p w14:paraId="20AFAE11" w14:textId="77777777" w:rsidR="008B203B" w:rsidRDefault="008B203B" w:rsidP="00E80C92">
      <w:pPr>
        <w:widowControl w:val="0"/>
        <w:autoSpaceDE w:val="0"/>
        <w:autoSpaceDN w:val="0"/>
        <w:adjustRightInd w:val="0"/>
        <w:spacing w:line="360" w:lineRule="auto"/>
        <w:jc w:val="both"/>
        <w:rPr>
          <w:b/>
          <w:szCs w:val="22"/>
        </w:rPr>
      </w:pPr>
      <w:r>
        <w:rPr>
          <w:b/>
          <w:szCs w:val="22"/>
        </w:rPr>
        <w:t>METHODS:</w:t>
      </w:r>
    </w:p>
    <w:p w14:paraId="7E764EC1" w14:textId="0EB58FE1" w:rsidR="00E80C92" w:rsidRPr="009822C8" w:rsidRDefault="00E80C92" w:rsidP="00E80C92">
      <w:pPr>
        <w:widowControl w:val="0"/>
        <w:autoSpaceDE w:val="0"/>
        <w:autoSpaceDN w:val="0"/>
        <w:adjustRightInd w:val="0"/>
        <w:spacing w:line="360" w:lineRule="auto"/>
        <w:jc w:val="both"/>
        <w:rPr>
          <w:b/>
        </w:rPr>
      </w:pPr>
      <w:r w:rsidRPr="009822C8">
        <w:rPr>
          <w:b/>
        </w:rPr>
        <w:t>Patients</w:t>
      </w:r>
    </w:p>
    <w:p w14:paraId="317719A4" w14:textId="32478620" w:rsidR="00D10E22" w:rsidRPr="009822C8" w:rsidRDefault="00E80C92" w:rsidP="00E80C92">
      <w:pPr>
        <w:widowControl w:val="0"/>
        <w:autoSpaceDE w:val="0"/>
        <w:autoSpaceDN w:val="0"/>
        <w:adjustRightInd w:val="0"/>
        <w:spacing w:line="360" w:lineRule="auto"/>
        <w:jc w:val="both"/>
      </w:pPr>
      <w:r w:rsidRPr="009822C8">
        <w:t xml:space="preserve">Patients </w:t>
      </w:r>
      <w:r w:rsidR="001D6A81" w:rsidRPr="009822C8">
        <w:t>diagnosed with PH in</w:t>
      </w:r>
      <w:r w:rsidRPr="009822C8">
        <w:t xml:space="preserve"> the </w:t>
      </w:r>
      <w:r w:rsidR="001D6A81" w:rsidRPr="009822C8">
        <w:t xml:space="preserve">ASCS were eligible for this </w:t>
      </w:r>
      <w:r w:rsidR="000B1B47">
        <w:t xml:space="preserve">cross-sectional </w:t>
      </w:r>
      <w:r w:rsidR="001D6A81" w:rsidRPr="009822C8">
        <w:t>analysis.</w:t>
      </w:r>
      <w:r w:rsidRPr="009822C8">
        <w:t xml:space="preserve"> This registry recruits consecutive prevalent and incident patients with SSc, and records clinical data annually. </w:t>
      </w:r>
      <w:r w:rsidR="00D10E22" w:rsidRPr="009822C8">
        <w:t xml:space="preserve">Comprehensive demographic and disease-related data, patient reported outcomes (PROs) by questionnaire and the results of investigations are recorded in a single secured web-based online database. Each of the 15 centres has the approval of their local ethics committee, according to local regulations. </w:t>
      </w:r>
      <w:r w:rsidRPr="009822C8">
        <w:t>Patients provided written informed consent at recruitment for co</w:t>
      </w:r>
      <w:r w:rsidR="00631A34">
        <w:t>llection of de-identified data.</w:t>
      </w:r>
    </w:p>
    <w:p w14:paraId="71708DD1" w14:textId="77777777" w:rsidR="00D10E22" w:rsidRPr="009822C8" w:rsidRDefault="00D10E22" w:rsidP="00E80C92">
      <w:pPr>
        <w:widowControl w:val="0"/>
        <w:autoSpaceDE w:val="0"/>
        <w:autoSpaceDN w:val="0"/>
        <w:adjustRightInd w:val="0"/>
        <w:spacing w:line="360" w:lineRule="auto"/>
        <w:jc w:val="both"/>
      </w:pPr>
    </w:p>
    <w:p w14:paraId="1BB84D55" w14:textId="0E4AF4A7" w:rsidR="00E80C92" w:rsidRPr="009822C8" w:rsidRDefault="00E80C92" w:rsidP="00E80C92">
      <w:pPr>
        <w:widowControl w:val="0"/>
        <w:autoSpaceDE w:val="0"/>
        <w:autoSpaceDN w:val="0"/>
        <w:adjustRightInd w:val="0"/>
        <w:spacing w:line="360" w:lineRule="auto"/>
        <w:jc w:val="both"/>
      </w:pPr>
      <w:r w:rsidRPr="009822C8">
        <w:t xml:space="preserve">Inclusion criteria for this analysis were: 1. </w:t>
      </w:r>
      <w:r w:rsidR="00D10E22" w:rsidRPr="009822C8">
        <w:t>p</w:t>
      </w:r>
      <w:r w:rsidRPr="009822C8">
        <w:t>atients with SSc</w:t>
      </w:r>
      <w:r w:rsidR="00D10E22" w:rsidRPr="009822C8">
        <w:t xml:space="preserve"> </w:t>
      </w:r>
      <w:r w:rsidRPr="009822C8">
        <w:t xml:space="preserve">according to ACR/EULAR criteria </w:t>
      </w:r>
      <w:r w:rsidRPr="009822C8">
        <w:fldChar w:fldCharType="begin">
          <w:fldData xml:space="preserve">PEVuZE5vdGU+PENpdGU+PEF1dGhvcj52YW4gZGVuIEhvb2dlbjwvQXV0aG9yPjxZZWFyPjIwMTM8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bD48cGFnZXM+MjczNy00NzwvcGFnZXM+PHZvbHVtZT42NTwvdm9sdW1lPjxudW1iZXI+MTE8L251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</w:fldData>
        </w:fldChar>
      </w:r>
      <w:r w:rsidR="00D75D62">
        <w:instrText xml:space="preserve"> ADDIN EN.CITE </w:instrText>
      </w:r>
      <w:r w:rsidR="00D75D62">
        <w:fldChar w:fldCharType="begin">
          <w:fldData xml:space="preserve">PEVuZE5vdGU+PENpdGU+PEF1dGhvcj52YW4gZGVuIEhvb2dlbjwvQXV0aG9yPjxZZWFyPjIwMTM8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bD48cGFnZXM+MjczNy00NzwvcGFnZXM+PHZvbHVtZT42NTwvdm9sdW1lPjxudW1iZXI+MTE8L251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</w:fldData>
        </w:fldChar>
      </w:r>
      <w:r w:rsidR="00D75D62">
        <w:instrText xml:space="preserve"> ADDIN EN.CITE.DATA </w:instrText>
      </w:r>
      <w:r w:rsidR="00D75D62">
        <w:fldChar w:fldCharType="end"/>
      </w:r>
      <w:r w:rsidRPr="009822C8">
        <w:fldChar w:fldCharType="separate"/>
      </w:r>
      <w:r w:rsidR="00D75D62">
        <w:rPr>
          <w:noProof/>
        </w:rPr>
        <w:t>(</w:t>
      </w:r>
      <w:hyperlink w:anchor="_ENREF_24" w:tooltip="van den Hoogen, 2013 #1537" w:history="1">
        <w:r w:rsidR="00D75D62">
          <w:rPr>
            <w:noProof/>
          </w:rPr>
          <w:t>24</w:t>
        </w:r>
      </w:hyperlink>
      <w:r w:rsidR="00D75D62">
        <w:rPr>
          <w:noProof/>
        </w:rPr>
        <w:t>)</w:t>
      </w:r>
      <w:r w:rsidRPr="009822C8">
        <w:fldChar w:fldCharType="end"/>
      </w:r>
      <w:r w:rsidRPr="009822C8">
        <w:t xml:space="preserve"> or Leroy/Medsger criteria </w:t>
      </w:r>
      <w:r w:rsidRPr="009822C8">
        <w:fldChar w:fldCharType="begin"/>
      </w:r>
      <w:r w:rsidR="00D75D62">
        <w:instrText xml:space="preserve"> ADDIN EN.CITE &lt;EndNote&gt;&lt;Cite&gt;&lt;Author&gt;LeRoy&lt;/Author&gt;&lt;Year&gt;2001&lt;/Year&gt;&lt;RecNum&gt;975&lt;/RecNum&gt;&lt;DisplayText&gt;(25)&lt;/DisplayText&gt;&lt;record&gt;&lt;rec-number&gt;975&lt;/rec-number&gt;&lt;foreign-keys&gt;&lt;key app="EN" db-id="95va5e9efwaatwe9p9wpr9zr0s0psppfvvfs" timestamp="1277388003"&gt;975&lt;/key&gt;&lt;/foreign-keys&gt;&lt;ref-type name="Journal Article"&gt;17&lt;/ref-type&gt;&lt;contributors&gt;&lt;authors&gt;&lt;author&gt;LeRoy, E. C.&lt;/author&gt;&lt;author&gt;Medsger, T. A., Jr.&lt;/author&gt;&lt;/authors&gt;&lt;/contributors&gt;&lt;auth-address&gt;Department of Medicine, Medical University of South Carolina, Charleston 29425, USA. leroyc@musc.edu&lt;/auth-address&gt;&lt;titles&gt;&lt;title&gt;Criteria for the classification of early systemic sclerosis&lt;/title&gt;&lt;secondary-title&gt;J Rheumatol&lt;/secondary-title&gt;&lt;/titles&gt;&lt;periodical&gt;&lt;full-title&gt;J Rheumatol&lt;/full-title&gt;&lt;/periodical&gt;&lt;pages&gt;1573-6&lt;/pages&gt;&lt;volume&gt;28&lt;/volume&gt;&lt;number&gt;7&lt;/number&gt;&lt;edition&gt;2001/07/27&lt;/edition&gt;&lt;keywords&gt;&lt;keyword&gt;Humans&lt;/keyword&gt;&lt;keyword&gt;Raynaud Disease/classification/diagnosis&lt;/keyword&gt;&lt;keyword&gt;Scleroderma, Systemic/*classification/*diagnosis&lt;/keyword&gt;&lt;/keywords&gt;&lt;dates&gt;&lt;year&gt;2001&lt;/year&gt;&lt;pub-dates&gt;&lt;date&gt;Jul&lt;/date&gt;&lt;/pub-dates&gt;&lt;/dates&gt;&lt;isbn&gt;0315-162X (Print)&amp;#xD;0315-162X (Linking)&lt;/isbn&gt;&lt;accession-num&gt;11469464&lt;/accession-num&gt;&lt;urls&gt;&lt;related-urls&gt;&lt;url&gt;http://www.ncbi.nlm.nih.gov/entrez/query.fcgi?cmd=Retrieve&amp;amp;db=PubMed&amp;amp;dopt=Citation&amp;amp;list_uids=11469464&lt;/url&gt;&lt;/related-urls&gt;&lt;/urls&gt;&lt;language&gt;eng&lt;/language&gt;&lt;/record&gt;&lt;/Cite&gt;&lt;/EndNote&gt;</w:instrText>
      </w:r>
      <w:r w:rsidRPr="009822C8">
        <w:fldChar w:fldCharType="separate"/>
      </w:r>
      <w:r w:rsidR="00D75D62">
        <w:rPr>
          <w:noProof/>
        </w:rPr>
        <w:t>(</w:t>
      </w:r>
      <w:hyperlink w:anchor="_ENREF_25" w:tooltip="LeRoy, 2001 #975" w:history="1">
        <w:r w:rsidR="00D75D62">
          <w:rPr>
            <w:noProof/>
          </w:rPr>
          <w:t>25</w:t>
        </w:r>
      </w:hyperlink>
      <w:r w:rsidR="00D75D62">
        <w:rPr>
          <w:noProof/>
        </w:rPr>
        <w:t>)</w:t>
      </w:r>
      <w:r w:rsidRPr="009822C8">
        <w:fldChar w:fldCharType="end"/>
      </w:r>
      <w:r w:rsidRPr="009822C8">
        <w:t xml:space="preserve"> and patients with </w:t>
      </w:r>
      <w:r w:rsidR="0007667B">
        <w:t>MCTD</w:t>
      </w:r>
      <w:r w:rsidRPr="009822C8">
        <w:t xml:space="preserve"> as originally described by Sharp et al. </w:t>
      </w:r>
      <w:r w:rsidRPr="009822C8">
        <w:fldChar w:fldCharType="begin"/>
      </w:r>
      <w:r w:rsidR="00D75D62">
        <w:instrText xml:space="preserve"> ADDIN EN.CITE &lt;EndNote&gt;&lt;Cite&gt;&lt;Author&gt;Sharp&lt;/Author&gt;&lt;Year&gt;1972&lt;/Year&gt;&lt;RecNum&gt;1539&lt;/RecNum&gt;&lt;DisplayText&gt;(26)&lt;/DisplayText&gt;&lt;record&gt;&lt;rec-number&gt;1539&lt;/rec-number&gt;&lt;foreign-keys&gt;&lt;key app="EN" db-id="95va5e9efwaatwe9p9wpr9zr0s0psppfvvfs" timestamp="1410092379"&gt;1539&lt;/key&gt;&lt;/foreign-keys&gt;&lt;ref-type name="Journal Article"&gt;17&lt;/ref-type&gt;&lt;contributors&gt;&lt;authors&gt;&lt;author&gt;Sharp, G.C.&lt;/author&gt;&lt;author&gt;Irwin, W.S.&lt;/author&gt;&lt;author&gt;Tan, E.M.&lt;/author&gt;&lt;author&gt;et al.&lt;/author&gt;&lt;/authors&gt;&lt;/contributors&gt;&lt;titles&gt;&lt;title&gt;Mixed connective tissue disease: an apparently distinct rheumatic disease syndrome, associated with a specific antibody to extractable nuclear antigen (ENA).&lt;/title&gt;&lt;secondary-title&gt;American Journal of Medicine&lt;/secondary-title&gt;&lt;/titles&gt;&lt;periodical&gt;&lt;full-title&gt;American Journal of Medicine&lt;/full-title&gt;&lt;/periodical&gt;&lt;pages&gt;148-159&lt;/pages&gt;&lt;volume&gt;52&lt;/volume&gt;&lt;number&gt;2&lt;/number&gt;&lt;dates&gt;&lt;year&gt;1972&lt;/year&gt;&lt;/dates&gt;&lt;urls&gt;&lt;/urls&gt;&lt;/record&gt;&lt;/Cite&gt;&lt;/EndNote&gt;</w:instrText>
      </w:r>
      <w:r w:rsidRPr="009822C8">
        <w:fldChar w:fldCharType="separate"/>
      </w:r>
      <w:r w:rsidR="00D75D62">
        <w:rPr>
          <w:noProof/>
        </w:rPr>
        <w:t>(</w:t>
      </w:r>
      <w:hyperlink w:anchor="_ENREF_26" w:tooltip="Sharp, 1972 #1539" w:history="1">
        <w:r w:rsidR="00D75D62">
          <w:rPr>
            <w:noProof/>
          </w:rPr>
          <w:t>26</w:t>
        </w:r>
      </w:hyperlink>
      <w:r w:rsidR="00D75D62">
        <w:rPr>
          <w:noProof/>
        </w:rPr>
        <w:t>)</w:t>
      </w:r>
      <w:r w:rsidRPr="009822C8">
        <w:fldChar w:fldCharType="end"/>
      </w:r>
      <w:r w:rsidRPr="009822C8">
        <w:t xml:space="preserve">; 2. </w:t>
      </w:r>
      <w:r w:rsidR="00CC6063" w:rsidRPr="009822C8">
        <w:t>P</w:t>
      </w:r>
      <w:r w:rsidRPr="009822C8">
        <w:t xml:space="preserve">H confirmed on RHC with mean PAP </w:t>
      </w:r>
      <w:r w:rsidRPr="009822C8">
        <w:sym w:font="Symbol" w:char="F0B3"/>
      </w:r>
      <w:r w:rsidRPr="009822C8">
        <w:t xml:space="preserve"> 25mmHg</w:t>
      </w:r>
      <w:r w:rsidR="00CC6063" w:rsidRPr="009822C8">
        <w:t xml:space="preserve">; </w:t>
      </w:r>
      <w:r w:rsidRPr="009822C8">
        <w:t xml:space="preserve">3. </w:t>
      </w:r>
      <w:r w:rsidR="00D10E22" w:rsidRPr="009822C8">
        <w:t>p</w:t>
      </w:r>
      <w:r w:rsidRPr="009822C8">
        <w:t>atients who were alive between July 2016 and June 2017.</w:t>
      </w:r>
    </w:p>
    <w:p w14:paraId="087B7C3E" w14:textId="77777777" w:rsidR="00E80C92" w:rsidRPr="009822C8" w:rsidRDefault="00E80C92" w:rsidP="00E80C92">
      <w:pPr>
        <w:widowControl w:val="0"/>
        <w:autoSpaceDE w:val="0"/>
        <w:autoSpaceDN w:val="0"/>
        <w:adjustRightInd w:val="0"/>
        <w:spacing w:line="360" w:lineRule="auto"/>
        <w:jc w:val="both"/>
      </w:pPr>
    </w:p>
    <w:p w14:paraId="0459F925" w14:textId="77777777" w:rsidR="00E80C92" w:rsidRPr="009822C8" w:rsidRDefault="00E80C92" w:rsidP="00E80C92">
      <w:pPr>
        <w:widowControl w:val="0"/>
        <w:autoSpaceDE w:val="0"/>
        <w:autoSpaceDN w:val="0"/>
        <w:adjustRightInd w:val="0"/>
        <w:spacing w:line="360" w:lineRule="auto"/>
        <w:jc w:val="both"/>
        <w:rPr>
          <w:b/>
        </w:rPr>
      </w:pPr>
      <w:r w:rsidRPr="009822C8">
        <w:rPr>
          <w:b/>
        </w:rPr>
        <w:t>Data collection</w:t>
      </w:r>
    </w:p>
    <w:p w14:paraId="0AB7B0C6" w14:textId="77777777" w:rsidR="00E80C92" w:rsidRPr="009822C8" w:rsidRDefault="00E80C92" w:rsidP="00E80C92">
      <w:pPr>
        <w:widowControl w:val="0"/>
        <w:autoSpaceDE w:val="0"/>
        <w:autoSpaceDN w:val="0"/>
        <w:adjustRightInd w:val="0"/>
        <w:spacing w:line="360" w:lineRule="auto"/>
        <w:jc w:val="both"/>
      </w:pPr>
      <w:r w:rsidRPr="009822C8">
        <w:t>The index visit was defined as the last visit between June 2016 and Dec 2017. Not all tests were done on the same date as the index visit. For patients with multiple tests within the above date range, the last test was used.</w:t>
      </w:r>
    </w:p>
    <w:p w14:paraId="4405557A" w14:textId="77777777" w:rsidR="00E80C92" w:rsidRPr="009822C8" w:rsidRDefault="00E80C92" w:rsidP="00E80C92">
      <w:pPr>
        <w:widowControl w:val="0"/>
        <w:autoSpaceDE w:val="0"/>
        <w:autoSpaceDN w:val="0"/>
        <w:adjustRightInd w:val="0"/>
        <w:spacing w:line="360" w:lineRule="auto"/>
        <w:jc w:val="both"/>
      </w:pPr>
    </w:p>
    <w:p w14:paraId="53D3F350" w14:textId="4A7656DD" w:rsidR="00CC6063" w:rsidRPr="009822C8" w:rsidRDefault="00CC6063" w:rsidP="00E80C92">
      <w:pPr>
        <w:widowControl w:val="0"/>
        <w:autoSpaceDE w:val="0"/>
        <w:autoSpaceDN w:val="0"/>
        <w:adjustRightInd w:val="0"/>
        <w:spacing w:line="360" w:lineRule="auto"/>
        <w:jc w:val="both"/>
      </w:pPr>
      <w:r w:rsidRPr="009822C8">
        <w:t>The WHO group of PH was determined according to the physician’s judgement following RHC. Group 1 (PAH) included patients with PAWP &lt; 18mmHg as eligibility for PBS-funded PAH initially included these patients. Group 2 (left heart disease) was defined as PAWP</w:t>
      </w:r>
      <w:r w:rsidR="00A05ED3" w:rsidRPr="009822C8">
        <w:t xml:space="preserve"> </w:t>
      </w:r>
      <w:r w:rsidRPr="009822C8">
        <w:t>&gt;</w:t>
      </w:r>
      <w:r w:rsidR="00A05ED3" w:rsidRPr="009822C8">
        <w:t xml:space="preserve"> </w:t>
      </w:r>
      <w:r w:rsidRPr="009822C8">
        <w:t>18mmHg or elevated mPAP with transpulmonary gradient</w:t>
      </w:r>
      <w:r w:rsidR="00A05ED3" w:rsidRPr="009822C8">
        <w:t xml:space="preserve"> </w:t>
      </w:r>
      <w:r w:rsidRPr="009822C8">
        <w:t>&lt;</w:t>
      </w:r>
      <w:r w:rsidR="00A05ED3" w:rsidRPr="009822C8">
        <w:t xml:space="preserve"> </w:t>
      </w:r>
      <w:r w:rsidRPr="009822C8">
        <w:t xml:space="preserve">12 mmHg. Group 3 was defined as PH with moderate to severe </w:t>
      </w:r>
      <w:r w:rsidR="00A05ED3" w:rsidRPr="009822C8">
        <w:t>ILD</w:t>
      </w:r>
      <w:r w:rsidRPr="009822C8">
        <w:t xml:space="preserve"> based on extent of disease on high resolution CT </w:t>
      </w:r>
      <w:r w:rsidR="00A05ED3" w:rsidRPr="009822C8">
        <w:t xml:space="preserve">(HRCT) chest scan </w:t>
      </w:r>
      <w:r w:rsidRPr="009822C8">
        <w:t>with forced vital capacity on pulmonary function tests of &lt;70% predicted. Group 4, chronic thromboembolic PH (CTEPH) was based on evidence of widespread mismatched defects on ventilation:perfusion scan and/or pulmonary angiogram.</w:t>
      </w:r>
    </w:p>
    <w:p w14:paraId="0F5BE6D6" w14:textId="77777777" w:rsidR="00CC6063" w:rsidRPr="009822C8" w:rsidRDefault="00CC6063" w:rsidP="00E80C92">
      <w:pPr>
        <w:widowControl w:val="0"/>
        <w:autoSpaceDE w:val="0"/>
        <w:autoSpaceDN w:val="0"/>
        <w:adjustRightInd w:val="0"/>
        <w:spacing w:line="360" w:lineRule="auto"/>
        <w:jc w:val="both"/>
      </w:pPr>
    </w:p>
    <w:p w14:paraId="1BACEFFB" w14:textId="052A374E" w:rsidR="00E80C92" w:rsidRPr="009822C8" w:rsidRDefault="00E80C92" w:rsidP="00E80C92">
      <w:pPr>
        <w:widowControl w:val="0"/>
        <w:autoSpaceDE w:val="0"/>
        <w:autoSpaceDN w:val="0"/>
        <w:adjustRightInd w:val="0"/>
        <w:spacing w:line="360" w:lineRule="auto"/>
        <w:jc w:val="both"/>
      </w:pPr>
      <w:r w:rsidRPr="009822C8">
        <w:lastRenderedPageBreak/>
        <w:t>PAH duration was defined as the time elapsed from the first RHC with PAH until December 2017 rather than the date of index visit because some patients had their PAH RHC done after their index visit.</w:t>
      </w:r>
    </w:p>
    <w:p w14:paraId="45811F7E" w14:textId="77777777" w:rsidR="00E80C92" w:rsidRPr="009822C8" w:rsidRDefault="00E80C92" w:rsidP="00E80C92">
      <w:pPr>
        <w:widowControl w:val="0"/>
        <w:autoSpaceDE w:val="0"/>
        <w:autoSpaceDN w:val="0"/>
        <w:adjustRightInd w:val="0"/>
        <w:spacing w:line="360" w:lineRule="auto"/>
        <w:jc w:val="both"/>
      </w:pPr>
    </w:p>
    <w:p w14:paraId="3266F04A" w14:textId="1812C428" w:rsidR="00D10E22" w:rsidRPr="009822C8" w:rsidRDefault="00E80C92" w:rsidP="00E80C92">
      <w:pPr>
        <w:widowControl w:val="0"/>
        <w:autoSpaceDE w:val="0"/>
        <w:autoSpaceDN w:val="0"/>
        <w:adjustRightInd w:val="0"/>
        <w:spacing w:line="360" w:lineRule="auto"/>
        <w:jc w:val="both"/>
      </w:pPr>
      <w:r w:rsidRPr="009822C8">
        <w:t>WHO functional class (FC) was assessed by the treating physician at the index visit.</w:t>
      </w:r>
      <w:r w:rsidR="00631A34">
        <w:t xml:space="preserve"> </w:t>
      </w:r>
      <w:r w:rsidRPr="009822C8">
        <w:t>FC at the index visit was missing for two patients so</w:t>
      </w:r>
      <w:r w:rsidR="00631A34">
        <w:t xml:space="preserve"> FC at the last visit was used.</w:t>
      </w:r>
    </w:p>
    <w:p w14:paraId="1EDF9486" w14:textId="77777777" w:rsidR="00D10E22" w:rsidRPr="009822C8" w:rsidRDefault="00D10E22" w:rsidP="00E80C92">
      <w:pPr>
        <w:widowControl w:val="0"/>
        <w:autoSpaceDE w:val="0"/>
        <w:autoSpaceDN w:val="0"/>
        <w:adjustRightInd w:val="0"/>
        <w:spacing w:line="360" w:lineRule="auto"/>
        <w:jc w:val="both"/>
      </w:pPr>
    </w:p>
    <w:p w14:paraId="0251A257" w14:textId="2F8BCFE5" w:rsidR="00D10E22" w:rsidRPr="009822C8" w:rsidRDefault="00D10E22" w:rsidP="00D10E22">
      <w:pPr>
        <w:widowControl w:val="0"/>
        <w:autoSpaceDE w:val="0"/>
        <w:autoSpaceDN w:val="0"/>
        <w:adjustRightInd w:val="0"/>
        <w:spacing w:line="360" w:lineRule="auto"/>
        <w:jc w:val="both"/>
      </w:pPr>
      <w:r w:rsidRPr="009822C8">
        <w:t xml:space="preserve">Sex and age at time of index visit were determined. Disease subtype (lcSSc or dcSSc) was determined according to physician judgement. </w:t>
      </w:r>
      <w:r w:rsidR="00A05ED3" w:rsidRPr="009822C8">
        <w:t xml:space="preserve">PBS-reimbursed PAH drugs included: bosentan, ambrisentan, sitaxentan, macitentan, sildenafil, tadalafil, epoprostenolol, inhaled iloprost and riociguat. The only non-PBS reimbursed PAH therapy identified was selexipag. </w:t>
      </w:r>
      <w:r w:rsidRPr="009822C8">
        <w:t xml:space="preserve">Drugs </w:t>
      </w:r>
      <w:r w:rsidR="00CC6063" w:rsidRPr="009822C8">
        <w:t xml:space="preserve">and other </w:t>
      </w:r>
      <w:r w:rsidRPr="009822C8">
        <w:t xml:space="preserve">therapies </w:t>
      </w:r>
      <w:r w:rsidR="00CC6063" w:rsidRPr="009822C8">
        <w:t xml:space="preserve">were </w:t>
      </w:r>
      <w:r w:rsidRPr="009822C8">
        <w:t xml:space="preserve">recorded annually. </w:t>
      </w:r>
      <w:r w:rsidR="00A05ED3" w:rsidRPr="009822C8">
        <w:t>Six minute walk tests (6MWT) and TTE were recorded annually.</w:t>
      </w:r>
    </w:p>
    <w:p w14:paraId="6477CD3D" w14:textId="77777777" w:rsidR="00CC6063" w:rsidRPr="009822C8" w:rsidRDefault="00CC6063" w:rsidP="00CC6063">
      <w:pPr>
        <w:widowControl w:val="0"/>
        <w:autoSpaceDE w:val="0"/>
        <w:autoSpaceDN w:val="0"/>
        <w:adjustRightInd w:val="0"/>
        <w:spacing w:line="360" w:lineRule="auto"/>
        <w:jc w:val="both"/>
      </w:pPr>
    </w:p>
    <w:p w14:paraId="05A203B6" w14:textId="0171A795" w:rsidR="00E80C92" w:rsidRPr="009822C8" w:rsidRDefault="00E80C92" w:rsidP="00D10E22">
      <w:pPr>
        <w:widowControl w:val="0"/>
        <w:autoSpaceDE w:val="0"/>
        <w:autoSpaceDN w:val="0"/>
        <w:adjustRightInd w:val="0"/>
        <w:spacing w:line="360" w:lineRule="auto"/>
        <w:jc w:val="both"/>
      </w:pPr>
      <w:r w:rsidRPr="009822C8">
        <w:t xml:space="preserve">Disease-manifestations were defined as present if they were evident at any time before the index visit. </w:t>
      </w:r>
      <w:r w:rsidR="00D10E22" w:rsidRPr="009822C8">
        <w:t xml:space="preserve">These included digital ulcers, digital amputation, synovitis and myositis based on proximal weakness and raised creatine kinase, electromyographic or biopsy evidence of myositis. A diagnosis of </w:t>
      </w:r>
      <w:r w:rsidR="00A05ED3" w:rsidRPr="009822C8">
        <w:t>ILD</w:t>
      </w:r>
      <w:r w:rsidR="00D10E22" w:rsidRPr="009822C8">
        <w:t xml:space="preserve"> was based on characteristic changes </w:t>
      </w:r>
      <w:r w:rsidR="00A05ED3" w:rsidRPr="009822C8">
        <w:t>on HRCT</w:t>
      </w:r>
      <w:r w:rsidR="00FA22C3">
        <w:t xml:space="preserve"> </w:t>
      </w:r>
      <w:r w:rsidR="00D10E22" w:rsidRPr="009822C8">
        <w:t xml:space="preserve">chest where available. Physician’s best judgment was used for defining scleroderma renal crisis (SRC). Gastrointestinal features included reflux requiring treatment with proton pump inhibitor, symptoms and/or radiographic evidence of oesophageal stricture, and </w:t>
      </w:r>
      <w:r w:rsidR="00845D8A" w:rsidRPr="009822C8">
        <w:t>faecal</w:t>
      </w:r>
      <w:r w:rsidR="00D10E22" w:rsidRPr="009822C8">
        <w:t xml:space="preserve"> incontinence not due to other causes. Gastric antral vascular ectasia (GAVE) was defined by endoscopy. Information about treatment with corticosteroids, immunosuppressive therapy, invasive hyperalimentation and </w:t>
      </w:r>
      <w:r w:rsidR="00A05ED3" w:rsidRPr="009822C8">
        <w:t>other co-morbidities such as cardiovascular disease, diabetes and chronic obstructive airways disease (COAD) were also recorded.</w:t>
      </w:r>
    </w:p>
    <w:p w14:paraId="1C51FE35" w14:textId="77777777" w:rsidR="000D0234" w:rsidRPr="009822C8" w:rsidRDefault="000D0234" w:rsidP="00D10E22">
      <w:pPr>
        <w:widowControl w:val="0"/>
        <w:autoSpaceDE w:val="0"/>
        <w:autoSpaceDN w:val="0"/>
        <w:adjustRightInd w:val="0"/>
        <w:spacing w:line="360" w:lineRule="auto"/>
        <w:jc w:val="both"/>
      </w:pPr>
    </w:p>
    <w:p w14:paraId="10920662" w14:textId="4EB58A5A" w:rsidR="000D0234" w:rsidRPr="009822C8" w:rsidRDefault="000D0234" w:rsidP="00D10E22">
      <w:pPr>
        <w:widowControl w:val="0"/>
        <w:autoSpaceDE w:val="0"/>
        <w:autoSpaceDN w:val="0"/>
        <w:adjustRightInd w:val="0"/>
        <w:spacing w:line="360" w:lineRule="auto"/>
        <w:jc w:val="both"/>
      </w:pPr>
      <w:r w:rsidRPr="00241953">
        <w:t>Hospitalisation in the 12 months before therapy was commenced and before the index visit was recorded.</w:t>
      </w:r>
    </w:p>
    <w:p w14:paraId="1CFF9ACC" w14:textId="77777777" w:rsidR="00A6513D" w:rsidRPr="009822C8" w:rsidRDefault="00A6513D" w:rsidP="00A6513D">
      <w:pPr>
        <w:widowControl w:val="0"/>
        <w:autoSpaceDE w:val="0"/>
        <w:autoSpaceDN w:val="0"/>
        <w:adjustRightInd w:val="0"/>
        <w:spacing w:line="360" w:lineRule="auto"/>
        <w:jc w:val="both"/>
      </w:pPr>
    </w:p>
    <w:p w14:paraId="206B365D" w14:textId="4D439609" w:rsidR="009310DA" w:rsidRPr="009822C8" w:rsidRDefault="009310DA" w:rsidP="00A6513D">
      <w:pPr>
        <w:widowControl w:val="0"/>
        <w:autoSpaceDE w:val="0"/>
        <w:autoSpaceDN w:val="0"/>
        <w:adjustRightInd w:val="0"/>
        <w:spacing w:line="360" w:lineRule="auto"/>
        <w:jc w:val="both"/>
        <w:rPr>
          <w:b/>
        </w:rPr>
      </w:pPr>
      <w:r w:rsidRPr="009822C8">
        <w:rPr>
          <w:b/>
        </w:rPr>
        <w:t>Statistical analysis:</w:t>
      </w:r>
    </w:p>
    <w:p w14:paraId="2F63283B" w14:textId="4C1142FC" w:rsidR="00AD1F5E" w:rsidRPr="009822C8" w:rsidRDefault="00A6513D" w:rsidP="00A6513D">
      <w:pPr>
        <w:widowControl w:val="0"/>
        <w:autoSpaceDE w:val="0"/>
        <w:autoSpaceDN w:val="0"/>
        <w:adjustRightInd w:val="0"/>
        <w:spacing w:line="360" w:lineRule="auto"/>
        <w:jc w:val="both"/>
      </w:pPr>
      <w:r w:rsidRPr="009822C8">
        <w:t xml:space="preserve">Data for those patients for whom the variable was available are presented as numbers </w:t>
      </w:r>
      <w:r w:rsidRPr="009822C8">
        <w:lastRenderedPageBreak/>
        <w:t>(percentages) for categorical variables, and mean ± standard deviation (SD) for continuous variables. Differences in frequencies of characteristics between functional class I/II and III/IV were compared using Chi-square test for categorical variables and independent samples t-test for continuous variables. A two-tailed p value ≤0.05 was used to indicate statistically significant differences. All statistical analyses were performed using STATA 14.2 (Statacorp, College Station, TX, USA).</w:t>
      </w:r>
    </w:p>
    <w:p w14:paraId="2AE28904" w14:textId="3C96BC06" w:rsidR="00AD1F5E" w:rsidRPr="009822C8" w:rsidRDefault="00AD1F5E" w:rsidP="00AD1F5E">
      <w:pPr>
        <w:widowControl w:val="0"/>
        <w:tabs>
          <w:tab w:val="left" w:pos="220"/>
          <w:tab w:val="left" w:pos="720"/>
        </w:tabs>
        <w:autoSpaceDE w:val="0"/>
        <w:autoSpaceDN w:val="0"/>
        <w:adjustRightInd w:val="0"/>
        <w:spacing w:line="360" w:lineRule="auto"/>
        <w:jc w:val="both"/>
        <w:rPr>
          <w:b/>
        </w:rPr>
      </w:pPr>
    </w:p>
    <w:p w14:paraId="30ECCC9E" w14:textId="3987F232" w:rsidR="00AD1F5E" w:rsidRPr="009822C8" w:rsidRDefault="00AD1F5E" w:rsidP="008B203B">
      <w:pPr>
        <w:widowControl w:val="0"/>
        <w:tabs>
          <w:tab w:val="left" w:pos="220"/>
          <w:tab w:val="left" w:pos="720"/>
        </w:tabs>
        <w:autoSpaceDE w:val="0"/>
        <w:autoSpaceDN w:val="0"/>
        <w:adjustRightInd w:val="0"/>
        <w:spacing w:line="360" w:lineRule="auto"/>
        <w:jc w:val="both"/>
        <w:rPr>
          <w:b/>
        </w:rPr>
      </w:pPr>
      <w:r w:rsidRPr="009822C8">
        <w:rPr>
          <w:b/>
        </w:rPr>
        <w:t>RESULTS</w:t>
      </w:r>
    </w:p>
    <w:p w14:paraId="7D9CC0B6" w14:textId="7D79CD92" w:rsidR="007B3046" w:rsidRDefault="007B3046" w:rsidP="00A6513D">
      <w:pPr>
        <w:widowControl w:val="0"/>
        <w:tabs>
          <w:tab w:val="left" w:pos="220"/>
          <w:tab w:val="left" w:pos="720"/>
        </w:tabs>
        <w:autoSpaceDE w:val="0"/>
        <w:autoSpaceDN w:val="0"/>
        <w:adjustRightInd w:val="0"/>
        <w:spacing w:line="360" w:lineRule="auto"/>
        <w:jc w:val="both"/>
      </w:pPr>
      <w:r>
        <w:t xml:space="preserve">Since its inception in 2007, 209 patients </w:t>
      </w:r>
      <w:r w:rsidR="00A770BD" w:rsidRPr="009822C8">
        <w:t xml:space="preserve">with SSc or MCTD </w:t>
      </w:r>
      <w:r w:rsidR="00A770BD">
        <w:t>and</w:t>
      </w:r>
      <w:r>
        <w:t xml:space="preserve"> RHC-defined PAH have been enrolled in the ASCS, of whom 32 were diagnosed before enrolment. In addition, 10 patients with exercise-induced PAH, 19 with PH due to left heart disease, 6 due to ILD and none due to CTEPH have also been identified.</w:t>
      </w:r>
    </w:p>
    <w:p w14:paraId="0998B014" w14:textId="77777777" w:rsidR="007B3046" w:rsidRDefault="007B3046" w:rsidP="00A6513D">
      <w:pPr>
        <w:widowControl w:val="0"/>
        <w:tabs>
          <w:tab w:val="left" w:pos="220"/>
          <w:tab w:val="left" w:pos="720"/>
        </w:tabs>
        <w:autoSpaceDE w:val="0"/>
        <w:autoSpaceDN w:val="0"/>
        <w:adjustRightInd w:val="0"/>
        <w:spacing w:line="360" w:lineRule="auto"/>
        <w:jc w:val="both"/>
      </w:pPr>
    </w:p>
    <w:p w14:paraId="40C7DECF" w14:textId="74DE608B" w:rsidR="00A6513D" w:rsidRPr="009822C8" w:rsidRDefault="00A05ED3" w:rsidP="00A6513D">
      <w:pPr>
        <w:widowControl w:val="0"/>
        <w:tabs>
          <w:tab w:val="left" w:pos="220"/>
          <w:tab w:val="left" w:pos="720"/>
        </w:tabs>
        <w:autoSpaceDE w:val="0"/>
        <w:autoSpaceDN w:val="0"/>
        <w:adjustRightInd w:val="0"/>
        <w:spacing w:line="360" w:lineRule="auto"/>
        <w:jc w:val="both"/>
      </w:pPr>
      <w:r w:rsidRPr="009822C8">
        <w:t xml:space="preserve">The total number of patients with any form of PH with an index visit between June 2016 and December 2017 was 116 (Table 1). The majority of these had PAH (104), </w:t>
      </w:r>
      <w:r w:rsidR="00FA22C3">
        <w:t>t</w:t>
      </w:r>
      <w:r w:rsidRPr="009822C8">
        <w:t>en had PH due to left heart disease</w:t>
      </w:r>
      <w:r w:rsidR="00A770BD">
        <w:t xml:space="preserve"> and</w:t>
      </w:r>
      <w:r w:rsidRPr="009822C8">
        <w:t xml:space="preserve"> 2 had PH due to ILD. All the patients with PAH were receiving PAH </w:t>
      </w:r>
      <w:r w:rsidR="007B3046">
        <w:t xml:space="preserve">vasodilator </w:t>
      </w:r>
      <w:r w:rsidRPr="009822C8">
        <w:t>therapy at the index visit as were two of the patients with PH due to left heart disease.</w:t>
      </w:r>
    </w:p>
    <w:p w14:paraId="5A384126" w14:textId="77777777" w:rsidR="00A05ED3" w:rsidRPr="00A05ED3" w:rsidRDefault="00A05ED3" w:rsidP="00A6513D">
      <w:pPr>
        <w:widowControl w:val="0"/>
        <w:tabs>
          <w:tab w:val="left" w:pos="220"/>
          <w:tab w:val="left" w:pos="720"/>
        </w:tabs>
        <w:autoSpaceDE w:val="0"/>
        <w:autoSpaceDN w:val="0"/>
        <w:adjustRightInd w:val="0"/>
        <w:spacing w:line="360" w:lineRule="auto"/>
        <w:jc w:val="both"/>
        <w:rPr>
          <w:sz w:val="22"/>
          <w:szCs w:val="22"/>
        </w:rPr>
      </w:pPr>
    </w:p>
    <w:p w14:paraId="66454235" w14:textId="17281F35" w:rsidR="008E2322" w:rsidRDefault="008E2322" w:rsidP="008E2322">
      <w:pPr>
        <w:widowControl w:val="0"/>
        <w:tabs>
          <w:tab w:val="left" w:pos="220"/>
          <w:tab w:val="left" w:pos="720"/>
        </w:tabs>
        <w:autoSpaceDE w:val="0"/>
        <w:autoSpaceDN w:val="0"/>
        <w:adjustRightInd w:val="0"/>
        <w:spacing w:line="360" w:lineRule="auto"/>
        <w:jc w:val="both"/>
      </w:pPr>
      <w:r>
        <w:t>A</w:t>
      </w:r>
      <w:r w:rsidRPr="00E90066">
        <w:t>t the time of diagnosis/first visit where PAH drugs were given</w:t>
      </w:r>
      <w:r>
        <w:t xml:space="preserve">, </w:t>
      </w:r>
      <w:r w:rsidRPr="00E90066">
        <w:t xml:space="preserve">80 (76.9%) </w:t>
      </w:r>
      <w:r>
        <w:t xml:space="preserve">of the 104 patients, </w:t>
      </w:r>
      <w:r w:rsidRPr="00E90066">
        <w:t>were classified as functional class III and</w:t>
      </w:r>
      <w:r>
        <w:t xml:space="preserve"> 11 (10.6%) were classified as functional class IV (Appendix I). There were 13 patients (12.5%) missing data for functional class at this time because the database captures data based on annual visits. Some patients were diagnosed between visits, so functional class was not rec</w:t>
      </w:r>
      <w:r w:rsidR="00631A34">
        <w:t>orded at the time of diagnosis.</w:t>
      </w:r>
    </w:p>
    <w:p w14:paraId="5B5B712E" w14:textId="77777777" w:rsidR="00572219" w:rsidRDefault="00572219">
      <w:pPr>
        <w:rPr>
          <w:rFonts w:eastAsia="Times New Roman"/>
          <w:b/>
          <w:bCs/>
          <w:color w:val="000000"/>
        </w:rPr>
      </w:pPr>
      <w:r>
        <w:rPr>
          <w:rFonts w:eastAsia="Times New Roman"/>
          <w:b/>
          <w:bCs/>
          <w:color w:val="000000"/>
        </w:rPr>
        <w:br w:type="page"/>
      </w:r>
    </w:p>
    <w:p w14:paraId="14943DF3" w14:textId="0887C349" w:rsidR="00A6513D" w:rsidRPr="006D4734" w:rsidRDefault="00A6513D" w:rsidP="00906B64">
      <w:pPr>
        <w:ind w:right="-858"/>
        <w:rPr>
          <w:rFonts w:eastAsia="Times New Roman"/>
          <w:b/>
          <w:bCs/>
          <w:color w:val="000000"/>
        </w:rPr>
      </w:pPr>
      <w:r w:rsidRPr="00A6513D">
        <w:rPr>
          <w:rFonts w:eastAsia="Times New Roman"/>
          <w:b/>
          <w:bCs/>
          <w:color w:val="000000"/>
        </w:rPr>
        <w:lastRenderedPageBreak/>
        <w:t xml:space="preserve">Table 1: ASIG patients </w:t>
      </w:r>
      <w:r w:rsidR="00903466">
        <w:rPr>
          <w:rFonts w:eastAsia="Times New Roman"/>
          <w:b/>
          <w:bCs/>
          <w:color w:val="000000"/>
        </w:rPr>
        <w:t xml:space="preserve">with SSc or MCTD </w:t>
      </w:r>
      <w:r w:rsidRPr="00A6513D">
        <w:rPr>
          <w:rFonts w:eastAsia="Times New Roman"/>
          <w:b/>
          <w:bCs/>
          <w:color w:val="000000"/>
        </w:rPr>
        <w:t xml:space="preserve">with any form of pulmonary hypertension </w:t>
      </w:r>
      <w:r w:rsidR="00C11398">
        <w:rPr>
          <w:rFonts w:eastAsia="Times New Roman"/>
          <w:b/>
          <w:bCs/>
          <w:color w:val="000000"/>
        </w:rPr>
        <w:t xml:space="preserve">with an index visit June </w:t>
      </w:r>
      <w:r w:rsidR="00022227">
        <w:rPr>
          <w:rFonts w:eastAsia="Times New Roman"/>
          <w:b/>
          <w:bCs/>
          <w:color w:val="000000"/>
        </w:rPr>
        <w:t>20</w:t>
      </w:r>
      <w:r w:rsidR="00C11398">
        <w:rPr>
          <w:rFonts w:eastAsia="Times New Roman"/>
          <w:b/>
          <w:bCs/>
          <w:color w:val="000000"/>
        </w:rPr>
        <w:t xml:space="preserve">16 </w:t>
      </w:r>
      <w:r w:rsidR="00022227">
        <w:rPr>
          <w:rFonts w:eastAsia="Times New Roman"/>
          <w:b/>
          <w:bCs/>
          <w:color w:val="000000"/>
        </w:rPr>
        <w:t>to</w:t>
      </w:r>
      <w:r w:rsidR="00C11398">
        <w:rPr>
          <w:rFonts w:eastAsia="Times New Roman"/>
          <w:b/>
          <w:bCs/>
          <w:color w:val="000000"/>
        </w:rPr>
        <w:t xml:space="preserve"> Dec</w:t>
      </w:r>
      <w:r w:rsidR="00022227">
        <w:rPr>
          <w:rFonts w:eastAsia="Times New Roman"/>
          <w:b/>
          <w:bCs/>
          <w:color w:val="000000"/>
        </w:rPr>
        <w:t>ember</w:t>
      </w:r>
      <w:r w:rsidR="00C11398">
        <w:rPr>
          <w:rFonts w:eastAsia="Times New Roman"/>
          <w:b/>
          <w:bCs/>
          <w:color w:val="000000"/>
        </w:rPr>
        <w:t xml:space="preserve"> </w:t>
      </w:r>
      <w:r w:rsidR="00022227">
        <w:rPr>
          <w:rFonts w:eastAsia="Times New Roman"/>
          <w:b/>
          <w:bCs/>
          <w:color w:val="000000"/>
        </w:rPr>
        <w:t>20</w:t>
      </w:r>
      <w:r w:rsidR="00C11398">
        <w:rPr>
          <w:rFonts w:eastAsia="Times New Roman"/>
          <w:b/>
          <w:bCs/>
          <w:color w:val="000000"/>
        </w:rPr>
        <w:t>17</w:t>
      </w:r>
    </w:p>
    <w:p w14:paraId="236B1166" w14:textId="77777777" w:rsidR="00A6513D" w:rsidRPr="006D4734" w:rsidRDefault="00A6513D" w:rsidP="00A6513D">
      <w:pPr>
        <w:widowControl w:val="0"/>
        <w:tabs>
          <w:tab w:val="left" w:pos="220"/>
          <w:tab w:val="left" w:pos="720"/>
        </w:tabs>
        <w:autoSpaceDE w:val="0"/>
        <w:autoSpaceDN w:val="0"/>
        <w:adjustRightInd w:val="0"/>
        <w:spacing w:line="360" w:lineRule="auto"/>
        <w:jc w:val="both"/>
        <w:rPr>
          <w:b/>
          <w:sz w:val="22"/>
          <w:szCs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220"/>
        <w:gridCol w:w="3147"/>
        <w:gridCol w:w="1701"/>
      </w:tblGrid>
      <w:tr w:rsidR="00B251E5" w:rsidRPr="006D4734" w14:paraId="7AAD0C37" w14:textId="77777777" w:rsidTr="00B251E5">
        <w:trPr>
          <w:trHeight w:val="794"/>
        </w:trPr>
        <w:tc>
          <w:tcPr>
            <w:tcW w:w="3280" w:type="dxa"/>
            <w:shd w:val="clear" w:color="000000" w:fill="E7E6E6"/>
            <w:noWrap/>
            <w:vAlign w:val="bottom"/>
            <w:hideMark/>
          </w:tcPr>
          <w:p w14:paraId="4D9BAE62" w14:textId="77777777" w:rsidR="006D4734" w:rsidRPr="006D4734" w:rsidRDefault="006D4734" w:rsidP="006D4734">
            <w:pPr>
              <w:rPr>
                <w:rFonts w:eastAsia="Times New Roman"/>
                <w:b/>
                <w:bCs/>
                <w:color w:val="000000"/>
              </w:rPr>
            </w:pPr>
            <w:r w:rsidRPr="006D4734">
              <w:rPr>
                <w:rFonts w:eastAsia="Times New Roman"/>
                <w:b/>
                <w:bCs/>
                <w:color w:val="000000"/>
              </w:rPr>
              <w:t>WHO group</w:t>
            </w:r>
          </w:p>
        </w:tc>
        <w:tc>
          <w:tcPr>
            <w:tcW w:w="1220" w:type="dxa"/>
            <w:shd w:val="clear" w:color="000000" w:fill="E7E6E6"/>
            <w:vAlign w:val="bottom"/>
            <w:hideMark/>
          </w:tcPr>
          <w:p w14:paraId="3EA346C0" w14:textId="77777777" w:rsidR="006D4734" w:rsidRDefault="006D4734" w:rsidP="006D4734">
            <w:pPr>
              <w:jc w:val="center"/>
              <w:rPr>
                <w:rFonts w:eastAsia="Times New Roman"/>
                <w:b/>
                <w:bCs/>
                <w:color w:val="000000"/>
              </w:rPr>
            </w:pPr>
            <w:r w:rsidRPr="006D4734">
              <w:rPr>
                <w:rFonts w:eastAsia="Times New Roman"/>
                <w:b/>
                <w:bCs/>
                <w:color w:val="000000"/>
              </w:rPr>
              <w:t xml:space="preserve">No. of </w:t>
            </w:r>
            <w:r w:rsidRPr="006D4734">
              <w:rPr>
                <w:rFonts w:eastAsia="Times New Roman"/>
                <w:b/>
                <w:bCs/>
                <w:color w:val="000000"/>
              </w:rPr>
              <w:br/>
              <w:t>patients</w:t>
            </w:r>
          </w:p>
          <w:p w14:paraId="687DD564" w14:textId="2E28A23B" w:rsidR="00903466" w:rsidRPr="006D4734" w:rsidRDefault="00903466" w:rsidP="006D4734">
            <w:pPr>
              <w:jc w:val="center"/>
              <w:rPr>
                <w:rFonts w:eastAsia="Times New Roman"/>
                <w:b/>
                <w:bCs/>
                <w:color w:val="000000"/>
              </w:rPr>
            </w:pPr>
            <w:r>
              <w:rPr>
                <w:rFonts w:eastAsia="Times New Roman"/>
                <w:b/>
                <w:bCs/>
                <w:color w:val="000000"/>
              </w:rPr>
              <w:t>n = 116</w:t>
            </w:r>
          </w:p>
        </w:tc>
        <w:tc>
          <w:tcPr>
            <w:tcW w:w="3147" w:type="dxa"/>
            <w:shd w:val="clear" w:color="000000" w:fill="E7E6E6"/>
            <w:vAlign w:val="bottom"/>
            <w:hideMark/>
          </w:tcPr>
          <w:p w14:paraId="4628796A" w14:textId="1D8A9402" w:rsidR="006D4734" w:rsidRPr="006D4734" w:rsidRDefault="006D4734" w:rsidP="006D4734">
            <w:pPr>
              <w:jc w:val="center"/>
              <w:rPr>
                <w:rFonts w:eastAsia="Times New Roman"/>
                <w:b/>
                <w:bCs/>
                <w:color w:val="000000"/>
              </w:rPr>
            </w:pPr>
            <w:r w:rsidRPr="006D4734">
              <w:rPr>
                <w:rFonts w:eastAsia="Times New Roman"/>
                <w:b/>
                <w:bCs/>
                <w:color w:val="000000"/>
              </w:rPr>
              <w:t>Pati</w:t>
            </w:r>
            <w:r w:rsidR="006547F4">
              <w:rPr>
                <w:rFonts w:eastAsia="Times New Roman"/>
                <w:b/>
                <w:bCs/>
                <w:color w:val="000000"/>
              </w:rPr>
              <w:t>ents receiving any PAH therapy</w:t>
            </w:r>
            <w:r w:rsidR="00AE2601">
              <w:rPr>
                <w:rFonts w:eastAsia="Times New Roman"/>
                <w:b/>
                <w:bCs/>
                <w:color w:val="000000"/>
              </w:rPr>
              <w:t xml:space="preserve"> at index visit</w:t>
            </w:r>
            <w:r w:rsidR="00406A4E">
              <w:rPr>
                <w:rFonts w:eastAsia="Times New Roman"/>
                <w:b/>
                <w:bCs/>
                <w:color w:val="000000"/>
              </w:rPr>
              <w:t>*</w:t>
            </w:r>
            <w:r w:rsidR="006547F4">
              <w:rPr>
                <w:rFonts w:eastAsia="Times New Roman"/>
                <w:b/>
                <w:bCs/>
                <w:color w:val="000000"/>
              </w:rPr>
              <w:t xml:space="preserve"> </w:t>
            </w:r>
          </w:p>
          <w:p w14:paraId="3E705DD5" w14:textId="19C6B2D9" w:rsidR="006D4734" w:rsidRPr="006D4734" w:rsidRDefault="006D4734" w:rsidP="006D4734">
            <w:pPr>
              <w:jc w:val="center"/>
              <w:rPr>
                <w:rFonts w:eastAsia="Times New Roman"/>
                <w:b/>
                <w:bCs/>
                <w:color w:val="000000"/>
              </w:rPr>
            </w:pPr>
            <w:r w:rsidRPr="006D4734">
              <w:rPr>
                <w:rFonts w:eastAsia="Times New Roman"/>
                <w:b/>
                <w:bCs/>
                <w:color w:val="000000"/>
              </w:rPr>
              <w:t>n (%)</w:t>
            </w:r>
          </w:p>
        </w:tc>
        <w:tc>
          <w:tcPr>
            <w:tcW w:w="1701" w:type="dxa"/>
            <w:shd w:val="clear" w:color="000000" w:fill="E7E6E6"/>
            <w:vAlign w:val="bottom"/>
            <w:hideMark/>
          </w:tcPr>
          <w:p w14:paraId="77CC7B8F" w14:textId="3EC1671F" w:rsidR="006D4734" w:rsidRPr="006D4734" w:rsidRDefault="006D4734" w:rsidP="006D4734">
            <w:pPr>
              <w:jc w:val="center"/>
              <w:rPr>
                <w:rFonts w:eastAsia="Times New Roman"/>
                <w:b/>
                <w:bCs/>
                <w:color w:val="000000"/>
              </w:rPr>
            </w:pPr>
            <w:r w:rsidRPr="006D4734">
              <w:rPr>
                <w:rFonts w:eastAsia="Times New Roman"/>
                <w:b/>
                <w:bCs/>
                <w:color w:val="000000"/>
              </w:rPr>
              <w:t xml:space="preserve">Reason for no </w:t>
            </w:r>
            <w:r w:rsidRPr="006D4734">
              <w:rPr>
                <w:rFonts w:eastAsia="Times New Roman"/>
                <w:b/>
                <w:bCs/>
                <w:color w:val="000000"/>
              </w:rPr>
              <w:br/>
              <w:t>treatment</w:t>
            </w:r>
          </w:p>
        </w:tc>
      </w:tr>
      <w:tr w:rsidR="00B251E5" w:rsidRPr="006D4734" w14:paraId="45ECBC66" w14:textId="77777777" w:rsidTr="00B251E5">
        <w:trPr>
          <w:trHeight w:val="320"/>
        </w:trPr>
        <w:tc>
          <w:tcPr>
            <w:tcW w:w="3280" w:type="dxa"/>
            <w:shd w:val="clear" w:color="auto" w:fill="auto"/>
            <w:noWrap/>
            <w:vAlign w:val="bottom"/>
            <w:hideMark/>
          </w:tcPr>
          <w:p w14:paraId="606A5AC4" w14:textId="6EDD73A0" w:rsidR="006D4734" w:rsidRPr="006D4734" w:rsidRDefault="006D4734" w:rsidP="006D4734">
            <w:pPr>
              <w:rPr>
                <w:rFonts w:eastAsia="Times New Roman"/>
                <w:color w:val="000000"/>
              </w:rPr>
            </w:pPr>
            <w:r w:rsidRPr="006D4734">
              <w:rPr>
                <w:rFonts w:eastAsia="Times New Roman"/>
                <w:color w:val="000000"/>
              </w:rPr>
              <w:t>PAH (PAWP up to &lt;18mmHg)</w:t>
            </w:r>
          </w:p>
        </w:tc>
        <w:tc>
          <w:tcPr>
            <w:tcW w:w="1220" w:type="dxa"/>
            <w:shd w:val="clear" w:color="auto" w:fill="auto"/>
            <w:noWrap/>
            <w:vAlign w:val="bottom"/>
            <w:hideMark/>
          </w:tcPr>
          <w:p w14:paraId="6B28F1A2" w14:textId="77777777" w:rsidR="006D4734" w:rsidRPr="006D4734" w:rsidRDefault="006D4734" w:rsidP="006D4734">
            <w:pPr>
              <w:jc w:val="center"/>
              <w:rPr>
                <w:rFonts w:eastAsia="Times New Roman"/>
                <w:color w:val="000000"/>
              </w:rPr>
            </w:pPr>
            <w:r w:rsidRPr="006D4734">
              <w:rPr>
                <w:rFonts w:eastAsia="Times New Roman"/>
                <w:color w:val="000000"/>
              </w:rPr>
              <w:t>104</w:t>
            </w:r>
          </w:p>
        </w:tc>
        <w:tc>
          <w:tcPr>
            <w:tcW w:w="3147" w:type="dxa"/>
            <w:shd w:val="clear" w:color="auto" w:fill="auto"/>
            <w:noWrap/>
            <w:vAlign w:val="bottom"/>
            <w:hideMark/>
          </w:tcPr>
          <w:p w14:paraId="1CCACB4A" w14:textId="77777777" w:rsidR="006D4734" w:rsidRPr="006D4734" w:rsidRDefault="006D4734" w:rsidP="006D4734">
            <w:pPr>
              <w:jc w:val="center"/>
              <w:rPr>
                <w:rFonts w:eastAsia="Times New Roman"/>
                <w:color w:val="000000"/>
              </w:rPr>
            </w:pPr>
            <w:r w:rsidRPr="006D4734">
              <w:rPr>
                <w:rFonts w:eastAsia="Times New Roman"/>
                <w:color w:val="000000"/>
              </w:rPr>
              <w:t>104 (100%)</w:t>
            </w:r>
          </w:p>
        </w:tc>
        <w:tc>
          <w:tcPr>
            <w:tcW w:w="1701" w:type="dxa"/>
            <w:shd w:val="clear" w:color="auto" w:fill="auto"/>
            <w:noWrap/>
            <w:vAlign w:val="bottom"/>
            <w:hideMark/>
          </w:tcPr>
          <w:p w14:paraId="2AE59E0A" w14:textId="77777777" w:rsidR="006D4734" w:rsidRPr="006D4734" w:rsidRDefault="006D4734" w:rsidP="006D4734">
            <w:pPr>
              <w:jc w:val="center"/>
              <w:rPr>
                <w:rFonts w:eastAsia="Times New Roman"/>
                <w:color w:val="000000"/>
              </w:rPr>
            </w:pPr>
          </w:p>
        </w:tc>
      </w:tr>
      <w:tr w:rsidR="00B251E5" w:rsidRPr="006D4734" w14:paraId="3B035CDC" w14:textId="77777777" w:rsidTr="00B251E5">
        <w:trPr>
          <w:trHeight w:val="320"/>
        </w:trPr>
        <w:tc>
          <w:tcPr>
            <w:tcW w:w="3280" w:type="dxa"/>
            <w:shd w:val="clear" w:color="auto" w:fill="auto"/>
            <w:noWrap/>
            <w:vAlign w:val="bottom"/>
            <w:hideMark/>
          </w:tcPr>
          <w:p w14:paraId="26047BEF" w14:textId="77777777" w:rsidR="006D4734" w:rsidRPr="006D4734" w:rsidRDefault="006D4734" w:rsidP="006D4734">
            <w:pPr>
              <w:rPr>
                <w:rFonts w:eastAsia="Times New Roman"/>
                <w:color w:val="000000"/>
              </w:rPr>
            </w:pPr>
            <w:r w:rsidRPr="006D4734">
              <w:rPr>
                <w:rFonts w:eastAsia="Times New Roman"/>
                <w:color w:val="000000"/>
              </w:rPr>
              <w:t>CTEPH</w:t>
            </w:r>
          </w:p>
        </w:tc>
        <w:tc>
          <w:tcPr>
            <w:tcW w:w="1220" w:type="dxa"/>
            <w:shd w:val="clear" w:color="auto" w:fill="auto"/>
            <w:noWrap/>
            <w:vAlign w:val="bottom"/>
            <w:hideMark/>
          </w:tcPr>
          <w:p w14:paraId="1513425D" w14:textId="77777777" w:rsidR="006D4734" w:rsidRPr="006D4734" w:rsidRDefault="006D4734" w:rsidP="006D4734">
            <w:pPr>
              <w:jc w:val="center"/>
              <w:rPr>
                <w:rFonts w:eastAsia="Times New Roman"/>
                <w:color w:val="000000"/>
              </w:rPr>
            </w:pPr>
            <w:r w:rsidRPr="006D4734">
              <w:rPr>
                <w:rFonts w:eastAsia="Times New Roman"/>
                <w:color w:val="000000"/>
              </w:rPr>
              <w:t>0</w:t>
            </w:r>
          </w:p>
        </w:tc>
        <w:tc>
          <w:tcPr>
            <w:tcW w:w="3147" w:type="dxa"/>
            <w:shd w:val="clear" w:color="auto" w:fill="auto"/>
            <w:noWrap/>
            <w:vAlign w:val="bottom"/>
            <w:hideMark/>
          </w:tcPr>
          <w:p w14:paraId="1EE5A8A7" w14:textId="77777777" w:rsidR="006D4734" w:rsidRPr="006D4734" w:rsidRDefault="006D4734" w:rsidP="006D4734">
            <w:pPr>
              <w:jc w:val="center"/>
              <w:rPr>
                <w:rFonts w:eastAsia="Times New Roman"/>
                <w:color w:val="000000"/>
              </w:rPr>
            </w:pPr>
            <w:r w:rsidRPr="006D4734">
              <w:rPr>
                <w:rFonts w:eastAsia="Times New Roman"/>
                <w:color w:val="000000"/>
              </w:rPr>
              <w:t>N/A</w:t>
            </w:r>
          </w:p>
        </w:tc>
        <w:tc>
          <w:tcPr>
            <w:tcW w:w="1701" w:type="dxa"/>
            <w:shd w:val="clear" w:color="auto" w:fill="auto"/>
            <w:noWrap/>
            <w:vAlign w:val="bottom"/>
            <w:hideMark/>
          </w:tcPr>
          <w:p w14:paraId="6B83D15A" w14:textId="77777777" w:rsidR="006D4734" w:rsidRPr="006D4734" w:rsidRDefault="006D4734" w:rsidP="006D4734">
            <w:pPr>
              <w:jc w:val="center"/>
              <w:rPr>
                <w:rFonts w:eastAsia="Times New Roman"/>
                <w:color w:val="000000"/>
              </w:rPr>
            </w:pPr>
          </w:p>
        </w:tc>
      </w:tr>
      <w:tr w:rsidR="00B251E5" w:rsidRPr="006D4734" w14:paraId="32BD4495" w14:textId="77777777" w:rsidTr="00B251E5">
        <w:trPr>
          <w:trHeight w:val="320"/>
        </w:trPr>
        <w:tc>
          <w:tcPr>
            <w:tcW w:w="3280" w:type="dxa"/>
            <w:shd w:val="clear" w:color="auto" w:fill="auto"/>
            <w:noWrap/>
            <w:vAlign w:val="bottom"/>
            <w:hideMark/>
          </w:tcPr>
          <w:p w14:paraId="0B0E44CF" w14:textId="42721B52" w:rsidR="006D4734" w:rsidRPr="006D4734" w:rsidRDefault="00022227" w:rsidP="006D4734">
            <w:pPr>
              <w:rPr>
                <w:rFonts w:eastAsia="Times New Roman"/>
                <w:color w:val="000000"/>
              </w:rPr>
            </w:pPr>
            <w:r>
              <w:rPr>
                <w:rFonts w:eastAsia="Times New Roman"/>
                <w:color w:val="000000"/>
              </w:rPr>
              <w:t>PH due to left</w:t>
            </w:r>
            <w:r w:rsidR="006D4734" w:rsidRPr="006D4734">
              <w:rPr>
                <w:rFonts w:eastAsia="Times New Roman"/>
                <w:color w:val="000000"/>
              </w:rPr>
              <w:t xml:space="preserve"> heart disease</w:t>
            </w:r>
          </w:p>
        </w:tc>
        <w:tc>
          <w:tcPr>
            <w:tcW w:w="1220" w:type="dxa"/>
            <w:shd w:val="clear" w:color="auto" w:fill="auto"/>
            <w:noWrap/>
            <w:vAlign w:val="bottom"/>
            <w:hideMark/>
          </w:tcPr>
          <w:p w14:paraId="3D72675B" w14:textId="77777777" w:rsidR="006D4734" w:rsidRPr="006D4734" w:rsidRDefault="006D4734" w:rsidP="006D4734">
            <w:pPr>
              <w:jc w:val="center"/>
              <w:rPr>
                <w:rFonts w:eastAsia="Times New Roman"/>
                <w:color w:val="000000"/>
              </w:rPr>
            </w:pPr>
            <w:r w:rsidRPr="006D4734">
              <w:rPr>
                <w:rFonts w:eastAsia="Times New Roman"/>
                <w:color w:val="000000"/>
              </w:rPr>
              <w:t>10</w:t>
            </w:r>
          </w:p>
        </w:tc>
        <w:tc>
          <w:tcPr>
            <w:tcW w:w="3147" w:type="dxa"/>
            <w:shd w:val="clear" w:color="auto" w:fill="auto"/>
            <w:noWrap/>
            <w:vAlign w:val="bottom"/>
            <w:hideMark/>
          </w:tcPr>
          <w:p w14:paraId="68F3E3B3" w14:textId="77777777" w:rsidR="006D4734" w:rsidRPr="006D4734" w:rsidRDefault="006D4734" w:rsidP="006D4734">
            <w:pPr>
              <w:jc w:val="center"/>
              <w:rPr>
                <w:rFonts w:eastAsia="Times New Roman"/>
                <w:color w:val="000000"/>
              </w:rPr>
            </w:pPr>
            <w:r w:rsidRPr="006D4734">
              <w:rPr>
                <w:rFonts w:eastAsia="Times New Roman"/>
                <w:color w:val="000000"/>
              </w:rPr>
              <w:t>2 (20%)</w:t>
            </w:r>
          </w:p>
        </w:tc>
        <w:tc>
          <w:tcPr>
            <w:tcW w:w="1701" w:type="dxa"/>
            <w:shd w:val="clear" w:color="auto" w:fill="auto"/>
            <w:noWrap/>
            <w:vAlign w:val="bottom"/>
            <w:hideMark/>
          </w:tcPr>
          <w:p w14:paraId="6F733B77" w14:textId="77777777" w:rsidR="006D4734" w:rsidRPr="006D4734" w:rsidRDefault="006D4734" w:rsidP="006D4734">
            <w:pPr>
              <w:rPr>
                <w:rFonts w:eastAsia="Times New Roman"/>
              </w:rPr>
            </w:pPr>
            <w:r w:rsidRPr="006D4734">
              <w:rPr>
                <w:rFonts w:eastAsia="Times New Roman"/>
              </w:rPr>
              <w:t>PAH therapy not indicated or reimbursed</w:t>
            </w:r>
          </w:p>
        </w:tc>
      </w:tr>
      <w:tr w:rsidR="00B251E5" w:rsidRPr="006D4734" w14:paraId="1EB810D2" w14:textId="77777777" w:rsidTr="00B251E5">
        <w:trPr>
          <w:trHeight w:val="320"/>
        </w:trPr>
        <w:tc>
          <w:tcPr>
            <w:tcW w:w="3280" w:type="dxa"/>
            <w:shd w:val="clear" w:color="auto" w:fill="auto"/>
            <w:noWrap/>
            <w:vAlign w:val="bottom"/>
            <w:hideMark/>
          </w:tcPr>
          <w:p w14:paraId="21FCE7D1" w14:textId="77777777" w:rsidR="006D4734" w:rsidRPr="006D4734" w:rsidRDefault="006D4734" w:rsidP="006D4734">
            <w:pPr>
              <w:rPr>
                <w:rFonts w:eastAsia="Times New Roman"/>
                <w:color w:val="000000"/>
              </w:rPr>
            </w:pPr>
            <w:r w:rsidRPr="006D4734">
              <w:rPr>
                <w:rFonts w:eastAsia="Times New Roman"/>
                <w:color w:val="000000"/>
              </w:rPr>
              <w:t>PH due to lung disease</w:t>
            </w:r>
          </w:p>
        </w:tc>
        <w:tc>
          <w:tcPr>
            <w:tcW w:w="1220" w:type="dxa"/>
            <w:shd w:val="clear" w:color="auto" w:fill="auto"/>
            <w:noWrap/>
            <w:vAlign w:val="bottom"/>
            <w:hideMark/>
          </w:tcPr>
          <w:p w14:paraId="7E55EEAD" w14:textId="77777777" w:rsidR="006D4734" w:rsidRPr="006D4734" w:rsidRDefault="006D4734" w:rsidP="006D4734">
            <w:pPr>
              <w:jc w:val="center"/>
              <w:rPr>
                <w:rFonts w:eastAsia="Times New Roman"/>
                <w:color w:val="000000"/>
              </w:rPr>
            </w:pPr>
            <w:r w:rsidRPr="006D4734">
              <w:rPr>
                <w:rFonts w:eastAsia="Times New Roman"/>
                <w:color w:val="000000"/>
              </w:rPr>
              <w:t>2</w:t>
            </w:r>
          </w:p>
        </w:tc>
        <w:tc>
          <w:tcPr>
            <w:tcW w:w="3147" w:type="dxa"/>
            <w:shd w:val="clear" w:color="auto" w:fill="auto"/>
            <w:noWrap/>
            <w:vAlign w:val="bottom"/>
            <w:hideMark/>
          </w:tcPr>
          <w:p w14:paraId="41B25411" w14:textId="77777777" w:rsidR="006D4734" w:rsidRPr="006D4734" w:rsidRDefault="006D4734" w:rsidP="006D4734">
            <w:pPr>
              <w:jc w:val="center"/>
              <w:rPr>
                <w:rFonts w:eastAsia="Times New Roman"/>
                <w:color w:val="000000"/>
              </w:rPr>
            </w:pPr>
            <w:r w:rsidRPr="006D4734">
              <w:rPr>
                <w:rFonts w:eastAsia="Times New Roman"/>
                <w:color w:val="000000"/>
              </w:rPr>
              <w:t>0</w:t>
            </w:r>
          </w:p>
        </w:tc>
        <w:tc>
          <w:tcPr>
            <w:tcW w:w="1701" w:type="dxa"/>
            <w:shd w:val="clear" w:color="auto" w:fill="auto"/>
            <w:noWrap/>
            <w:vAlign w:val="bottom"/>
            <w:hideMark/>
          </w:tcPr>
          <w:p w14:paraId="714FD555" w14:textId="77777777" w:rsidR="006D4734" w:rsidRPr="006D4734" w:rsidRDefault="006D4734" w:rsidP="006D4734">
            <w:pPr>
              <w:rPr>
                <w:rFonts w:eastAsia="Times New Roman"/>
              </w:rPr>
            </w:pPr>
            <w:r w:rsidRPr="006D4734">
              <w:rPr>
                <w:rFonts w:eastAsia="Times New Roman"/>
              </w:rPr>
              <w:t>PAH therapy not indicated or reimbursed</w:t>
            </w:r>
          </w:p>
        </w:tc>
      </w:tr>
    </w:tbl>
    <w:p w14:paraId="63DF4208" w14:textId="3B02130D" w:rsidR="00022227" w:rsidRPr="00B251E5" w:rsidRDefault="00022227" w:rsidP="00B251E5">
      <w:pPr>
        <w:widowControl w:val="0"/>
        <w:tabs>
          <w:tab w:val="left" w:pos="220"/>
          <w:tab w:val="left" w:pos="720"/>
        </w:tabs>
        <w:autoSpaceDE w:val="0"/>
        <w:autoSpaceDN w:val="0"/>
        <w:adjustRightInd w:val="0"/>
        <w:ind w:right="-858"/>
        <w:rPr>
          <w:sz w:val="22"/>
          <w:szCs w:val="22"/>
        </w:rPr>
      </w:pPr>
      <w:r w:rsidRPr="00B251E5">
        <w:rPr>
          <w:rFonts w:eastAsia="Times New Roman"/>
          <w:bCs/>
          <w:color w:val="000000"/>
          <w:sz w:val="22"/>
          <w:szCs w:val="22"/>
        </w:rPr>
        <w:t>PAH, pulmonary arterial hypertension; PAWP, pulmonary arterial wedge pressure; CTEPH, chronic thromboembolic pulmonary hypertension; PH, pulmonary hypertension; N/A, not applicable</w:t>
      </w:r>
    </w:p>
    <w:p w14:paraId="4FAF3478" w14:textId="747453C9" w:rsidR="00AD1F5E" w:rsidRPr="00631A34" w:rsidRDefault="00022227" w:rsidP="00631A34">
      <w:pPr>
        <w:widowControl w:val="0"/>
        <w:tabs>
          <w:tab w:val="left" w:pos="220"/>
          <w:tab w:val="left" w:pos="720"/>
        </w:tabs>
        <w:autoSpaceDE w:val="0"/>
        <w:autoSpaceDN w:val="0"/>
        <w:adjustRightInd w:val="0"/>
        <w:ind w:right="-858"/>
        <w:rPr>
          <w:rFonts w:eastAsia="Times New Roman"/>
          <w:bCs/>
          <w:color w:val="000000"/>
          <w:sz w:val="22"/>
          <w:szCs w:val="22"/>
        </w:rPr>
      </w:pPr>
      <w:r w:rsidRPr="00B251E5">
        <w:rPr>
          <w:sz w:val="22"/>
          <w:szCs w:val="22"/>
        </w:rPr>
        <w:t>*</w:t>
      </w:r>
      <w:r w:rsidRPr="00B251E5">
        <w:rPr>
          <w:rFonts w:eastAsia="Times New Roman"/>
          <w:bCs/>
          <w:color w:val="000000"/>
          <w:sz w:val="22"/>
          <w:szCs w:val="22"/>
        </w:rPr>
        <w:t xml:space="preserve"> including investigational drugs for PAH e</w:t>
      </w:r>
      <w:r w:rsidR="00FA22C3">
        <w:rPr>
          <w:rFonts w:eastAsia="Times New Roman"/>
          <w:bCs/>
          <w:color w:val="000000"/>
          <w:sz w:val="22"/>
          <w:szCs w:val="22"/>
        </w:rPr>
        <w:t>.</w:t>
      </w:r>
      <w:r w:rsidRPr="00B251E5">
        <w:rPr>
          <w:rFonts w:eastAsia="Times New Roman"/>
          <w:bCs/>
          <w:color w:val="000000"/>
          <w:sz w:val="22"/>
          <w:szCs w:val="22"/>
        </w:rPr>
        <w:t>g</w:t>
      </w:r>
      <w:r w:rsidR="00FA22C3">
        <w:rPr>
          <w:rFonts w:eastAsia="Times New Roman"/>
          <w:bCs/>
          <w:color w:val="000000"/>
          <w:sz w:val="22"/>
          <w:szCs w:val="22"/>
        </w:rPr>
        <w:t>.</w:t>
      </w:r>
      <w:r w:rsidRPr="00B251E5">
        <w:rPr>
          <w:rFonts w:eastAsia="Times New Roman"/>
          <w:bCs/>
          <w:color w:val="000000"/>
          <w:sz w:val="22"/>
          <w:szCs w:val="22"/>
        </w:rPr>
        <w:t xml:space="preserve"> selexipag</w:t>
      </w:r>
    </w:p>
    <w:p w14:paraId="4E1242D4" w14:textId="77777777" w:rsidR="00022227" w:rsidRDefault="00022227" w:rsidP="006D4734">
      <w:pPr>
        <w:jc w:val="both"/>
        <w:rPr>
          <w:rFonts w:eastAsia="Times New Roman"/>
          <w:b/>
          <w:bCs/>
          <w:color w:val="000000"/>
        </w:rPr>
      </w:pPr>
    </w:p>
    <w:p w14:paraId="2D9A8D9E" w14:textId="156381ED" w:rsidR="00022227" w:rsidRPr="00A05ED3" w:rsidRDefault="00A05ED3" w:rsidP="009822C8">
      <w:pPr>
        <w:spacing w:line="360" w:lineRule="auto"/>
        <w:jc w:val="both"/>
        <w:rPr>
          <w:rFonts w:eastAsia="Times New Roman"/>
          <w:bCs/>
          <w:color w:val="000000"/>
        </w:rPr>
      </w:pPr>
      <w:r w:rsidRPr="00A05ED3">
        <w:rPr>
          <w:rFonts w:eastAsia="Times New Roman"/>
          <w:bCs/>
          <w:color w:val="000000"/>
        </w:rPr>
        <w:t xml:space="preserve">Among the 104 patients with PAH, </w:t>
      </w:r>
      <w:r>
        <w:rPr>
          <w:rFonts w:eastAsia="Times New Roman"/>
          <w:bCs/>
          <w:color w:val="000000"/>
        </w:rPr>
        <w:t xml:space="preserve">25 (25%) were in </w:t>
      </w:r>
      <w:r w:rsidR="00B251E5">
        <w:rPr>
          <w:rFonts w:eastAsia="Times New Roman"/>
          <w:bCs/>
          <w:color w:val="000000"/>
        </w:rPr>
        <w:t xml:space="preserve">FC I/II and </w:t>
      </w:r>
      <w:r w:rsidRPr="00A05ED3">
        <w:rPr>
          <w:rFonts w:eastAsia="Times New Roman"/>
          <w:bCs/>
          <w:color w:val="000000"/>
        </w:rPr>
        <w:t>79 (76%) were in FC III or IV at the index visit</w:t>
      </w:r>
      <w:r w:rsidR="00B251E5">
        <w:rPr>
          <w:rFonts w:eastAsia="Times New Roman"/>
          <w:bCs/>
          <w:color w:val="000000"/>
        </w:rPr>
        <w:t xml:space="preserve"> (Table 2)</w:t>
      </w:r>
      <w:r>
        <w:rPr>
          <w:rFonts w:eastAsia="Times New Roman"/>
          <w:bCs/>
          <w:color w:val="000000"/>
        </w:rPr>
        <w:t>.</w:t>
      </w:r>
      <w:r w:rsidR="00B251E5">
        <w:rPr>
          <w:rFonts w:eastAsia="Times New Roman"/>
          <w:bCs/>
          <w:color w:val="000000"/>
        </w:rPr>
        <w:t xml:space="preserve"> The majority of patients were female and the mean age was around 67 years in </w:t>
      </w:r>
      <w:r w:rsidR="00FA22C3">
        <w:rPr>
          <w:rFonts w:eastAsia="Times New Roman"/>
          <w:bCs/>
          <w:color w:val="000000"/>
        </w:rPr>
        <w:t>both</w:t>
      </w:r>
      <w:r w:rsidR="00B251E5">
        <w:rPr>
          <w:rFonts w:eastAsia="Times New Roman"/>
          <w:bCs/>
          <w:color w:val="000000"/>
        </w:rPr>
        <w:t xml:space="preserve"> group</w:t>
      </w:r>
      <w:r w:rsidR="00FA22C3">
        <w:rPr>
          <w:rFonts w:eastAsia="Times New Roman"/>
          <w:bCs/>
          <w:color w:val="000000"/>
        </w:rPr>
        <w:t>s</w:t>
      </w:r>
      <w:r w:rsidR="00B251E5">
        <w:rPr>
          <w:rFonts w:eastAsia="Times New Roman"/>
          <w:bCs/>
          <w:color w:val="000000"/>
        </w:rPr>
        <w:t>. There was no difference in the duration of PAH since RHC diagnosis, which was around 5 years. Most patients had limited SSc and most patients were living in Victoria.</w:t>
      </w:r>
    </w:p>
    <w:p w14:paraId="52391322" w14:textId="54C1DA3D" w:rsidR="00572219" w:rsidRDefault="00572219">
      <w:pPr>
        <w:rPr>
          <w:rFonts w:eastAsia="Times New Roman"/>
          <w:b/>
          <w:bCs/>
          <w:color w:val="000000"/>
        </w:rPr>
      </w:pPr>
      <w:r>
        <w:rPr>
          <w:rFonts w:eastAsia="Times New Roman"/>
          <w:b/>
          <w:bCs/>
          <w:color w:val="000000"/>
        </w:rPr>
        <w:br w:type="page"/>
      </w:r>
    </w:p>
    <w:p w14:paraId="235E99E7" w14:textId="456C8601" w:rsidR="006D4734" w:rsidRPr="006D4734" w:rsidRDefault="006D4734" w:rsidP="006D4734">
      <w:pPr>
        <w:jc w:val="both"/>
        <w:rPr>
          <w:rFonts w:eastAsia="Times New Roman"/>
          <w:b/>
          <w:bCs/>
          <w:color w:val="000000"/>
        </w:rPr>
      </w:pPr>
      <w:r w:rsidRPr="006D4734">
        <w:rPr>
          <w:rFonts w:eastAsia="Times New Roman"/>
          <w:b/>
          <w:bCs/>
          <w:color w:val="000000"/>
        </w:rPr>
        <w:lastRenderedPageBreak/>
        <w:t>Table 2: Clinica</w:t>
      </w:r>
      <w:r w:rsidR="006C3F19">
        <w:rPr>
          <w:rFonts w:eastAsia="Times New Roman"/>
          <w:b/>
          <w:bCs/>
          <w:color w:val="000000"/>
        </w:rPr>
        <w:t>l features of patients with RHC-</w:t>
      </w:r>
      <w:r w:rsidRPr="006D4734">
        <w:rPr>
          <w:rFonts w:eastAsia="Times New Roman"/>
          <w:b/>
          <w:bCs/>
          <w:color w:val="000000"/>
        </w:rPr>
        <w:t>defined PAH for which PAH drugs are PBS reimbursed</w:t>
      </w:r>
      <w:r w:rsidR="00AE2601">
        <w:rPr>
          <w:rFonts w:eastAsia="Times New Roman"/>
          <w:b/>
          <w:bCs/>
          <w:color w:val="000000"/>
        </w:rPr>
        <w:t>,</w:t>
      </w:r>
      <w:r w:rsidRPr="006D4734">
        <w:rPr>
          <w:rFonts w:eastAsia="Times New Roman"/>
          <w:b/>
          <w:bCs/>
          <w:color w:val="000000"/>
        </w:rPr>
        <w:t xml:space="preserve"> </w:t>
      </w:r>
      <w:r w:rsidR="00AE2601">
        <w:rPr>
          <w:rFonts w:eastAsia="Times New Roman"/>
          <w:b/>
          <w:bCs/>
          <w:color w:val="000000"/>
        </w:rPr>
        <w:t>according to functional class</w:t>
      </w:r>
      <w:r w:rsidR="00AE2601" w:rsidRPr="006D4734">
        <w:rPr>
          <w:rFonts w:eastAsia="Times New Roman"/>
          <w:b/>
          <w:bCs/>
          <w:color w:val="000000"/>
        </w:rPr>
        <w:t xml:space="preserve"> </w:t>
      </w:r>
      <w:r w:rsidRPr="006D4734">
        <w:rPr>
          <w:rFonts w:eastAsia="Times New Roman"/>
          <w:b/>
          <w:bCs/>
          <w:color w:val="000000"/>
        </w:rPr>
        <w:t>(at the index visit)</w:t>
      </w:r>
      <w:r w:rsidR="00AE2601">
        <w:rPr>
          <w:rFonts w:eastAsia="Times New Roman"/>
          <w:b/>
          <w:bCs/>
          <w:color w:val="000000"/>
        </w:rPr>
        <w:t xml:space="preserve"> </w:t>
      </w:r>
    </w:p>
    <w:p w14:paraId="5806AF54" w14:textId="77777777" w:rsidR="006D4734" w:rsidRPr="006D4734" w:rsidRDefault="006D4734" w:rsidP="00AD1F5E">
      <w:pPr>
        <w:widowControl w:val="0"/>
        <w:tabs>
          <w:tab w:val="left" w:pos="220"/>
          <w:tab w:val="left" w:pos="720"/>
        </w:tabs>
        <w:autoSpaceDE w:val="0"/>
        <w:autoSpaceDN w:val="0"/>
        <w:adjustRightInd w:val="0"/>
        <w:spacing w:line="360" w:lineRule="auto"/>
        <w:jc w:val="both"/>
        <w:rPr>
          <w:b/>
          <w:sz w:val="22"/>
          <w:szCs w:val="22"/>
        </w:rPr>
      </w:pPr>
    </w:p>
    <w:tbl>
      <w:tblPr>
        <w:tblW w:w="8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1"/>
        <w:gridCol w:w="1658"/>
        <w:gridCol w:w="1701"/>
        <w:gridCol w:w="1701"/>
      </w:tblGrid>
      <w:tr w:rsidR="00B251E5" w:rsidRPr="006D4734" w14:paraId="611B3889" w14:textId="77777777" w:rsidTr="00B251E5">
        <w:trPr>
          <w:trHeight w:val="320"/>
        </w:trPr>
        <w:tc>
          <w:tcPr>
            <w:tcW w:w="3721" w:type="dxa"/>
            <w:shd w:val="clear" w:color="000000" w:fill="E7E6E6"/>
            <w:noWrap/>
            <w:vAlign w:val="bottom"/>
            <w:hideMark/>
          </w:tcPr>
          <w:p w14:paraId="0E580220" w14:textId="77777777" w:rsidR="006D4734" w:rsidRPr="006D4734" w:rsidRDefault="006D4734" w:rsidP="006D4734">
            <w:pPr>
              <w:rPr>
                <w:rFonts w:eastAsia="Times New Roman"/>
                <w:color w:val="000000"/>
              </w:rPr>
            </w:pPr>
            <w:r w:rsidRPr="006D4734">
              <w:rPr>
                <w:rFonts w:eastAsia="Times New Roman"/>
                <w:color w:val="000000"/>
              </w:rPr>
              <w:t> </w:t>
            </w:r>
          </w:p>
        </w:tc>
        <w:tc>
          <w:tcPr>
            <w:tcW w:w="3359" w:type="dxa"/>
            <w:gridSpan w:val="2"/>
            <w:shd w:val="clear" w:color="000000" w:fill="E7E6E6"/>
            <w:noWrap/>
            <w:vAlign w:val="bottom"/>
            <w:hideMark/>
          </w:tcPr>
          <w:p w14:paraId="01679006" w14:textId="77777777" w:rsidR="006D4734" w:rsidRPr="006D4734" w:rsidRDefault="006D4734" w:rsidP="006D4734">
            <w:pPr>
              <w:jc w:val="center"/>
              <w:rPr>
                <w:rFonts w:eastAsia="Times New Roman"/>
                <w:b/>
                <w:bCs/>
                <w:color w:val="000000"/>
              </w:rPr>
            </w:pPr>
            <w:r w:rsidRPr="006D4734">
              <w:rPr>
                <w:rFonts w:eastAsia="Times New Roman"/>
                <w:b/>
                <w:bCs/>
                <w:color w:val="000000"/>
              </w:rPr>
              <w:t>PAH</w:t>
            </w:r>
          </w:p>
          <w:p w14:paraId="4596F812" w14:textId="4EF235BE" w:rsidR="006D4734" w:rsidRPr="006D4734" w:rsidRDefault="006D4734" w:rsidP="006D4734">
            <w:pPr>
              <w:jc w:val="center"/>
              <w:rPr>
                <w:rFonts w:eastAsia="Times New Roman"/>
                <w:b/>
                <w:bCs/>
                <w:color w:val="000000"/>
              </w:rPr>
            </w:pPr>
            <w:r w:rsidRPr="006D4734">
              <w:rPr>
                <w:rFonts w:eastAsia="Times New Roman"/>
                <w:b/>
                <w:bCs/>
                <w:color w:val="000000"/>
              </w:rPr>
              <w:t>n = 104</w:t>
            </w:r>
          </w:p>
        </w:tc>
        <w:tc>
          <w:tcPr>
            <w:tcW w:w="1701" w:type="dxa"/>
            <w:shd w:val="clear" w:color="000000" w:fill="E7E6E6"/>
            <w:noWrap/>
            <w:vAlign w:val="bottom"/>
            <w:hideMark/>
          </w:tcPr>
          <w:p w14:paraId="4BB7B157" w14:textId="77777777" w:rsidR="006D4734" w:rsidRPr="006D4734" w:rsidRDefault="006D4734" w:rsidP="006D4734">
            <w:pPr>
              <w:jc w:val="center"/>
              <w:rPr>
                <w:rFonts w:eastAsia="Times New Roman"/>
                <w:b/>
                <w:bCs/>
                <w:color w:val="000000"/>
              </w:rPr>
            </w:pPr>
            <w:r w:rsidRPr="006D4734">
              <w:rPr>
                <w:rFonts w:eastAsia="Times New Roman"/>
                <w:b/>
                <w:bCs/>
                <w:color w:val="000000"/>
              </w:rPr>
              <w:t> </w:t>
            </w:r>
          </w:p>
        </w:tc>
      </w:tr>
      <w:tr w:rsidR="00B251E5" w:rsidRPr="006D4734" w14:paraId="14022A55" w14:textId="77777777" w:rsidTr="00B251E5">
        <w:trPr>
          <w:trHeight w:val="650"/>
        </w:trPr>
        <w:tc>
          <w:tcPr>
            <w:tcW w:w="3721" w:type="dxa"/>
            <w:shd w:val="clear" w:color="000000" w:fill="E7E6E6"/>
            <w:noWrap/>
            <w:vAlign w:val="bottom"/>
            <w:hideMark/>
          </w:tcPr>
          <w:p w14:paraId="24ED9550" w14:textId="77777777" w:rsidR="006D4734" w:rsidRPr="006D4734" w:rsidRDefault="006D4734" w:rsidP="006D4734">
            <w:pPr>
              <w:rPr>
                <w:rFonts w:eastAsia="Times New Roman"/>
                <w:color w:val="000000"/>
              </w:rPr>
            </w:pPr>
            <w:r w:rsidRPr="006D4734">
              <w:rPr>
                <w:rFonts w:eastAsia="Times New Roman"/>
                <w:color w:val="000000"/>
              </w:rPr>
              <w:t> </w:t>
            </w:r>
          </w:p>
          <w:p w14:paraId="6C54C91E" w14:textId="4985E7B7" w:rsidR="006D4734" w:rsidRPr="006D4734" w:rsidRDefault="006D4734" w:rsidP="006D4734">
            <w:pPr>
              <w:rPr>
                <w:rFonts w:eastAsia="Times New Roman"/>
                <w:color w:val="000000"/>
              </w:rPr>
            </w:pPr>
            <w:r w:rsidRPr="006D4734">
              <w:rPr>
                <w:rFonts w:eastAsia="Times New Roman"/>
                <w:color w:val="000000"/>
              </w:rPr>
              <w:t> </w:t>
            </w:r>
          </w:p>
        </w:tc>
        <w:tc>
          <w:tcPr>
            <w:tcW w:w="1658" w:type="dxa"/>
            <w:shd w:val="clear" w:color="000000" w:fill="E7E6E6"/>
            <w:noWrap/>
            <w:vAlign w:val="bottom"/>
            <w:hideMark/>
          </w:tcPr>
          <w:p w14:paraId="1F50ED6E" w14:textId="77777777" w:rsidR="006D4734" w:rsidRPr="006D4734" w:rsidRDefault="006D4734" w:rsidP="006D4734">
            <w:pPr>
              <w:jc w:val="center"/>
              <w:rPr>
                <w:rFonts w:eastAsia="Times New Roman"/>
                <w:b/>
                <w:bCs/>
                <w:color w:val="000000"/>
              </w:rPr>
            </w:pPr>
            <w:r w:rsidRPr="006D4734">
              <w:rPr>
                <w:rFonts w:eastAsia="Times New Roman"/>
                <w:b/>
                <w:bCs/>
                <w:color w:val="000000"/>
              </w:rPr>
              <w:t>FC I/II</w:t>
            </w:r>
          </w:p>
          <w:p w14:paraId="0BB46C94" w14:textId="7EB14A88" w:rsidR="006D4734" w:rsidRPr="006D4734" w:rsidRDefault="006D4734" w:rsidP="006D4734">
            <w:pPr>
              <w:jc w:val="center"/>
              <w:rPr>
                <w:rFonts w:eastAsia="Times New Roman"/>
                <w:b/>
                <w:bCs/>
                <w:color w:val="000000"/>
              </w:rPr>
            </w:pPr>
            <w:r w:rsidRPr="006D4734">
              <w:rPr>
                <w:rFonts w:eastAsia="Times New Roman"/>
                <w:b/>
                <w:bCs/>
                <w:color w:val="000000"/>
              </w:rPr>
              <w:t>n = 25 (24%)</w:t>
            </w:r>
          </w:p>
        </w:tc>
        <w:tc>
          <w:tcPr>
            <w:tcW w:w="1701" w:type="dxa"/>
            <w:shd w:val="clear" w:color="000000" w:fill="E7E6E6"/>
            <w:noWrap/>
            <w:vAlign w:val="bottom"/>
            <w:hideMark/>
          </w:tcPr>
          <w:p w14:paraId="5EF18FC9" w14:textId="77777777" w:rsidR="006D4734" w:rsidRPr="006D4734" w:rsidRDefault="006D4734" w:rsidP="006D4734">
            <w:pPr>
              <w:jc w:val="center"/>
              <w:rPr>
                <w:rFonts w:eastAsia="Times New Roman"/>
                <w:b/>
                <w:bCs/>
                <w:color w:val="000000"/>
              </w:rPr>
            </w:pPr>
            <w:r w:rsidRPr="006D4734">
              <w:rPr>
                <w:rFonts w:eastAsia="Times New Roman"/>
                <w:b/>
                <w:bCs/>
                <w:color w:val="000000"/>
              </w:rPr>
              <w:t>FC III/IV</w:t>
            </w:r>
          </w:p>
          <w:p w14:paraId="23B613CD" w14:textId="7425EDA7" w:rsidR="006D4734" w:rsidRPr="006D4734" w:rsidRDefault="006D4734" w:rsidP="006D4734">
            <w:pPr>
              <w:jc w:val="center"/>
              <w:rPr>
                <w:rFonts w:eastAsia="Times New Roman"/>
                <w:b/>
                <w:bCs/>
                <w:color w:val="000000"/>
              </w:rPr>
            </w:pPr>
            <w:r w:rsidRPr="006D4734">
              <w:rPr>
                <w:rFonts w:eastAsia="Times New Roman"/>
                <w:b/>
                <w:bCs/>
                <w:color w:val="000000"/>
              </w:rPr>
              <w:t>n = 79 (76%)</w:t>
            </w:r>
          </w:p>
        </w:tc>
        <w:tc>
          <w:tcPr>
            <w:tcW w:w="1701" w:type="dxa"/>
            <w:shd w:val="clear" w:color="000000" w:fill="E7E6E6"/>
            <w:noWrap/>
            <w:vAlign w:val="bottom"/>
            <w:hideMark/>
          </w:tcPr>
          <w:p w14:paraId="23A70826" w14:textId="77777777" w:rsidR="006D4734" w:rsidRPr="006D4734" w:rsidRDefault="006D4734" w:rsidP="006D4734">
            <w:pPr>
              <w:jc w:val="center"/>
              <w:rPr>
                <w:rFonts w:eastAsia="Times New Roman"/>
                <w:b/>
                <w:bCs/>
                <w:color w:val="000000"/>
              </w:rPr>
            </w:pPr>
            <w:r w:rsidRPr="006D4734">
              <w:rPr>
                <w:rFonts w:eastAsia="Times New Roman"/>
                <w:b/>
                <w:bCs/>
                <w:color w:val="000000"/>
              </w:rPr>
              <w:t>p value</w:t>
            </w:r>
          </w:p>
          <w:p w14:paraId="1B22757E" w14:textId="59F06482" w:rsidR="006D4734" w:rsidRPr="006D4734" w:rsidRDefault="006D4734" w:rsidP="006D4734">
            <w:pPr>
              <w:jc w:val="center"/>
              <w:rPr>
                <w:rFonts w:eastAsia="Times New Roman"/>
                <w:b/>
                <w:bCs/>
                <w:color w:val="000000"/>
              </w:rPr>
            </w:pPr>
            <w:r w:rsidRPr="006D4734">
              <w:rPr>
                <w:rFonts w:eastAsia="Times New Roman"/>
                <w:color w:val="000000"/>
              </w:rPr>
              <w:t> </w:t>
            </w:r>
          </w:p>
        </w:tc>
      </w:tr>
      <w:tr w:rsidR="00B251E5" w:rsidRPr="006D4734" w14:paraId="0C5E58BC" w14:textId="77777777" w:rsidTr="00B251E5">
        <w:trPr>
          <w:trHeight w:val="320"/>
        </w:trPr>
        <w:tc>
          <w:tcPr>
            <w:tcW w:w="3721" w:type="dxa"/>
            <w:shd w:val="clear" w:color="auto" w:fill="auto"/>
            <w:noWrap/>
            <w:vAlign w:val="bottom"/>
            <w:hideMark/>
          </w:tcPr>
          <w:p w14:paraId="3B145DE4" w14:textId="77777777" w:rsidR="006D4734" w:rsidRPr="006D4734" w:rsidRDefault="006D4734" w:rsidP="006D4734">
            <w:pPr>
              <w:rPr>
                <w:rFonts w:eastAsia="Times New Roman"/>
                <w:color w:val="000000"/>
              </w:rPr>
            </w:pPr>
            <w:r w:rsidRPr="006D4734">
              <w:rPr>
                <w:rFonts w:eastAsia="Times New Roman"/>
                <w:color w:val="000000"/>
              </w:rPr>
              <w:t>Female n (%)</w:t>
            </w:r>
          </w:p>
        </w:tc>
        <w:tc>
          <w:tcPr>
            <w:tcW w:w="1658" w:type="dxa"/>
            <w:shd w:val="clear" w:color="auto" w:fill="auto"/>
            <w:noWrap/>
            <w:vAlign w:val="bottom"/>
            <w:hideMark/>
          </w:tcPr>
          <w:p w14:paraId="1762C80D" w14:textId="77777777" w:rsidR="006D4734" w:rsidRPr="006D4734" w:rsidRDefault="006D4734" w:rsidP="006D4734">
            <w:pPr>
              <w:jc w:val="center"/>
              <w:rPr>
                <w:rFonts w:eastAsia="Times New Roman"/>
                <w:color w:val="000000"/>
              </w:rPr>
            </w:pPr>
            <w:r w:rsidRPr="006D4734">
              <w:rPr>
                <w:rFonts w:eastAsia="Times New Roman"/>
                <w:color w:val="000000"/>
              </w:rPr>
              <w:t>23 (92.0%)</w:t>
            </w:r>
          </w:p>
        </w:tc>
        <w:tc>
          <w:tcPr>
            <w:tcW w:w="1701" w:type="dxa"/>
            <w:shd w:val="clear" w:color="auto" w:fill="auto"/>
            <w:noWrap/>
            <w:vAlign w:val="bottom"/>
            <w:hideMark/>
          </w:tcPr>
          <w:p w14:paraId="43A1547E" w14:textId="77777777" w:rsidR="006D4734" w:rsidRPr="006D4734" w:rsidRDefault="006D4734" w:rsidP="006D4734">
            <w:pPr>
              <w:jc w:val="center"/>
              <w:rPr>
                <w:rFonts w:eastAsia="Times New Roman"/>
                <w:color w:val="000000"/>
              </w:rPr>
            </w:pPr>
            <w:r w:rsidRPr="006D4734">
              <w:rPr>
                <w:rFonts w:eastAsia="Times New Roman"/>
                <w:color w:val="000000"/>
              </w:rPr>
              <w:t>62 (78.5%)</w:t>
            </w:r>
          </w:p>
        </w:tc>
        <w:tc>
          <w:tcPr>
            <w:tcW w:w="1701" w:type="dxa"/>
            <w:shd w:val="clear" w:color="auto" w:fill="auto"/>
            <w:noWrap/>
            <w:vAlign w:val="bottom"/>
            <w:hideMark/>
          </w:tcPr>
          <w:p w14:paraId="1F334157" w14:textId="77777777" w:rsidR="006D4734" w:rsidRPr="006D4734" w:rsidRDefault="006D4734" w:rsidP="006D4734">
            <w:pPr>
              <w:jc w:val="center"/>
              <w:rPr>
                <w:rFonts w:eastAsia="Times New Roman"/>
                <w:color w:val="000000"/>
              </w:rPr>
            </w:pPr>
            <w:r w:rsidRPr="006D4734">
              <w:rPr>
                <w:rFonts w:eastAsia="Times New Roman"/>
                <w:color w:val="000000"/>
              </w:rPr>
              <w:t>0.127</w:t>
            </w:r>
          </w:p>
        </w:tc>
      </w:tr>
      <w:tr w:rsidR="00B251E5" w:rsidRPr="006D4734" w14:paraId="12F21222" w14:textId="77777777" w:rsidTr="00B251E5">
        <w:trPr>
          <w:trHeight w:val="320"/>
        </w:trPr>
        <w:tc>
          <w:tcPr>
            <w:tcW w:w="3721" w:type="dxa"/>
            <w:shd w:val="clear" w:color="auto" w:fill="auto"/>
            <w:noWrap/>
            <w:vAlign w:val="bottom"/>
            <w:hideMark/>
          </w:tcPr>
          <w:p w14:paraId="1A7EEBA2" w14:textId="49425C57" w:rsidR="006D4734" w:rsidRPr="006D4734" w:rsidRDefault="006D4734" w:rsidP="006D4734">
            <w:pPr>
              <w:rPr>
                <w:rFonts w:eastAsia="Times New Roman"/>
                <w:color w:val="000000"/>
              </w:rPr>
            </w:pPr>
            <w:r>
              <w:rPr>
                <w:rFonts w:eastAsia="Times New Roman"/>
                <w:color w:val="000000"/>
              </w:rPr>
              <w:t>Age (mean +/- SD</w:t>
            </w:r>
            <w:r w:rsidRPr="006D4734">
              <w:rPr>
                <w:rFonts w:eastAsia="Times New Roman"/>
                <w:color w:val="000000"/>
              </w:rPr>
              <w:t xml:space="preserve">) </w:t>
            </w:r>
          </w:p>
        </w:tc>
        <w:tc>
          <w:tcPr>
            <w:tcW w:w="1658" w:type="dxa"/>
            <w:shd w:val="clear" w:color="auto" w:fill="auto"/>
            <w:noWrap/>
            <w:vAlign w:val="bottom"/>
            <w:hideMark/>
          </w:tcPr>
          <w:p w14:paraId="12225655" w14:textId="77777777" w:rsidR="006D4734" w:rsidRPr="006D4734" w:rsidRDefault="006D4734" w:rsidP="006D4734">
            <w:pPr>
              <w:jc w:val="center"/>
              <w:rPr>
                <w:rFonts w:eastAsia="Times New Roman"/>
                <w:color w:val="000000"/>
              </w:rPr>
            </w:pPr>
            <w:r w:rsidRPr="006D4734">
              <w:rPr>
                <w:rFonts w:eastAsia="Times New Roman"/>
                <w:color w:val="000000"/>
              </w:rPr>
              <w:t>67.6 ± 10.7</w:t>
            </w:r>
          </w:p>
        </w:tc>
        <w:tc>
          <w:tcPr>
            <w:tcW w:w="1701" w:type="dxa"/>
            <w:shd w:val="clear" w:color="auto" w:fill="auto"/>
            <w:noWrap/>
            <w:vAlign w:val="bottom"/>
            <w:hideMark/>
          </w:tcPr>
          <w:p w14:paraId="4A56C25C" w14:textId="77777777" w:rsidR="006D4734" w:rsidRPr="006D4734" w:rsidRDefault="006D4734" w:rsidP="006D4734">
            <w:pPr>
              <w:jc w:val="center"/>
              <w:rPr>
                <w:rFonts w:eastAsia="Times New Roman"/>
                <w:color w:val="000000"/>
              </w:rPr>
            </w:pPr>
            <w:r w:rsidRPr="006D4734">
              <w:rPr>
                <w:rFonts w:eastAsia="Times New Roman"/>
                <w:color w:val="000000"/>
              </w:rPr>
              <w:t>66.9 ± 9.1</w:t>
            </w:r>
          </w:p>
        </w:tc>
        <w:tc>
          <w:tcPr>
            <w:tcW w:w="1701" w:type="dxa"/>
            <w:shd w:val="clear" w:color="auto" w:fill="auto"/>
            <w:noWrap/>
            <w:vAlign w:val="bottom"/>
            <w:hideMark/>
          </w:tcPr>
          <w:p w14:paraId="7D6B2832" w14:textId="77777777" w:rsidR="006D4734" w:rsidRPr="006D4734" w:rsidRDefault="006D4734" w:rsidP="006D4734">
            <w:pPr>
              <w:jc w:val="center"/>
              <w:rPr>
                <w:rFonts w:eastAsia="Times New Roman"/>
                <w:color w:val="000000"/>
              </w:rPr>
            </w:pPr>
            <w:r w:rsidRPr="006D4734">
              <w:rPr>
                <w:rFonts w:eastAsia="Times New Roman"/>
                <w:color w:val="000000"/>
              </w:rPr>
              <w:t>0.724</w:t>
            </w:r>
          </w:p>
        </w:tc>
      </w:tr>
      <w:tr w:rsidR="00B251E5" w:rsidRPr="006D4734" w14:paraId="1940BE46" w14:textId="77777777" w:rsidTr="00B251E5">
        <w:trPr>
          <w:trHeight w:val="640"/>
        </w:trPr>
        <w:tc>
          <w:tcPr>
            <w:tcW w:w="3721" w:type="dxa"/>
            <w:shd w:val="clear" w:color="auto" w:fill="auto"/>
            <w:vAlign w:val="bottom"/>
            <w:hideMark/>
          </w:tcPr>
          <w:p w14:paraId="6BAE6184" w14:textId="73F5664C" w:rsidR="006D4734" w:rsidRPr="006D4734" w:rsidRDefault="006D4734" w:rsidP="006D4734">
            <w:pPr>
              <w:rPr>
                <w:rFonts w:eastAsia="Times New Roman"/>
                <w:color w:val="000000"/>
              </w:rPr>
            </w:pPr>
            <w:r w:rsidRPr="006D4734">
              <w:rPr>
                <w:rFonts w:eastAsia="Times New Roman"/>
                <w:color w:val="000000"/>
              </w:rPr>
              <w:t xml:space="preserve">Duration of PAH since </w:t>
            </w:r>
            <w:r w:rsidRPr="006D4734">
              <w:rPr>
                <w:rFonts w:eastAsia="Times New Roman"/>
                <w:color w:val="000000"/>
              </w:rPr>
              <w:br/>
              <w:t>RHC d</w:t>
            </w:r>
            <w:r w:rsidR="00041A4A">
              <w:rPr>
                <w:rFonts w:eastAsia="Times New Roman"/>
                <w:color w:val="000000"/>
              </w:rPr>
              <w:t>iagnosis (years mean +/- SD</w:t>
            </w:r>
            <w:r w:rsidRPr="006D4734">
              <w:rPr>
                <w:rFonts w:eastAsia="Times New Roman"/>
                <w:color w:val="000000"/>
              </w:rPr>
              <w:t>)</w:t>
            </w:r>
          </w:p>
        </w:tc>
        <w:tc>
          <w:tcPr>
            <w:tcW w:w="1658" w:type="dxa"/>
            <w:shd w:val="clear" w:color="auto" w:fill="auto"/>
            <w:noWrap/>
            <w:vAlign w:val="bottom"/>
            <w:hideMark/>
          </w:tcPr>
          <w:p w14:paraId="1BDFE384" w14:textId="77777777" w:rsidR="006D4734" w:rsidRPr="006D4734" w:rsidRDefault="006D4734" w:rsidP="006D4734">
            <w:pPr>
              <w:jc w:val="center"/>
              <w:rPr>
                <w:rFonts w:eastAsia="Times New Roman"/>
                <w:color w:val="000000"/>
              </w:rPr>
            </w:pPr>
            <w:r w:rsidRPr="006D4734">
              <w:rPr>
                <w:rFonts w:eastAsia="Times New Roman"/>
                <w:color w:val="000000"/>
              </w:rPr>
              <w:t>5.2 ± 3.5</w:t>
            </w:r>
          </w:p>
        </w:tc>
        <w:tc>
          <w:tcPr>
            <w:tcW w:w="1701" w:type="dxa"/>
            <w:shd w:val="clear" w:color="auto" w:fill="auto"/>
            <w:noWrap/>
            <w:vAlign w:val="bottom"/>
            <w:hideMark/>
          </w:tcPr>
          <w:p w14:paraId="7727FB6B" w14:textId="77777777" w:rsidR="006D4734" w:rsidRPr="006D4734" w:rsidRDefault="006D4734" w:rsidP="006D4734">
            <w:pPr>
              <w:jc w:val="center"/>
              <w:rPr>
                <w:rFonts w:eastAsia="Times New Roman"/>
                <w:color w:val="000000"/>
              </w:rPr>
            </w:pPr>
            <w:r w:rsidRPr="006D4734">
              <w:rPr>
                <w:rFonts w:eastAsia="Times New Roman"/>
                <w:color w:val="000000"/>
              </w:rPr>
              <w:t>4.6 ± 3.5</w:t>
            </w:r>
          </w:p>
        </w:tc>
        <w:tc>
          <w:tcPr>
            <w:tcW w:w="1701" w:type="dxa"/>
            <w:shd w:val="clear" w:color="auto" w:fill="auto"/>
            <w:noWrap/>
            <w:vAlign w:val="bottom"/>
            <w:hideMark/>
          </w:tcPr>
          <w:p w14:paraId="53E5281D" w14:textId="77777777" w:rsidR="006D4734" w:rsidRPr="006D4734" w:rsidRDefault="006D4734" w:rsidP="006D4734">
            <w:pPr>
              <w:jc w:val="center"/>
              <w:rPr>
                <w:rFonts w:eastAsia="Times New Roman"/>
                <w:color w:val="000000"/>
              </w:rPr>
            </w:pPr>
            <w:r w:rsidRPr="006D4734">
              <w:rPr>
                <w:rFonts w:eastAsia="Times New Roman"/>
                <w:color w:val="000000"/>
              </w:rPr>
              <w:t>0.482</w:t>
            </w:r>
          </w:p>
        </w:tc>
      </w:tr>
      <w:tr w:rsidR="00B251E5" w:rsidRPr="006D4734" w14:paraId="092C9705" w14:textId="77777777" w:rsidTr="00B251E5">
        <w:trPr>
          <w:trHeight w:val="320"/>
        </w:trPr>
        <w:tc>
          <w:tcPr>
            <w:tcW w:w="3721" w:type="dxa"/>
            <w:shd w:val="clear" w:color="auto" w:fill="auto"/>
            <w:noWrap/>
            <w:vAlign w:val="bottom"/>
            <w:hideMark/>
          </w:tcPr>
          <w:p w14:paraId="63D03FD2" w14:textId="6029A611" w:rsidR="006D4734" w:rsidRPr="006D4734" w:rsidRDefault="006D4734" w:rsidP="006D4734">
            <w:pPr>
              <w:rPr>
                <w:rFonts w:eastAsia="Times New Roman"/>
                <w:color w:val="000000"/>
              </w:rPr>
            </w:pPr>
            <w:r w:rsidRPr="006D4734">
              <w:rPr>
                <w:rFonts w:eastAsia="Times New Roman"/>
                <w:color w:val="000000"/>
              </w:rPr>
              <w:t>SSc subset n (%)*</w:t>
            </w:r>
          </w:p>
        </w:tc>
        <w:tc>
          <w:tcPr>
            <w:tcW w:w="1658" w:type="dxa"/>
            <w:shd w:val="clear" w:color="auto" w:fill="auto"/>
            <w:noWrap/>
            <w:vAlign w:val="bottom"/>
            <w:hideMark/>
          </w:tcPr>
          <w:p w14:paraId="472D4490" w14:textId="77777777" w:rsidR="006D4734" w:rsidRPr="006D4734" w:rsidRDefault="006D4734" w:rsidP="006D4734">
            <w:pPr>
              <w:rPr>
                <w:rFonts w:eastAsia="Times New Roman"/>
                <w:color w:val="000000"/>
              </w:rPr>
            </w:pPr>
          </w:p>
        </w:tc>
        <w:tc>
          <w:tcPr>
            <w:tcW w:w="1701" w:type="dxa"/>
            <w:shd w:val="clear" w:color="auto" w:fill="auto"/>
            <w:noWrap/>
            <w:vAlign w:val="bottom"/>
            <w:hideMark/>
          </w:tcPr>
          <w:p w14:paraId="2EAC2A05" w14:textId="77777777" w:rsidR="006D4734" w:rsidRPr="006D4734" w:rsidRDefault="006D4734" w:rsidP="006D4734">
            <w:pPr>
              <w:jc w:val="center"/>
              <w:rPr>
                <w:rFonts w:eastAsia="Times New Roman"/>
                <w:sz w:val="20"/>
                <w:szCs w:val="20"/>
              </w:rPr>
            </w:pPr>
          </w:p>
        </w:tc>
        <w:tc>
          <w:tcPr>
            <w:tcW w:w="1701" w:type="dxa"/>
            <w:shd w:val="clear" w:color="auto" w:fill="auto"/>
            <w:noWrap/>
            <w:vAlign w:val="bottom"/>
            <w:hideMark/>
          </w:tcPr>
          <w:p w14:paraId="1DD4D643" w14:textId="77777777" w:rsidR="006D4734" w:rsidRPr="006D4734" w:rsidRDefault="006D4734" w:rsidP="006D4734">
            <w:pPr>
              <w:jc w:val="center"/>
              <w:rPr>
                <w:rFonts w:eastAsia="Times New Roman"/>
                <w:sz w:val="20"/>
                <w:szCs w:val="20"/>
              </w:rPr>
            </w:pPr>
          </w:p>
        </w:tc>
      </w:tr>
      <w:tr w:rsidR="00B251E5" w:rsidRPr="006D4734" w14:paraId="6886F087" w14:textId="77777777" w:rsidTr="00B251E5">
        <w:trPr>
          <w:trHeight w:val="320"/>
        </w:trPr>
        <w:tc>
          <w:tcPr>
            <w:tcW w:w="3721" w:type="dxa"/>
            <w:shd w:val="clear" w:color="auto" w:fill="auto"/>
            <w:noWrap/>
            <w:vAlign w:val="bottom"/>
            <w:hideMark/>
          </w:tcPr>
          <w:p w14:paraId="0EAA43A8" w14:textId="77777777" w:rsidR="006D4734" w:rsidRPr="006D4734" w:rsidRDefault="006D4734" w:rsidP="006D4734">
            <w:pPr>
              <w:jc w:val="right"/>
              <w:rPr>
                <w:rFonts w:eastAsia="Times New Roman"/>
                <w:color w:val="000000"/>
              </w:rPr>
            </w:pPr>
            <w:r w:rsidRPr="006D4734">
              <w:rPr>
                <w:rFonts w:eastAsia="Times New Roman"/>
                <w:color w:val="000000"/>
              </w:rPr>
              <w:t>limited</w:t>
            </w:r>
          </w:p>
        </w:tc>
        <w:tc>
          <w:tcPr>
            <w:tcW w:w="1658" w:type="dxa"/>
            <w:shd w:val="clear" w:color="auto" w:fill="auto"/>
            <w:noWrap/>
            <w:vAlign w:val="bottom"/>
            <w:hideMark/>
          </w:tcPr>
          <w:p w14:paraId="34F23749" w14:textId="77777777" w:rsidR="006D4734" w:rsidRPr="006D4734" w:rsidRDefault="006D4734" w:rsidP="006D4734">
            <w:pPr>
              <w:jc w:val="center"/>
              <w:rPr>
                <w:rFonts w:eastAsia="Times New Roman"/>
                <w:color w:val="000000"/>
              </w:rPr>
            </w:pPr>
            <w:r w:rsidRPr="006D4734">
              <w:rPr>
                <w:rFonts w:eastAsia="Times New Roman"/>
                <w:color w:val="000000"/>
              </w:rPr>
              <w:t>20 (80.0%)</w:t>
            </w:r>
          </w:p>
        </w:tc>
        <w:tc>
          <w:tcPr>
            <w:tcW w:w="1701" w:type="dxa"/>
            <w:shd w:val="clear" w:color="auto" w:fill="auto"/>
            <w:noWrap/>
            <w:vAlign w:val="bottom"/>
            <w:hideMark/>
          </w:tcPr>
          <w:p w14:paraId="4B3FA849" w14:textId="77777777" w:rsidR="006D4734" w:rsidRPr="006D4734" w:rsidRDefault="006D4734" w:rsidP="006D4734">
            <w:pPr>
              <w:jc w:val="center"/>
              <w:rPr>
                <w:rFonts w:eastAsia="Times New Roman"/>
                <w:color w:val="000000"/>
              </w:rPr>
            </w:pPr>
            <w:r w:rsidRPr="006D4734">
              <w:rPr>
                <w:rFonts w:eastAsia="Times New Roman"/>
                <w:color w:val="000000"/>
              </w:rPr>
              <w:t>49 (64.5%)</w:t>
            </w:r>
          </w:p>
        </w:tc>
        <w:tc>
          <w:tcPr>
            <w:tcW w:w="1701" w:type="dxa"/>
            <w:shd w:val="clear" w:color="auto" w:fill="auto"/>
            <w:noWrap/>
            <w:vAlign w:val="bottom"/>
            <w:hideMark/>
          </w:tcPr>
          <w:p w14:paraId="6427DE45" w14:textId="77777777" w:rsidR="006D4734" w:rsidRPr="006D4734" w:rsidRDefault="006D4734" w:rsidP="006D4734">
            <w:pPr>
              <w:jc w:val="center"/>
              <w:rPr>
                <w:rFonts w:eastAsia="Times New Roman"/>
                <w:color w:val="000000"/>
              </w:rPr>
            </w:pPr>
            <w:r w:rsidRPr="006D4734">
              <w:rPr>
                <w:rFonts w:eastAsia="Times New Roman"/>
                <w:color w:val="000000"/>
              </w:rPr>
              <w:t>0.174</w:t>
            </w:r>
          </w:p>
        </w:tc>
      </w:tr>
      <w:tr w:rsidR="00B251E5" w:rsidRPr="006D4734" w14:paraId="5A50ABCA" w14:textId="77777777" w:rsidTr="00B251E5">
        <w:trPr>
          <w:trHeight w:val="320"/>
        </w:trPr>
        <w:tc>
          <w:tcPr>
            <w:tcW w:w="3721" w:type="dxa"/>
            <w:shd w:val="clear" w:color="auto" w:fill="auto"/>
            <w:noWrap/>
            <w:vAlign w:val="bottom"/>
            <w:hideMark/>
          </w:tcPr>
          <w:p w14:paraId="1BC667BA" w14:textId="77777777" w:rsidR="006D4734" w:rsidRPr="006D4734" w:rsidRDefault="006D4734" w:rsidP="006D4734">
            <w:pPr>
              <w:jc w:val="right"/>
              <w:rPr>
                <w:rFonts w:eastAsia="Times New Roman"/>
                <w:color w:val="000000"/>
              </w:rPr>
            </w:pPr>
            <w:r w:rsidRPr="006D4734">
              <w:rPr>
                <w:rFonts w:eastAsia="Times New Roman"/>
                <w:color w:val="000000"/>
              </w:rPr>
              <w:t>diffuse</w:t>
            </w:r>
          </w:p>
        </w:tc>
        <w:tc>
          <w:tcPr>
            <w:tcW w:w="1658" w:type="dxa"/>
            <w:shd w:val="clear" w:color="auto" w:fill="auto"/>
            <w:noWrap/>
            <w:vAlign w:val="bottom"/>
            <w:hideMark/>
          </w:tcPr>
          <w:p w14:paraId="258607A4" w14:textId="77777777" w:rsidR="006D4734" w:rsidRPr="006D4734" w:rsidRDefault="006D4734" w:rsidP="006D4734">
            <w:pPr>
              <w:jc w:val="center"/>
              <w:rPr>
                <w:rFonts w:eastAsia="Times New Roman"/>
                <w:color w:val="000000"/>
              </w:rPr>
            </w:pPr>
            <w:r w:rsidRPr="006D4734">
              <w:rPr>
                <w:rFonts w:eastAsia="Times New Roman"/>
                <w:color w:val="000000"/>
              </w:rPr>
              <w:t>5 (20.0%)</w:t>
            </w:r>
          </w:p>
        </w:tc>
        <w:tc>
          <w:tcPr>
            <w:tcW w:w="1701" w:type="dxa"/>
            <w:shd w:val="clear" w:color="auto" w:fill="auto"/>
            <w:noWrap/>
            <w:vAlign w:val="bottom"/>
            <w:hideMark/>
          </w:tcPr>
          <w:p w14:paraId="21DFD37B" w14:textId="77777777" w:rsidR="006D4734" w:rsidRPr="006D4734" w:rsidRDefault="006D4734" w:rsidP="006D4734">
            <w:pPr>
              <w:jc w:val="center"/>
              <w:rPr>
                <w:rFonts w:eastAsia="Times New Roman"/>
                <w:color w:val="000000"/>
              </w:rPr>
            </w:pPr>
            <w:r w:rsidRPr="006D4734">
              <w:rPr>
                <w:rFonts w:eastAsia="Times New Roman"/>
                <w:color w:val="000000"/>
              </w:rPr>
              <w:t>19 (25.0%)</w:t>
            </w:r>
          </w:p>
        </w:tc>
        <w:tc>
          <w:tcPr>
            <w:tcW w:w="1701" w:type="dxa"/>
            <w:shd w:val="clear" w:color="auto" w:fill="auto"/>
            <w:noWrap/>
            <w:vAlign w:val="bottom"/>
            <w:hideMark/>
          </w:tcPr>
          <w:p w14:paraId="22C0D24D" w14:textId="77777777" w:rsidR="006D4734" w:rsidRPr="006D4734" w:rsidRDefault="006D4734" w:rsidP="006D4734">
            <w:pPr>
              <w:jc w:val="center"/>
              <w:rPr>
                <w:rFonts w:eastAsia="Times New Roman"/>
                <w:color w:val="000000"/>
              </w:rPr>
            </w:pPr>
          </w:p>
        </w:tc>
      </w:tr>
      <w:tr w:rsidR="00B251E5" w:rsidRPr="006D4734" w14:paraId="0A4B6FF8" w14:textId="77777777" w:rsidTr="00B251E5">
        <w:trPr>
          <w:trHeight w:val="320"/>
        </w:trPr>
        <w:tc>
          <w:tcPr>
            <w:tcW w:w="3721" w:type="dxa"/>
            <w:shd w:val="clear" w:color="auto" w:fill="auto"/>
            <w:noWrap/>
            <w:vAlign w:val="bottom"/>
            <w:hideMark/>
          </w:tcPr>
          <w:p w14:paraId="63DB39B9" w14:textId="77777777" w:rsidR="006D4734" w:rsidRPr="006D4734" w:rsidRDefault="006D4734" w:rsidP="006D4734">
            <w:pPr>
              <w:jc w:val="right"/>
              <w:rPr>
                <w:rFonts w:eastAsia="Times New Roman"/>
                <w:color w:val="000000"/>
              </w:rPr>
            </w:pPr>
            <w:r w:rsidRPr="006D4734">
              <w:rPr>
                <w:rFonts w:eastAsia="Times New Roman"/>
                <w:color w:val="000000"/>
              </w:rPr>
              <w:t>MCTD</w:t>
            </w:r>
          </w:p>
        </w:tc>
        <w:tc>
          <w:tcPr>
            <w:tcW w:w="1658" w:type="dxa"/>
            <w:shd w:val="clear" w:color="auto" w:fill="auto"/>
            <w:noWrap/>
            <w:vAlign w:val="bottom"/>
            <w:hideMark/>
          </w:tcPr>
          <w:p w14:paraId="6C426A23" w14:textId="77777777" w:rsidR="006D4734" w:rsidRPr="006D4734" w:rsidRDefault="006D4734" w:rsidP="006D4734">
            <w:pPr>
              <w:jc w:val="center"/>
              <w:rPr>
                <w:rFonts w:eastAsia="Times New Roman"/>
                <w:color w:val="000000"/>
              </w:rPr>
            </w:pPr>
            <w:r w:rsidRPr="006D4734">
              <w:rPr>
                <w:rFonts w:eastAsia="Times New Roman"/>
                <w:color w:val="000000"/>
              </w:rPr>
              <w:t>0</w:t>
            </w:r>
          </w:p>
        </w:tc>
        <w:tc>
          <w:tcPr>
            <w:tcW w:w="1701" w:type="dxa"/>
            <w:shd w:val="clear" w:color="auto" w:fill="auto"/>
            <w:noWrap/>
            <w:vAlign w:val="bottom"/>
            <w:hideMark/>
          </w:tcPr>
          <w:p w14:paraId="4AEEAB30" w14:textId="77777777" w:rsidR="006D4734" w:rsidRPr="006D4734" w:rsidRDefault="006D4734" w:rsidP="006D4734">
            <w:pPr>
              <w:jc w:val="center"/>
              <w:rPr>
                <w:rFonts w:eastAsia="Times New Roman"/>
                <w:color w:val="000000"/>
              </w:rPr>
            </w:pPr>
            <w:r w:rsidRPr="006D4734">
              <w:rPr>
                <w:rFonts w:eastAsia="Times New Roman"/>
                <w:color w:val="000000"/>
              </w:rPr>
              <w:t>8 (10.5%)</w:t>
            </w:r>
          </w:p>
        </w:tc>
        <w:tc>
          <w:tcPr>
            <w:tcW w:w="1701" w:type="dxa"/>
            <w:shd w:val="clear" w:color="auto" w:fill="auto"/>
            <w:noWrap/>
            <w:vAlign w:val="bottom"/>
            <w:hideMark/>
          </w:tcPr>
          <w:p w14:paraId="412A2E9F" w14:textId="77777777" w:rsidR="006D4734" w:rsidRPr="006D4734" w:rsidRDefault="006D4734" w:rsidP="006D4734">
            <w:pPr>
              <w:jc w:val="center"/>
              <w:rPr>
                <w:rFonts w:eastAsia="Times New Roman"/>
                <w:color w:val="000000"/>
              </w:rPr>
            </w:pPr>
          </w:p>
        </w:tc>
      </w:tr>
      <w:tr w:rsidR="00B251E5" w:rsidRPr="006D4734" w14:paraId="38E44202" w14:textId="77777777" w:rsidTr="00B251E5">
        <w:trPr>
          <w:trHeight w:val="320"/>
        </w:trPr>
        <w:tc>
          <w:tcPr>
            <w:tcW w:w="3721" w:type="dxa"/>
            <w:shd w:val="clear" w:color="auto" w:fill="auto"/>
            <w:noWrap/>
            <w:vAlign w:val="bottom"/>
            <w:hideMark/>
          </w:tcPr>
          <w:p w14:paraId="0B132748" w14:textId="77777777" w:rsidR="006D4734" w:rsidRPr="006D4734" w:rsidRDefault="006D4734" w:rsidP="006D4734">
            <w:pPr>
              <w:rPr>
                <w:rFonts w:eastAsia="Times New Roman"/>
                <w:color w:val="000000"/>
              </w:rPr>
            </w:pPr>
            <w:r w:rsidRPr="006D4734">
              <w:rPr>
                <w:rFonts w:eastAsia="Times New Roman"/>
                <w:color w:val="000000"/>
              </w:rPr>
              <w:t>State of origin n (%)</w:t>
            </w:r>
          </w:p>
        </w:tc>
        <w:tc>
          <w:tcPr>
            <w:tcW w:w="1658" w:type="dxa"/>
            <w:shd w:val="clear" w:color="auto" w:fill="auto"/>
            <w:noWrap/>
            <w:vAlign w:val="bottom"/>
            <w:hideMark/>
          </w:tcPr>
          <w:p w14:paraId="78D6B2BF" w14:textId="77777777" w:rsidR="006D4734" w:rsidRPr="006D4734" w:rsidRDefault="006D4734" w:rsidP="006D4734">
            <w:pPr>
              <w:rPr>
                <w:rFonts w:eastAsia="Times New Roman"/>
                <w:color w:val="000000"/>
              </w:rPr>
            </w:pPr>
          </w:p>
        </w:tc>
        <w:tc>
          <w:tcPr>
            <w:tcW w:w="1701" w:type="dxa"/>
            <w:shd w:val="clear" w:color="auto" w:fill="auto"/>
            <w:noWrap/>
            <w:vAlign w:val="bottom"/>
            <w:hideMark/>
          </w:tcPr>
          <w:p w14:paraId="5F942F10" w14:textId="77777777" w:rsidR="006D4734" w:rsidRPr="006D4734" w:rsidRDefault="006D4734" w:rsidP="006D4734">
            <w:pPr>
              <w:jc w:val="center"/>
              <w:rPr>
                <w:rFonts w:eastAsia="Times New Roman"/>
                <w:sz w:val="20"/>
                <w:szCs w:val="20"/>
              </w:rPr>
            </w:pPr>
          </w:p>
        </w:tc>
        <w:tc>
          <w:tcPr>
            <w:tcW w:w="1701" w:type="dxa"/>
            <w:shd w:val="clear" w:color="auto" w:fill="auto"/>
            <w:noWrap/>
            <w:vAlign w:val="bottom"/>
            <w:hideMark/>
          </w:tcPr>
          <w:p w14:paraId="52DE6562" w14:textId="77777777" w:rsidR="006D4734" w:rsidRPr="006D4734" w:rsidRDefault="006D4734" w:rsidP="006D4734">
            <w:pPr>
              <w:jc w:val="center"/>
              <w:rPr>
                <w:rFonts w:eastAsia="Times New Roman"/>
                <w:sz w:val="20"/>
                <w:szCs w:val="20"/>
              </w:rPr>
            </w:pPr>
          </w:p>
        </w:tc>
      </w:tr>
      <w:tr w:rsidR="00B251E5" w:rsidRPr="006D4734" w14:paraId="1DB7712C" w14:textId="77777777" w:rsidTr="00B251E5">
        <w:trPr>
          <w:trHeight w:val="320"/>
        </w:trPr>
        <w:tc>
          <w:tcPr>
            <w:tcW w:w="3721" w:type="dxa"/>
            <w:shd w:val="clear" w:color="auto" w:fill="auto"/>
            <w:noWrap/>
            <w:vAlign w:val="bottom"/>
            <w:hideMark/>
          </w:tcPr>
          <w:p w14:paraId="27C525AA" w14:textId="77777777" w:rsidR="006D4734" w:rsidRPr="006D4734" w:rsidRDefault="006D4734" w:rsidP="006D4734">
            <w:pPr>
              <w:jc w:val="right"/>
              <w:rPr>
                <w:rFonts w:eastAsia="Times New Roman"/>
                <w:color w:val="000000"/>
              </w:rPr>
            </w:pPr>
            <w:r w:rsidRPr="006D4734">
              <w:rPr>
                <w:rFonts w:eastAsia="Times New Roman"/>
                <w:color w:val="000000"/>
              </w:rPr>
              <w:t>SA</w:t>
            </w:r>
          </w:p>
        </w:tc>
        <w:tc>
          <w:tcPr>
            <w:tcW w:w="1658" w:type="dxa"/>
            <w:shd w:val="clear" w:color="auto" w:fill="auto"/>
            <w:noWrap/>
            <w:vAlign w:val="bottom"/>
            <w:hideMark/>
          </w:tcPr>
          <w:p w14:paraId="5142A38D" w14:textId="77777777" w:rsidR="006D4734" w:rsidRPr="006D4734" w:rsidRDefault="006D4734" w:rsidP="006D4734">
            <w:pPr>
              <w:jc w:val="center"/>
              <w:rPr>
                <w:rFonts w:eastAsia="Times New Roman"/>
                <w:color w:val="000000"/>
              </w:rPr>
            </w:pPr>
            <w:r w:rsidRPr="006D4734">
              <w:rPr>
                <w:rFonts w:eastAsia="Times New Roman"/>
                <w:color w:val="000000"/>
              </w:rPr>
              <w:t>7 (28.0%)</w:t>
            </w:r>
          </w:p>
        </w:tc>
        <w:tc>
          <w:tcPr>
            <w:tcW w:w="1701" w:type="dxa"/>
            <w:shd w:val="clear" w:color="auto" w:fill="auto"/>
            <w:noWrap/>
            <w:vAlign w:val="bottom"/>
            <w:hideMark/>
          </w:tcPr>
          <w:p w14:paraId="04894C4A" w14:textId="77777777" w:rsidR="006D4734" w:rsidRPr="006D4734" w:rsidRDefault="006D4734" w:rsidP="006D4734">
            <w:pPr>
              <w:jc w:val="center"/>
              <w:rPr>
                <w:rFonts w:eastAsia="Times New Roman"/>
                <w:color w:val="000000"/>
              </w:rPr>
            </w:pPr>
            <w:r w:rsidRPr="006D4734">
              <w:rPr>
                <w:rFonts w:eastAsia="Times New Roman"/>
                <w:color w:val="000000"/>
              </w:rPr>
              <w:t>19 (24.1%)</w:t>
            </w:r>
          </w:p>
        </w:tc>
        <w:tc>
          <w:tcPr>
            <w:tcW w:w="1701" w:type="dxa"/>
            <w:shd w:val="clear" w:color="auto" w:fill="auto"/>
            <w:noWrap/>
            <w:vAlign w:val="bottom"/>
            <w:hideMark/>
          </w:tcPr>
          <w:p w14:paraId="22407439" w14:textId="77777777" w:rsidR="006D4734" w:rsidRPr="006D4734" w:rsidRDefault="006D4734" w:rsidP="006D4734">
            <w:pPr>
              <w:jc w:val="center"/>
              <w:rPr>
                <w:rFonts w:eastAsia="Times New Roman"/>
                <w:color w:val="000000"/>
              </w:rPr>
            </w:pPr>
            <w:r w:rsidRPr="006D4734">
              <w:rPr>
                <w:rFonts w:eastAsia="Times New Roman"/>
                <w:color w:val="000000"/>
              </w:rPr>
              <w:t>0.414</w:t>
            </w:r>
          </w:p>
        </w:tc>
      </w:tr>
      <w:tr w:rsidR="00B251E5" w:rsidRPr="006D4734" w14:paraId="4712A3CE" w14:textId="77777777" w:rsidTr="00B251E5">
        <w:trPr>
          <w:trHeight w:val="320"/>
        </w:trPr>
        <w:tc>
          <w:tcPr>
            <w:tcW w:w="3721" w:type="dxa"/>
            <w:shd w:val="clear" w:color="auto" w:fill="auto"/>
            <w:noWrap/>
            <w:vAlign w:val="bottom"/>
            <w:hideMark/>
          </w:tcPr>
          <w:p w14:paraId="217D5CE2" w14:textId="77777777" w:rsidR="006D4734" w:rsidRPr="006D4734" w:rsidRDefault="006D4734" w:rsidP="006D4734">
            <w:pPr>
              <w:jc w:val="right"/>
              <w:rPr>
                <w:rFonts w:eastAsia="Times New Roman"/>
                <w:color w:val="000000"/>
              </w:rPr>
            </w:pPr>
            <w:r w:rsidRPr="006D4734">
              <w:rPr>
                <w:rFonts w:eastAsia="Times New Roman"/>
                <w:color w:val="000000"/>
              </w:rPr>
              <w:t>Vic</w:t>
            </w:r>
          </w:p>
        </w:tc>
        <w:tc>
          <w:tcPr>
            <w:tcW w:w="1658" w:type="dxa"/>
            <w:shd w:val="clear" w:color="auto" w:fill="auto"/>
            <w:noWrap/>
            <w:vAlign w:val="bottom"/>
            <w:hideMark/>
          </w:tcPr>
          <w:p w14:paraId="616110E8" w14:textId="77777777" w:rsidR="006D4734" w:rsidRPr="006D4734" w:rsidRDefault="006D4734" w:rsidP="006D4734">
            <w:pPr>
              <w:jc w:val="center"/>
              <w:rPr>
                <w:rFonts w:eastAsia="Times New Roman"/>
                <w:color w:val="000000"/>
              </w:rPr>
            </w:pPr>
            <w:r w:rsidRPr="006D4734">
              <w:rPr>
                <w:rFonts w:eastAsia="Times New Roman"/>
                <w:color w:val="000000"/>
              </w:rPr>
              <w:t>13 (52.0%)</w:t>
            </w:r>
          </w:p>
        </w:tc>
        <w:tc>
          <w:tcPr>
            <w:tcW w:w="1701" w:type="dxa"/>
            <w:shd w:val="clear" w:color="auto" w:fill="auto"/>
            <w:noWrap/>
            <w:vAlign w:val="bottom"/>
            <w:hideMark/>
          </w:tcPr>
          <w:p w14:paraId="63D28712" w14:textId="77777777" w:rsidR="006D4734" w:rsidRPr="006D4734" w:rsidRDefault="006D4734" w:rsidP="006D4734">
            <w:pPr>
              <w:jc w:val="center"/>
              <w:rPr>
                <w:rFonts w:eastAsia="Times New Roman"/>
                <w:color w:val="000000"/>
              </w:rPr>
            </w:pPr>
            <w:r w:rsidRPr="006D4734">
              <w:rPr>
                <w:rFonts w:eastAsia="Times New Roman"/>
                <w:color w:val="000000"/>
              </w:rPr>
              <w:t>49 (62.0%)</w:t>
            </w:r>
          </w:p>
        </w:tc>
        <w:tc>
          <w:tcPr>
            <w:tcW w:w="1701" w:type="dxa"/>
            <w:shd w:val="clear" w:color="auto" w:fill="auto"/>
            <w:noWrap/>
            <w:vAlign w:val="bottom"/>
            <w:hideMark/>
          </w:tcPr>
          <w:p w14:paraId="1E94A1DF" w14:textId="77777777" w:rsidR="006D4734" w:rsidRPr="006D4734" w:rsidRDefault="006D4734" w:rsidP="006D4734">
            <w:pPr>
              <w:jc w:val="center"/>
              <w:rPr>
                <w:rFonts w:eastAsia="Times New Roman"/>
                <w:color w:val="000000"/>
              </w:rPr>
            </w:pPr>
          </w:p>
        </w:tc>
      </w:tr>
      <w:tr w:rsidR="00B251E5" w:rsidRPr="006D4734" w14:paraId="2412B658" w14:textId="77777777" w:rsidTr="00B251E5">
        <w:trPr>
          <w:trHeight w:val="354"/>
        </w:trPr>
        <w:tc>
          <w:tcPr>
            <w:tcW w:w="3721" w:type="dxa"/>
            <w:shd w:val="clear" w:color="auto" w:fill="auto"/>
            <w:noWrap/>
            <w:vAlign w:val="bottom"/>
            <w:hideMark/>
          </w:tcPr>
          <w:p w14:paraId="3122EDBA" w14:textId="77777777" w:rsidR="006D4734" w:rsidRPr="006D4734" w:rsidRDefault="006D4734" w:rsidP="006D4734">
            <w:pPr>
              <w:jc w:val="right"/>
              <w:rPr>
                <w:rFonts w:eastAsia="Times New Roman"/>
                <w:color w:val="000000"/>
              </w:rPr>
            </w:pPr>
            <w:r w:rsidRPr="006D4734">
              <w:rPr>
                <w:rFonts w:eastAsia="Times New Roman"/>
                <w:color w:val="000000"/>
              </w:rPr>
              <w:t>WA</w:t>
            </w:r>
          </w:p>
        </w:tc>
        <w:tc>
          <w:tcPr>
            <w:tcW w:w="1658" w:type="dxa"/>
            <w:shd w:val="clear" w:color="auto" w:fill="auto"/>
            <w:noWrap/>
            <w:vAlign w:val="bottom"/>
            <w:hideMark/>
          </w:tcPr>
          <w:p w14:paraId="2406D4E2" w14:textId="77777777" w:rsidR="006D4734" w:rsidRPr="006D4734" w:rsidRDefault="006D4734" w:rsidP="006D4734">
            <w:pPr>
              <w:jc w:val="center"/>
              <w:rPr>
                <w:rFonts w:eastAsia="Times New Roman"/>
                <w:color w:val="000000"/>
              </w:rPr>
            </w:pPr>
            <w:r w:rsidRPr="006D4734">
              <w:rPr>
                <w:rFonts w:eastAsia="Times New Roman"/>
                <w:color w:val="000000"/>
              </w:rPr>
              <w:t>4 (16.0%)</w:t>
            </w:r>
          </w:p>
        </w:tc>
        <w:tc>
          <w:tcPr>
            <w:tcW w:w="1701" w:type="dxa"/>
            <w:shd w:val="clear" w:color="auto" w:fill="auto"/>
            <w:noWrap/>
            <w:vAlign w:val="bottom"/>
            <w:hideMark/>
          </w:tcPr>
          <w:p w14:paraId="3521B38D" w14:textId="77777777" w:rsidR="006D4734" w:rsidRPr="006D4734" w:rsidRDefault="006D4734" w:rsidP="006D4734">
            <w:pPr>
              <w:jc w:val="center"/>
              <w:rPr>
                <w:rFonts w:eastAsia="Times New Roman"/>
                <w:color w:val="000000"/>
              </w:rPr>
            </w:pPr>
            <w:r w:rsidRPr="006D4734">
              <w:rPr>
                <w:rFonts w:eastAsia="Times New Roman"/>
                <w:color w:val="000000"/>
              </w:rPr>
              <w:t>5 (6.3%)</w:t>
            </w:r>
          </w:p>
        </w:tc>
        <w:tc>
          <w:tcPr>
            <w:tcW w:w="1701" w:type="dxa"/>
            <w:shd w:val="clear" w:color="auto" w:fill="auto"/>
            <w:noWrap/>
            <w:vAlign w:val="bottom"/>
            <w:hideMark/>
          </w:tcPr>
          <w:p w14:paraId="68F1ECB4" w14:textId="77777777" w:rsidR="006D4734" w:rsidRPr="006D4734" w:rsidRDefault="006D4734" w:rsidP="006D4734">
            <w:pPr>
              <w:jc w:val="center"/>
              <w:rPr>
                <w:rFonts w:eastAsia="Times New Roman"/>
                <w:color w:val="000000"/>
              </w:rPr>
            </w:pPr>
          </w:p>
        </w:tc>
      </w:tr>
      <w:tr w:rsidR="00B251E5" w:rsidRPr="006D4734" w14:paraId="479EB9AE" w14:textId="77777777" w:rsidTr="00B251E5">
        <w:trPr>
          <w:trHeight w:val="320"/>
        </w:trPr>
        <w:tc>
          <w:tcPr>
            <w:tcW w:w="3721" w:type="dxa"/>
            <w:shd w:val="clear" w:color="auto" w:fill="auto"/>
            <w:noWrap/>
            <w:vAlign w:val="bottom"/>
            <w:hideMark/>
          </w:tcPr>
          <w:p w14:paraId="7CEA1898" w14:textId="77777777" w:rsidR="006D4734" w:rsidRPr="006D4734" w:rsidRDefault="006D4734" w:rsidP="006D4734">
            <w:pPr>
              <w:jc w:val="right"/>
              <w:rPr>
                <w:rFonts w:eastAsia="Times New Roman"/>
                <w:color w:val="000000"/>
              </w:rPr>
            </w:pPr>
            <w:r w:rsidRPr="006D4734">
              <w:rPr>
                <w:rFonts w:eastAsia="Times New Roman"/>
                <w:color w:val="000000"/>
              </w:rPr>
              <w:t>NSW</w:t>
            </w:r>
          </w:p>
        </w:tc>
        <w:tc>
          <w:tcPr>
            <w:tcW w:w="1658" w:type="dxa"/>
            <w:shd w:val="clear" w:color="auto" w:fill="auto"/>
            <w:noWrap/>
            <w:vAlign w:val="bottom"/>
            <w:hideMark/>
          </w:tcPr>
          <w:p w14:paraId="3BBE7C20" w14:textId="77777777" w:rsidR="006D4734" w:rsidRPr="006D4734" w:rsidRDefault="006D4734" w:rsidP="006D4734">
            <w:pPr>
              <w:jc w:val="center"/>
              <w:rPr>
                <w:rFonts w:eastAsia="Times New Roman"/>
                <w:color w:val="000000"/>
              </w:rPr>
            </w:pPr>
            <w:r w:rsidRPr="006D4734">
              <w:rPr>
                <w:rFonts w:eastAsia="Times New Roman"/>
                <w:color w:val="000000"/>
              </w:rPr>
              <w:t>1 (4.0%)</w:t>
            </w:r>
          </w:p>
        </w:tc>
        <w:tc>
          <w:tcPr>
            <w:tcW w:w="1701" w:type="dxa"/>
            <w:shd w:val="clear" w:color="auto" w:fill="auto"/>
            <w:noWrap/>
            <w:vAlign w:val="bottom"/>
            <w:hideMark/>
          </w:tcPr>
          <w:p w14:paraId="15ACA9AD" w14:textId="77777777" w:rsidR="006D4734" w:rsidRPr="006D4734" w:rsidRDefault="006D4734" w:rsidP="006D4734">
            <w:pPr>
              <w:jc w:val="center"/>
              <w:rPr>
                <w:rFonts w:eastAsia="Times New Roman"/>
                <w:color w:val="000000"/>
              </w:rPr>
            </w:pPr>
            <w:r w:rsidRPr="006D4734">
              <w:rPr>
                <w:rFonts w:eastAsia="Times New Roman"/>
                <w:color w:val="000000"/>
              </w:rPr>
              <w:t>6 (7.6%)</w:t>
            </w:r>
          </w:p>
        </w:tc>
        <w:tc>
          <w:tcPr>
            <w:tcW w:w="1701" w:type="dxa"/>
            <w:shd w:val="clear" w:color="auto" w:fill="auto"/>
            <w:noWrap/>
            <w:vAlign w:val="bottom"/>
            <w:hideMark/>
          </w:tcPr>
          <w:p w14:paraId="1BF6015B" w14:textId="77777777" w:rsidR="006D4734" w:rsidRPr="006D4734" w:rsidRDefault="006D4734" w:rsidP="006D4734">
            <w:pPr>
              <w:jc w:val="center"/>
              <w:rPr>
                <w:rFonts w:eastAsia="Times New Roman"/>
                <w:color w:val="000000"/>
              </w:rPr>
            </w:pPr>
          </w:p>
        </w:tc>
      </w:tr>
    </w:tbl>
    <w:p w14:paraId="58B39A4F" w14:textId="757898AF" w:rsidR="00022227" w:rsidRPr="00B251E5" w:rsidRDefault="00022227" w:rsidP="006D4734">
      <w:pPr>
        <w:jc w:val="both"/>
        <w:rPr>
          <w:rFonts w:eastAsia="Times New Roman"/>
          <w:color w:val="000000"/>
          <w:sz w:val="22"/>
        </w:rPr>
      </w:pPr>
      <w:r w:rsidRPr="00B251E5">
        <w:rPr>
          <w:rFonts w:eastAsia="Times New Roman"/>
          <w:color w:val="000000"/>
          <w:sz w:val="22"/>
        </w:rPr>
        <w:t>RHC, right heart catheter; PAH, pulmonary arterial hypertension; FC, functional class; SSc, systemic sclerosis; MCTD, mixed connective tissue disease</w:t>
      </w:r>
    </w:p>
    <w:p w14:paraId="38D4CC71" w14:textId="7D33B737" w:rsidR="006D4734" w:rsidRPr="00B251E5" w:rsidRDefault="006D4734" w:rsidP="006D4734">
      <w:pPr>
        <w:jc w:val="both"/>
        <w:rPr>
          <w:rFonts w:eastAsia="Times New Roman"/>
          <w:color w:val="000000"/>
          <w:sz w:val="22"/>
        </w:rPr>
      </w:pPr>
      <w:r w:rsidRPr="00B251E5">
        <w:rPr>
          <w:rFonts w:eastAsia="Times New Roman"/>
          <w:color w:val="000000"/>
          <w:sz w:val="22"/>
        </w:rPr>
        <w:t>*Sample size differs from heading: FC I/II n = 25, FC III/IV n = 76</w:t>
      </w:r>
    </w:p>
    <w:p w14:paraId="2489A976" w14:textId="6EF0E5F3" w:rsidR="009310DA" w:rsidRPr="00B251E5" w:rsidRDefault="009310DA" w:rsidP="006D4734">
      <w:pPr>
        <w:jc w:val="both"/>
        <w:rPr>
          <w:rFonts w:eastAsia="Times New Roman"/>
          <w:color w:val="000000"/>
          <w:sz w:val="22"/>
        </w:rPr>
      </w:pPr>
      <w:r w:rsidRPr="00B251E5">
        <w:rPr>
          <w:rFonts w:eastAsia="Times New Roman"/>
          <w:color w:val="000000"/>
          <w:sz w:val="22"/>
        </w:rPr>
        <w:t>Chi</w:t>
      </w:r>
      <w:r w:rsidRPr="00B251E5">
        <w:rPr>
          <w:rFonts w:eastAsia="Times New Roman"/>
          <w:color w:val="000000"/>
          <w:sz w:val="22"/>
          <w:vertAlign w:val="superscript"/>
        </w:rPr>
        <w:t>2</w:t>
      </w:r>
      <w:r w:rsidRPr="00B251E5">
        <w:rPr>
          <w:rFonts w:eastAsia="Times New Roman"/>
          <w:color w:val="000000"/>
          <w:sz w:val="22"/>
        </w:rPr>
        <w:t xml:space="preserve"> test for categorical variables and t-test for continuous variables</w:t>
      </w:r>
    </w:p>
    <w:p w14:paraId="34F3CAF9" w14:textId="77777777" w:rsidR="00341603" w:rsidRDefault="00341603" w:rsidP="00AD1F5E">
      <w:pPr>
        <w:widowControl w:val="0"/>
        <w:tabs>
          <w:tab w:val="left" w:pos="220"/>
          <w:tab w:val="left" w:pos="720"/>
        </w:tabs>
        <w:autoSpaceDE w:val="0"/>
        <w:autoSpaceDN w:val="0"/>
        <w:adjustRightInd w:val="0"/>
        <w:spacing w:line="360" w:lineRule="auto"/>
        <w:jc w:val="both"/>
        <w:rPr>
          <w:b/>
          <w:sz w:val="22"/>
          <w:szCs w:val="22"/>
        </w:rPr>
      </w:pPr>
    </w:p>
    <w:p w14:paraId="6B4B8618" w14:textId="3DF1FC95" w:rsidR="009310DA" w:rsidRPr="00B251E5" w:rsidRDefault="00B251E5" w:rsidP="009822C8">
      <w:pPr>
        <w:spacing w:line="360" w:lineRule="auto"/>
        <w:jc w:val="both"/>
        <w:rPr>
          <w:rFonts w:eastAsia="Times New Roman"/>
          <w:bCs/>
          <w:color w:val="000000"/>
        </w:rPr>
      </w:pPr>
      <w:r w:rsidRPr="00B251E5">
        <w:rPr>
          <w:rFonts w:eastAsia="Times New Roman"/>
          <w:bCs/>
          <w:color w:val="000000"/>
        </w:rPr>
        <w:t xml:space="preserve">As expected, patients in FC III/IV had more severe </w:t>
      </w:r>
      <w:r>
        <w:rPr>
          <w:rFonts w:eastAsia="Times New Roman"/>
          <w:bCs/>
          <w:color w:val="000000"/>
        </w:rPr>
        <w:t xml:space="preserve">PAH with shorter 6MWT distance and </w:t>
      </w:r>
      <w:r w:rsidRPr="00B251E5">
        <w:rPr>
          <w:rFonts w:eastAsia="Times New Roman"/>
          <w:bCs/>
          <w:color w:val="000000"/>
        </w:rPr>
        <w:t>higher estimated systolic PAP</w:t>
      </w:r>
      <w:r>
        <w:rPr>
          <w:rFonts w:eastAsia="Times New Roman"/>
          <w:bCs/>
          <w:color w:val="000000"/>
        </w:rPr>
        <w:t xml:space="preserve"> than patients in FC I/II at the index visit (Table 3).</w:t>
      </w:r>
    </w:p>
    <w:p w14:paraId="77DF79A2" w14:textId="0F96CF16" w:rsidR="00572219" w:rsidRDefault="00572219">
      <w:pPr>
        <w:rPr>
          <w:rFonts w:eastAsia="Times New Roman"/>
          <w:b/>
          <w:bCs/>
          <w:color w:val="000000"/>
        </w:rPr>
      </w:pPr>
      <w:r>
        <w:rPr>
          <w:rFonts w:eastAsia="Times New Roman"/>
          <w:b/>
          <w:bCs/>
          <w:color w:val="000000"/>
        </w:rPr>
        <w:br w:type="page"/>
      </w:r>
    </w:p>
    <w:p w14:paraId="3EFE03C0" w14:textId="51F97D5F" w:rsidR="00341603" w:rsidRPr="00937F13" w:rsidRDefault="00341603" w:rsidP="00341603">
      <w:pPr>
        <w:jc w:val="both"/>
        <w:rPr>
          <w:rFonts w:eastAsia="Times New Roman"/>
          <w:b/>
          <w:bCs/>
          <w:color w:val="000000"/>
        </w:rPr>
      </w:pPr>
      <w:r w:rsidRPr="00341603">
        <w:rPr>
          <w:rFonts w:eastAsia="Times New Roman"/>
          <w:b/>
          <w:bCs/>
          <w:color w:val="000000"/>
        </w:rPr>
        <w:lastRenderedPageBreak/>
        <w:t>Table 3: Assessment of PAH severity</w:t>
      </w:r>
      <w:r w:rsidR="009310DA">
        <w:rPr>
          <w:rFonts w:eastAsia="Times New Roman"/>
          <w:b/>
          <w:bCs/>
          <w:color w:val="000000"/>
        </w:rPr>
        <w:t xml:space="preserve"> in patients with RHC-defined PAH on any PAH specific therapy according to functional class</w:t>
      </w:r>
      <w:r w:rsidR="009310DA" w:rsidRPr="006D4734">
        <w:rPr>
          <w:rFonts w:eastAsia="Times New Roman"/>
          <w:b/>
          <w:bCs/>
          <w:color w:val="000000"/>
        </w:rPr>
        <w:t xml:space="preserve"> (at the index visit)</w:t>
      </w:r>
    </w:p>
    <w:p w14:paraId="07BE857B" w14:textId="77777777" w:rsidR="00341603" w:rsidRPr="00937F13" w:rsidRDefault="00341603" w:rsidP="00AD1F5E">
      <w:pPr>
        <w:widowControl w:val="0"/>
        <w:tabs>
          <w:tab w:val="left" w:pos="220"/>
          <w:tab w:val="left" w:pos="720"/>
        </w:tabs>
        <w:autoSpaceDE w:val="0"/>
        <w:autoSpaceDN w:val="0"/>
        <w:adjustRightInd w:val="0"/>
        <w:spacing w:line="360" w:lineRule="auto"/>
        <w:jc w:val="both"/>
        <w:rPr>
          <w:b/>
          <w:sz w:val="22"/>
          <w:szCs w:val="22"/>
        </w:rPr>
      </w:pPr>
    </w:p>
    <w:tbl>
      <w:tblPr>
        <w:tblW w:w="9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956"/>
        <w:gridCol w:w="1560"/>
        <w:gridCol w:w="992"/>
        <w:gridCol w:w="1843"/>
      </w:tblGrid>
      <w:tr w:rsidR="009E5CE1" w:rsidRPr="00937F13" w14:paraId="5CABA137" w14:textId="77777777" w:rsidTr="00937F13">
        <w:trPr>
          <w:trHeight w:val="320"/>
        </w:trPr>
        <w:tc>
          <w:tcPr>
            <w:tcW w:w="3139" w:type="dxa"/>
            <w:shd w:val="clear" w:color="000000" w:fill="E7E6E6"/>
            <w:noWrap/>
            <w:vAlign w:val="bottom"/>
            <w:hideMark/>
          </w:tcPr>
          <w:p w14:paraId="1E6391C0" w14:textId="77777777" w:rsidR="008B0F16" w:rsidRPr="008B0F16" w:rsidRDefault="008B0F16" w:rsidP="008B0F16">
            <w:pPr>
              <w:rPr>
                <w:rFonts w:eastAsia="Times New Roman"/>
                <w:b/>
                <w:bCs/>
                <w:color w:val="000000"/>
              </w:rPr>
            </w:pPr>
            <w:r w:rsidRPr="008B0F16">
              <w:rPr>
                <w:rFonts w:eastAsia="Times New Roman"/>
                <w:b/>
                <w:bCs/>
                <w:color w:val="000000"/>
              </w:rPr>
              <w:t>Variable</w:t>
            </w:r>
          </w:p>
        </w:tc>
        <w:tc>
          <w:tcPr>
            <w:tcW w:w="1956" w:type="dxa"/>
            <w:shd w:val="clear" w:color="000000" w:fill="E7E6E6"/>
            <w:noWrap/>
            <w:vAlign w:val="bottom"/>
            <w:hideMark/>
          </w:tcPr>
          <w:p w14:paraId="79435103" w14:textId="77777777" w:rsidR="009E5CE1" w:rsidRPr="00937F13" w:rsidRDefault="009E5CE1" w:rsidP="008B0F16">
            <w:pPr>
              <w:jc w:val="center"/>
              <w:rPr>
                <w:rFonts w:eastAsia="Times New Roman"/>
                <w:b/>
                <w:bCs/>
                <w:color w:val="000000"/>
              </w:rPr>
            </w:pPr>
            <w:r w:rsidRPr="008B0F16">
              <w:rPr>
                <w:rFonts w:eastAsia="Times New Roman"/>
                <w:b/>
                <w:bCs/>
                <w:color w:val="000000"/>
              </w:rPr>
              <w:t>FC I/II</w:t>
            </w:r>
            <w:r w:rsidRPr="00937F13">
              <w:rPr>
                <w:rFonts w:eastAsia="Times New Roman"/>
                <w:b/>
                <w:bCs/>
                <w:color w:val="000000"/>
              </w:rPr>
              <w:t xml:space="preserve"> </w:t>
            </w:r>
          </w:p>
          <w:p w14:paraId="6CDB2746" w14:textId="2687DA99" w:rsidR="008B0F16" w:rsidRPr="008B0F16" w:rsidRDefault="008B0F16" w:rsidP="008B0F16">
            <w:pPr>
              <w:jc w:val="center"/>
              <w:rPr>
                <w:rFonts w:eastAsia="Times New Roman"/>
                <w:b/>
                <w:bCs/>
                <w:color w:val="000000"/>
              </w:rPr>
            </w:pPr>
            <w:r w:rsidRPr="008B0F16">
              <w:rPr>
                <w:rFonts w:eastAsia="Times New Roman"/>
                <w:b/>
                <w:bCs/>
                <w:color w:val="000000"/>
              </w:rPr>
              <w:t>n = 19</w:t>
            </w:r>
          </w:p>
        </w:tc>
        <w:tc>
          <w:tcPr>
            <w:tcW w:w="1560" w:type="dxa"/>
            <w:shd w:val="clear" w:color="000000" w:fill="E7E6E6"/>
            <w:noWrap/>
            <w:vAlign w:val="bottom"/>
            <w:hideMark/>
          </w:tcPr>
          <w:p w14:paraId="775FDF8B" w14:textId="77777777" w:rsidR="009E5CE1" w:rsidRPr="00937F13" w:rsidRDefault="009E5CE1" w:rsidP="008B0F16">
            <w:pPr>
              <w:jc w:val="center"/>
              <w:rPr>
                <w:rFonts w:eastAsia="Times New Roman"/>
                <w:b/>
                <w:bCs/>
                <w:color w:val="000000"/>
              </w:rPr>
            </w:pPr>
            <w:r w:rsidRPr="008B0F16">
              <w:rPr>
                <w:rFonts w:eastAsia="Times New Roman"/>
                <w:b/>
                <w:bCs/>
                <w:color w:val="000000"/>
              </w:rPr>
              <w:t>FC III/IV</w:t>
            </w:r>
            <w:r w:rsidRPr="00937F13">
              <w:rPr>
                <w:rFonts w:eastAsia="Times New Roman"/>
                <w:b/>
                <w:bCs/>
                <w:color w:val="000000"/>
              </w:rPr>
              <w:t xml:space="preserve"> </w:t>
            </w:r>
          </w:p>
          <w:p w14:paraId="2E7E8EEF" w14:textId="340FD24E" w:rsidR="008B0F16" w:rsidRPr="008B0F16" w:rsidRDefault="008B0F16" w:rsidP="008B0F16">
            <w:pPr>
              <w:jc w:val="center"/>
              <w:rPr>
                <w:rFonts w:eastAsia="Times New Roman"/>
                <w:b/>
                <w:bCs/>
                <w:color w:val="000000"/>
              </w:rPr>
            </w:pPr>
            <w:r w:rsidRPr="008B0F16">
              <w:rPr>
                <w:rFonts w:eastAsia="Times New Roman"/>
                <w:b/>
                <w:bCs/>
                <w:color w:val="000000"/>
              </w:rPr>
              <w:t>n= 69</w:t>
            </w:r>
          </w:p>
        </w:tc>
        <w:tc>
          <w:tcPr>
            <w:tcW w:w="992" w:type="dxa"/>
            <w:shd w:val="clear" w:color="000000" w:fill="E7E6E6"/>
            <w:noWrap/>
            <w:vAlign w:val="bottom"/>
            <w:hideMark/>
          </w:tcPr>
          <w:p w14:paraId="483E2CE2" w14:textId="77777777" w:rsidR="008B0F16" w:rsidRPr="008B0F16" w:rsidRDefault="008B0F16" w:rsidP="008B0F16">
            <w:pPr>
              <w:jc w:val="center"/>
              <w:rPr>
                <w:rFonts w:eastAsia="Times New Roman"/>
                <w:b/>
                <w:bCs/>
                <w:color w:val="000000"/>
              </w:rPr>
            </w:pPr>
            <w:r w:rsidRPr="008B0F16">
              <w:rPr>
                <w:rFonts w:eastAsia="Times New Roman"/>
                <w:b/>
                <w:bCs/>
                <w:color w:val="000000"/>
              </w:rPr>
              <w:t>p value</w:t>
            </w:r>
          </w:p>
        </w:tc>
        <w:tc>
          <w:tcPr>
            <w:tcW w:w="1843" w:type="dxa"/>
            <w:shd w:val="clear" w:color="000000" w:fill="E7E6E6"/>
            <w:noWrap/>
            <w:vAlign w:val="bottom"/>
            <w:hideMark/>
          </w:tcPr>
          <w:p w14:paraId="144CAD93" w14:textId="7F2FC082" w:rsidR="008B0F16" w:rsidRPr="008B0F16" w:rsidRDefault="009E5CE1" w:rsidP="008B0F16">
            <w:pPr>
              <w:rPr>
                <w:rFonts w:eastAsia="Times New Roman"/>
                <w:b/>
                <w:bCs/>
                <w:color w:val="000000"/>
              </w:rPr>
            </w:pPr>
            <w:r w:rsidRPr="00937F13">
              <w:rPr>
                <w:rFonts w:eastAsia="Times New Roman"/>
                <w:b/>
                <w:bCs/>
                <w:color w:val="000000"/>
              </w:rPr>
              <w:t>Samples sizes</w:t>
            </w:r>
            <w:r w:rsidRPr="008B0F16">
              <w:rPr>
                <w:rFonts w:eastAsia="Times New Roman"/>
                <w:b/>
                <w:bCs/>
                <w:color w:val="000000"/>
              </w:rPr>
              <w:t xml:space="preserve"> </w:t>
            </w:r>
            <w:r w:rsidR="008B0F16" w:rsidRPr="008B0F16">
              <w:rPr>
                <w:rFonts w:eastAsia="Times New Roman"/>
                <w:b/>
                <w:bCs/>
                <w:color w:val="000000"/>
              </w:rPr>
              <w:t>(if different from n in table heading)</w:t>
            </w:r>
          </w:p>
        </w:tc>
      </w:tr>
      <w:tr w:rsidR="009E5CE1" w:rsidRPr="00937F13" w14:paraId="550DE4B6" w14:textId="77777777" w:rsidTr="00937F13">
        <w:trPr>
          <w:trHeight w:val="320"/>
        </w:trPr>
        <w:tc>
          <w:tcPr>
            <w:tcW w:w="3139" w:type="dxa"/>
            <w:shd w:val="clear" w:color="auto" w:fill="auto"/>
            <w:noWrap/>
            <w:vAlign w:val="bottom"/>
            <w:hideMark/>
          </w:tcPr>
          <w:p w14:paraId="3F549964" w14:textId="25303F4C" w:rsidR="008B0F16" w:rsidRPr="008B0F16" w:rsidRDefault="009E5CE1" w:rsidP="008B0F16">
            <w:pPr>
              <w:rPr>
                <w:rFonts w:eastAsia="Times New Roman"/>
                <w:color w:val="000000"/>
              </w:rPr>
            </w:pPr>
            <w:r w:rsidRPr="00937F13">
              <w:rPr>
                <w:rFonts w:eastAsia="Times New Roman"/>
                <w:color w:val="000000"/>
              </w:rPr>
              <w:t>6MWT (m, mean +/- SD</w:t>
            </w:r>
            <w:r w:rsidR="008B0F16" w:rsidRPr="008B0F16">
              <w:rPr>
                <w:rFonts w:eastAsia="Times New Roman"/>
                <w:color w:val="000000"/>
              </w:rPr>
              <w:t>)</w:t>
            </w:r>
          </w:p>
        </w:tc>
        <w:tc>
          <w:tcPr>
            <w:tcW w:w="1956" w:type="dxa"/>
            <w:shd w:val="clear" w:color="auto" w:fill="auto"/>
            <w:noWrap/>
            <w:vAlign w:val="bottom"/>
            <w:hideMark/>
          </w:tcPr>
          <w:p w14:paraId="2B8D6613" w14:textId="77777777" w:rsidR="008B0F16" w:rsidRPr="008B0F16" w:rsidRDefault="008B0F16" w:rsidP="008B0F16">
            <w:pPr>
              <w:jc w:val="center"/>
              <w:rPr>
                <w:rFonts w:eastAsia="Times New Roman"/>
                <w:color w:val="000000"/>
              </w:rPr>
            </w:pPr>
            <w:r w:rsidRPr="008B0F16">
              <w:rPr>
                <w:rFonts w:eastAsia="Times New Roman"/>
                <w:color w:val="000000"/>
              </w:rPr>
              <w:t>444.8 ± 121.2</w:t>
            </w:r>
          </w:p>
        </w:tc>
        <w:tc>
          <w:tcPr>
            <w:tcW w:w="1560" w:type="dxa"/>
            <w:shd w:val="clear" w:color="auto" w:fill="auto"/>
            <w:noWrap/>
            <w:vAlign w:val="bottom"/>
            <w:hideMark/>
          </w:tcPr>
          <w:p w14:paraId="6A91AB16" w14:textId="77777777" w:rsidR="008B0F16" w:rsidRPr="008B0F16" w:rsidRDefault="008B0F16" w:rsidP="008B0F16">
            <w:pPr>
              <w:jc w:val="center"/>
              <w:rPr>
                <w:rFonts w:eastAsia="Times New Roman"/>
                <w:color w:val="000000"/>
              </w:rPr>
            </w:pPr>
            <w:r w:rsidRPr="008B0F16">
              <w:rPr>
                <w:rFonts w:eastAsia="Times New Roman"/>
                <w:color w:val="000000"/>
              </w:rPr>
              <w:t>328.9 ± 107.4</w:t>
            </w:r>
          </w:p>
        </w:tc>
        <w:tc>
          <w:tcPr>
            <w:tcW w:w="992" w:type="dxa"/>
            <w:shd w:val="clear" w:color="auto" w:fill="auto"/>
            <w:noWrap/>
            <w:vAlign w:val="bottom"/>
            <w:hideMark/>
          </w:tcPr>
          <w:p w14:paraId="715D5011" w14:textId="77777777" w:rsidR="008B0F16" w:rsidRPr="008B0F16" w:rsidRDefault="008B0F16" w:rsidP="008B0F16">
            <w:pPr>
              <w:jc w:val="center"/>
              <w:rPr>
                <w:rFonts w:eastAsia="Times New Roman"/>
                <w:color w:val="000000"/>
              </w:rPr>
            </w:pPr>
            <w:r w:rsidRPr="008B0F16">
              <w:rPr>
                <w:rFonts w:eastAsia="Times New Roman"/>
                <w:color w:val="000000"/>
              </w:rPr>
              <w:t>&lt;0.001</w:t>
            </w:r>
          </w:p>
        </w:tc>
        <w:tc>
          <w:tcPr>
            <w:tcW w:w="1843" w:type="dxa"/>
            <w:shd w:val="clear" w:color="auto" w:fill="auto"/>
            <w:noWrap/>
            <w:vAlign w:val="bottom"/>
            <w:hideMark/>
          </w:tcPr>
          <w:p w14:paraId="23D59DA7" w14:textId="77777777" w:rsidR="008B0F16" w:rsidRPr="008B0F16" w:rsidRDefault="008B0F16" w:rsidP="008B0F16">
            <w:pPr>
              <w:rPr>
                <w:rFonts w:eastAsia="Times New Roman"/>
                <w:color w:val="000000"/>
              </w:rPr>
            </w:pPr>
            <w:r w:rsidRPr="008B0F16">
              <w:rPr>
                <w:rFonts w:eastAsia="Times New Roman"/>
                <w:color w:val="000000"/>
              </w:rPr>
              <w:t>FC I/II n = 18, FC III/IV n = 59</w:t>
            </w:r>
          </w:p>
        </w:tc>
      </w:tr>
      <w:tr w:rsidR="009E5CE1" w:rsidRPr="00937F13" w14:paraId="6B426C0E" w14:textId="77777777" w:rsidTr="00937F13">
        <w:trPr>
          <w:trHeight w:val="320"/>
        </w:trPr>
        <w:tc>
          <w:tcPr>
            <w:tcW w:w="3139" w:type="dxa"/>
            <w:shd w:val="clear" w:color="auto" w:fill="auto"/>
            <w:noWrap/>
            <w:vAlign w:val="bottom"/>
            <w:hideMark/>
          </w:tcPr>
          <w:p w14:paraId="110BFA2E" w14:textId="5A737A95" w:rsidR="008B0F16" w:rsidRPr="008B0F16" w:rsidRDefault="009E5CE1" w:rsidP="008B0F16">
            <w:pPr>
              <w:jc w:val="right"/>
              <w:rPr>
                <w:rFonts w:eastAsia="Times New Roman"/>
                <w:color w:val="000000"/>
              </w:rPr>
            </w:pPr>
            <w:r w:rsidRPr="00937F13">
              <w:rPr>
                <w:rFonts w:eastAsia="Times New Roman"/>
                <w:color w:val="000000"/>
              </w:rPr>
              <w:t>SaO2 pre- (mmHg, mean +/- SD</w:t>
            </w:r>
            <w:r w:rsidR="008B0F16" w:rsidRPr="008B0F16">
              <w:rPr>
                <w:rFonts w:eastAsia="Times New Roman"/>
                <w:color w:val="000000"/>
              </w:rPr>
              <w:t>)</w:t>
            </w:r>
          </w:p>
        </w:tc>
        <w:tc>
          <w:tcPr>
            <w:tcW w:w="1956" w:type="dxa"/>
            <w:shd w:val="clear" w:color="auto" w:fill="auto"/>
            <w:noWrap/>
            <w:vAlign w:val="bottom"/>
            <w:hideMark/>
          </w:tcPr>
          <w:p w14:paraId="138964F2" w14:textId="77777777" w:rsidR="008B0F16" w:rsidRPr="008B0F16" w:rsidRDefault="008B0F16" w:rsidP="008B0F16">
            <w:pPr>
              <w:jc w:val="center"/>
              <w:rPr>
                <w:rFonts w:eastAsia="Times New Roman"/>
                <w:color w:val="000000"/>
              </w:rPr>
            </w:pPr>
            <w:r w:rsidRPr="008B0F16">
              <w:rPr>
                <w:rFonts w:eastAsia="Times New Roman"/>
                <w:color w:val="000000"/>
              </w:rPr>
              <w:t>97.3 ± 2.6</w:t>
            </w:r>
          </w:p>
        </w:tc>
        <w:tc>
          <w:tcPr>
            <w:tcW w:w="1560" w:type="dxa"/>
            <w:shd w:val="clear" w:color="auto" w:fill="auto"/>
            <w:noWrap/>
            <w:vAlign w:val="bottom"/>
            <w:hideMark/>
          </w:tcPr>
          <w:p w14:paraId="18F24E2A" w14:textId="77777777" w:rsidR="008B0F16" w:rsidRPr="008B0F16" w:rsidRDefault="008B0F16" w:rsidP="008B0F16">
            <w:pPr>
              <w:jc w:val="center"/>
              <w:rPr>
                <w:rFonts w:eastAsia="Times New Roman"/>
                <w:color w:val="000000"/>
              </w:rPr>
            </w:pPr>
            <w:r w:rsidRPr="008B0F16">
              <w:rPr>
                <w:rFonts w:eastAsia="Times New Roman"/>
                <w:color w:val="000000"/>
              </w:rPr>
              <w:t>96.1 ± 3.5</w:t>
            </w:r>
          </w:p>
        </w:tc>
        <w:tc>
          <w:tcPr>
            <w:tcW w:w="992" w:type="dxa"/>
            <w:shd w:val="clear" w:color="auto" w:fill="auto"/>
            <w:noWrap/>
            <w:vAlign w:val="bottom"/>
            <w:hideMark/>
          </w:tcPr>
          <w:p w14:paraId="22AD6838" w14:textId="77777777" w:rsidR="008B0F16" w:rsidRPr="008B0F16" w:rsidRDefault="008B0F16" w:rsidP="008B0F16">
            <w:pPr>
              <w:jc w:val="center"/>
              <w:rPr>
                <w:rFonts w:eastAsia="Times New Roman"/>
                <w:color w:val="000000"/>
              </w:rPr>
            </w:pPr>
            <w:r w:rsidRPr="008B0F16">
              <w:rPr>
                <w:rFonts w:eastAsia="Times New Roman"/>
                <w:color w:val="000000"/>
              </w:rPr>
              <w:t>0.192</w:t>
            </w:r>
          </w:p>
        </w:tc>
        <w:tc>
          <w:tcPr>
            <w:tcW w:w="1843" w:type="dxa"/>
            <w:shd w:val="clear" w:color="auto" w:fill="auto"/>
            <w:noWrap/>
            <w:vAlign w:val="bottom"/>
            <w:hideMark/>
          </w:tcPr>
          <w:p w14:paraId="7183E057" w14:textId="77777777" w:rsidR="008B0F16" w:rsidRPr="008B0F16" w:rsidRDefault="008B0F16" w:rsidP="008B0F16">
            <w:pPr>
              <w:rPr>
                <w:rFonts w:eastAsia="Times New Roman"/>
                <w:color w:val="000000"/>
              </w:rPr>
            </w:pPr>
            <w:r w:rsidRPr="008B0F16">
              <w:rPr>
                <w:rFonts w:eastAsia="Times New Roman"/>
                <w:color w:val="000000"/>
              </w:rPr>
              <w:t>FC I/II n = 18, FC III/IV n = 56</w:t>
            </w:r>
          </w:p>
        </w:tc>
      </w:tr>
      <w:tr w:rsidR="009E5CE1" w:rsidRPr="00937F13" w14:paraId="34DAE677" w14:textId="77777777" w:rsidTr="00937F13">
        <w:trPr>
          <w:trHeight w:val="320"/>
        </w:trPr>
        <w:tc>
          <w:tcPr>
            <w:tcW w:w="3139" w:type="dxa"/>
            <w:shd w:val="clear" w:color="auto" w:fill="auto"/>
            <w:noWrap/>
            <w:vAlign w:val="bottom"/>
            <w:hideMark/>
          </w:tcPr>
          <w:p w14:paraId="6E383810" w14:textId="7E245F14" w:rsidR="008B0F16" w:rsidRPr="008B0F16" w:rsidRDefault="009E5CE1" w:rsidP="008B0F16">
            <w:pPr>
              <w:jc w:val="right"/>
              <w:rPr>
                <w:rFonts w:eastAsia="Times New Roman"/>
                <w:color w:val="000000"/>
              </w:rPr>
            </w:pPr>
            <w:r w:rsidRPr="00937F13">
              <w:rPr>
                <w:rFonts w:eastAsia="Times New Roman"/>
                <w:color w:val="000000"/>
              </w:rPr>
              <w:t>SaO2 post- (mmHg, mean +/- SD</w:t>
            </w:r>
            <w:r w:rsidR="008B0F16" w:rsidRPr="008B0F16">
              <w:rPr>
                <w:rFonts w:eastAsia="Times New Roman"/>
                <w:color w:val="000000"/>
              </w:rPr>
              <w:t>)</w:t>
            </w:r>
          </w:p>
        </w:tc>
        <w:tc>
          <w:tcPr>
            <w:tcW w:w="1956" w:type="dxa"/>
            <w:shd w:val="clear" w:color="auto" w:fill="auto"/>
            <w:noWrap/>
            <w:vAlign w:val="bottom"/>
            <w:hideMark/>
          </w:tcPr>
          <w:p w14:paraId="7DCBBC10" w14:textId="77777777" w:rsidR="008B0F16" w:rsidRPr="008B0F16" w:rsidRDefault="008B0F16" w:rsidP="008B0F16">
            <w:pPr>
              <w:jc w:val="center"/>
              <w:rPr>
                <w:rFonts w:eastAsia="Times New Roman"/>
                <w:color w:val="000000"/>
              </w:rPr>
            </w:pPr>
            <w:r w:rsidRPr="008B0F16">
              <w:rPr>
                <w:rFonts w:eastAsia="Times New Roman"/>
                <w:color w:val="000000"/>
              </w:rPr>
              <w:t>91.9 ± 6.1</w:t>
            </w:r>
          </w:p>
        </w:tc>
        <w:tc>
          <w:tcPr>
            <w:tcW w:w="1560" w:type="dxa"/>
            <w:shd w:val="clear" w:color="auto" w:fill="auto"/>
            <w:noWrap/>
            <w:vAlign w:val="bottom"/>
            <w:hideMark/>
          </w:tcPr>
          <w:p w14:paraId="0BFAB491" w14:textId="77777777" w:rsidR="008B0F16" w:rsidRPr="008B0F16" w:rsidRDefault="008B0F16" w:rsidP="008B0F16">
            <w:pPr>
              <w:jc w:val="center"/>
              <w:rPr>
                <w:rFonts w:eastAsia="Times New Roman"/>
                <w:color w:val="000000"/>
              </w:rPr>
            </w:pPr>
            <w:r w:rsidRPr="008B0F16">
              <w:rPr>
                <w:rFonts w:eastAsia="Times New Roman"/>
                <w:color w:val="000000"/>
              </w:rPr>
              <w:t>89.6 ± 6.9</w:t>
            </w:r>
          </w:p>
        </w:tc>
        <w:tc>
          <w:tcPr>
            <w:tcW w:w="992" w:type="dxa"/>
            <w:shd w:val="clear" w:color="auto" w:fill="auto"/>
            <w:noWrap/>
            <w:vAlign w:val="bottom"/>
            <w:hideMark/>
          </w:tcPr>
          <w:p w14:paraId="2BEDD0CE" w14:textId="77777777" w:rsidR="008B0F16" w:rsidRPr="008B0F16" w:rsidRDefault="008B0F16" w:rsidP="008B0F16">
            <w:pPr>
              <w:jc w:val="center"/>
              <w:rPr>
                <w:rFonts w:eastAsia="Times New Roman"/>
                <w:color w:val="000000"/>
              </w:rPr>
            </w:pPr>
            <w:r w:rsidRPr="008B0F16">
              <w:rPr>
                <w:rFonts w:eastAsia="Times New Roman"/>
                <w:color w:val="000000"/>
              </w:rPr>
              <w:t>0.209</w:t>
            </w:r>
          </w:p>
        </w:tc>
        <w:tc>
          <w:tcPr>
            <w:tcW w:w="1843" w:type="dxa"/>
            <w:shd w:val="clear" w:color="auto" w:fill="auto"/>
            <w:noWrap/>
            <w:vAlign w:val="bottom"/>
            <w:hideMark/>
          </w:tcPr>
          <w:p w14:paraId="5D70362B" w14:textId="77777777" w:rsidR="008B0F16" w:rsidRPr="008B0F16" w:rsidRDefault="008B0F16" w:rsidP="008B0F16">
            <w:pPr>
              <w:rPr>
                <w:rFonts w:eastAsia="Times New Roman"/>
                <w:color w:val="000000"/>
              </w:rPr>
            </w:pPr>
            <w:r w:rsidRPr="008B0F16">
              <w:rPr>
                <w:rFonts w:eastAsia="Times New Roman"/>
                <w:color w:val="000000"/>
              </w:rPr>
              <w:t>FC I/II n = 18, FC III/IV n = 54</w:t>
            </w:r>
          </w:p>
        </w:tc>
      </w:tr>
      <w:tr w:rsidR="009E5CE1" w:rsidRPr="00937F13" w14:paraId="49F3AE97" w14:textId="77777777" w:rsidTr="00937F13">
        <w:trPr>
          <w:trHeight w:val="320"/>
        </w:trPr>
        <w:tc>
          <w:tcPr>
            <w:tcW w:w="3139" w:type="dxa"/>
            <w:shd w:val="clear" w:color="auto" w:fill="auto"/>
            <w:noWrap/>
            <w:vAlign w:val="bottom"/>
            <w:hideMark/>
          </w:tcPr>
          <w:p w14:paraId="4CC82AB6" w14:textId="77777777" w:rsidR="008B0F16" w:rsidRPr="008B0F16" w:rsidRDefault="008B0F16" w:rsidP="008B0F16">
            <w:pPr>
              <w:rPr>
                <w:rFonts w:eastAsia="Times New Roman"/>
                <w:color w:val="000000"/>
              </w:rPr>
            </w:pPr>
            <w:r w:rsidRPr="008B0F16">
              <w:rPr>
                <w:rFonts w:eastAsia="Times New Roman"/>
                <w:color w:val="000000"/>
              </w:rPr>
              <w:t>TTE parameters</w:t>
            </w:r>
          </w:p>
        </w:tc>
        <w:tc>
          <w:tcPr>
            <w:tcW w:w="1956" w:type="dxa"/>
            <w:shd w:val="clear" w:color="auto" w:fill="auto"/>
            <w:noWrap/>
            <w:vAlign w:val="bottom"/>
            <w:hideMark/>
          </w:tcPr>
          <w:p w14:paraId="361B6CE6" w14:textId="77777777" w:rsidR="008B0F16" w:rsidRPr="008B0F16" w:rsidRDefault="008B0F16" w:rsidP="008B0F16">
            <w:pPr>
              <w:rPr>
                <w:rFonts w:eastAsia="Times New Roman"/>
                <w:color w:val="000000"/>
              </w:rPr>
            </w:pPr>
          </w:p>
        </w:tc>
        <w:tc>
          <w:tcPr>
            <w:tcW w:w="1560" w:type="dxa"/>
            <w:shd w:val="clear" w:color="auto" w:fill="auto"/>
            <w:noWrap/>
            <w:vAlign w:val="bottom"/>
            <w:hideMark/>
          </w:tcPr>
          <w:p w14:paraId="552D72CB" w14:textId="77777777" w:rsidR="008B0F16" w:rsidRPr="008B0F16" w:rsidRDefault="008B0F16" w:rsidP="008B0F16">
            <w:pPr>
              <w:jc w:val="center"/>
              <w:rPr>
                <w:rFonts w:eastAsia="Times New Roman"/>
                <w:sz w:val="20"/>
                <w:szCs w:val="20"/>
              </w:rPr>
            </w:pPr>
          </w:p>
        </w:tc>
        <w:tc>
          <w:tcPr>
            <w:tcW w:w="992" w:type="dxa"/>
            <w:shd w:val="clear" w:color="auto" w:fill="auto"/>
            <w:noWrap/>
            <w:vAlign w:val="bottom"/>
            <w:hideMark/>
          </w:tcPr>
          <w:p w14:paraId="4B99BB46" w14:textId="77777777" w:rsidR="008B0F16" w:rsidRPr="008B0F16" w:rsidRDefault="008B0F16" w:rsidP="008B0F16">
            <w:pPr>
              <w:jc w:val="center"/>
              <w:rPr>
                <w:rFonts w:eastAsia="Times New Roman"/>
                <w:sz w:val="20"/>
                <w:szCs w:val="20"/>
              </w:rPr>
            </w:pPr>
          </w:p>
        </w:tc>
        <w:tc>
          <w:tcPr>
            <w:tcW w:w="1843" w:type="dxa"/>
            <w:shd w:val="clear" w:color="auto" w:fill="auto"/>
            <w:noWrap/>
            <w:vAlign w:val="bottom"/>
            <w:hideMark/>
          </w:tcPr>
          <w:p w14:paraId="63B24AFD" w14:textId="77777777" w:rsidR="008B0F16" w:rsidRPr="008B0F16" w:rsidRDefault="008B0F16" w:rsidP="008B0F16">
            <w:pPr>
              <w:jc w:val="center"/>
              <w:rPr>
                <w:rFonts w:eastAsia="Times New Roman"/>
                <w:sz w:val="20"/>
                <w:szCs w:val="20"/>
              </w:rPr>
            </w:pPr>
          </w:p>
        </w:tc>
      </w:tr>
      <w:tr w:rsidR="009E5CE1" w:rsidRPr="00937F13" w14:paraId="339ACA39" w14:textId="77777777" w:rsidTr="00937F13">
        <w:trPr>
          <w:trHeight w:val="320"/>
        </w:trPr>
        <w:tc>
          <w:tcPr>
            <w:tcW w:w="3139" w:type="dxa"/>
            <w:shd w:val="clear" w:color="auto" w:fill="auto"/>
            <w:noWrap/>
            <w:vAlign w:val="bottom"/>
            <w:hideMark/>
          </w:tcPr>
          <w:p w14:paraId="247DB92A" w14:textId="13943D46" w:rsidR="008B0F16" w:rsidRPr="008B0F16" w:rsidRDefault="008B0F16" w:rsidP="008B0F16">
            <w:pPr>
              <w:jc w:val="right"/>
              <w:rPr>
                <w:rFonts w:eastAsia="Times New Roman"/>
                <w:color w:val="000000"/>
              </w:rPr>
            </w:pPr>
            <w:r w:rsidRPr="008B0F16">
              <w:rPr>
                <w:rFonts w:eastAsia="Times New Roman"/>
                <w:color w:val="000000"/>
              </w:rPr>
              <w:t>Est. s</w:t>
            </w:r>
            <w:r w:rsidR="009E5CE1" w:rsidRPr="00937F13">
              <w:rPr>
                <w:rFonts w:eastAsia="Times New Roman"/>
                <w:color w:val="000000"/>
              </w:rPr>
              <w:t>ystolic PAP (mmHg, mean +/- SD</w:t>
            </w:r>
            <w:r w:rsidRPr="008B0F16">
              <w:rPr>
                <w:rFonts w:eastAsia="Times New Roman"/>
                <w:color w:val="000000"/>
              </w:rPr>
              <w:t>)</w:t>
            </w:r>
          </w:p>
        </w:tc>
        <w:tc>
          <w:tcPr>
            <w:tcW w:w="1956" w:type="dxa"/>
            <w:shd w:val="clear" w:color="auto" w:fill="auto"/>
            <w:noWrap/>
            <w:vAlign w:val="bottom"/>
            <w:hideMark/>
          </w:tcPr>
          <w:p w14:paraId="06353FBA" w14:textId="77777777" w:rsidR="008B0F16" w:rsidRPr="008B0F16" w:rsidRDefault="008B0F16" w:rsidP="008B0F16">
            <w:pPr>
              <w:jc w:val="center"/>
              <w:rPr>
                <w:rFonts w:eastAsia="Times New Roman"/>
                <w:color w:val="000000"/>
              </w:rPr>
            </w:pPr>
            <w:r w:rsidRPr="008B0F16">
              <w:rPr>
                <w:rFonts w:eastAsia="Times New Roman"/>
                <w:color w:val="000000"/>
              </w:rPr>
              <w:t>43.5 ± 21.0</w:t>
            </w:r>
          </w:p>
        </w:tc>
        <w:tc>
          <w:tcPr>
            <w:tcW w:w="1560" w:type="dxa"/>
            <w:shd w:val="clear" w:color="auto" w:fill="auto"/>
            <w:noWrap/>
            <w:vAlign w:val="bottom"/>
            <w:hideMark/>
          </w:tcPr>
          <w:p w14:paraId="43DA7047" w14:textId="77777777" w:rsidR="008B0F16" w:rsidRPr="008B0F16" w:rsidRDefault="008B0F16" w:rsidP="008B0F16">
            <w:pPr>
              <w:jc w:val="center"/>
              <w:rPr>
                <w:rFonts w:eastAsia="Times New Roman"/>
                <w:color w:val="000000"/>
              </w:rPr>
            </w:pPr>
            <w:r w:rsidRPr="008B0F16">
              <w:rPr>
                <w:rFonts w:eastAsia="Times New Roman"/>
                <w:color w:val="000000"/>
              </w:rPr>
              <w:t>57.8 ± 23.8</w:t>
            </w:r>
          </w:p>
        </w:tc>
        <w:tc>
          <w:tcPr>
            <w:tcW w:w="992" w:type="dxa"/>
            <w:shd w:val="clear" w:color="auto" w:fill="auto"/>
            <w:noWrap/>
            <w:vAlign w:val="bottom"/>
            <w:hideMark/>
          </w:tcPr>
          <w:p w14:paraId="2E1225FE" w14:textId="77777777" w:rsidR="008B0F16" w:rsidRPr="008B0F16" w:rsidRDefault="008B0F16" w:rsidP="008B0F16">
            <w:pPr>
              <w:jc w:val="center"/>
              <w:rPr>
                <w:rFonts w:eastAsia="Times New Roman"/>
                <w:color w:val="000000"/>
              </w:rPr>
            </w:pPr>
            <w:r w:rsidRPr="008B0F16">
              <w:rPr>
                <w:rFonts w:eastAsia="Times New Roman"/>
                <w:color w:val="000000"/>
              </w:rPr>
              <w:t>0.021</w:t>
            </w:r>
          </w:p>
        </w:tc>
        <w:tc>
          <w:tcPr>
            <w:tcW w:w="1843" w:type="dxa"/>
            <w:shd w:val="clear" w:color="auto" w:fill="auto"/>
            <w:noWrap/>
            <w:vAlign w:val="bottom"/>
            <w:hideMark/>
          </w:tcPr>
          <w:p w14:paraId="09483EB8" w14:textId="77777777" w:rsidR="008B0F16" w:rsidRPr="008B0F16" w:rsidRDefault="008B0F16" w:rsidP="008B0F16">
            <w:pPr>
              <w:rPr>
                <w:rFonts w:eastAsia="Times New Roman"/>
                <w:color w:val="000000"/>
              </w:rPr>
            </w:pPr>
            <w:r w:rsidRPr="008B0F16">
              <w:rPr>
                <w:rFonts w:eastAsia="Times New Roman"/>
                <w:color w:val="000000"/>
              </w:rPr>
              <w:t>FC I/II n = 19, FC III/IV n = 65</w:t>
            </w:r>
          </w:p>
        </w:tc>
      </w:tr>
      <w:tr w:rsidR="009E5CE1" w:rsidRPr="00937F13" w14:paraId="044897EF" w14:textId="77777777" w:rsidTr="00937F13">
        <w:trPr>
          <w:trHeight w:val="320"/>
        </w:trPr>
        <w:tc>
          <w:tcPr>
            <w:tcW w:w="3139" w:type="dxa"/>
            <w:shd w:val="clear" w:color="auto" w:fill="auto"/>
            <w:vAlign w:val="bottom"/>
            <w:hideMark/>
          </w:tcPr>
          <w:p w14:paraId="544CBB15" w14:textId="77777777" w:rsidR="008B0F16" w:rsidRPr="008B0F16" w:rsidRDefault="008B0F16" w:rsidP="00CC6063">
            <w:pPr>
              <w:jc w:val="right"/>
              <w:rPr>
                <w:rFonts w:eastAsia="Times New Roman"/>
                <w:color w:val="000000"/>
              </w:rPr>
            </w:pPr>
            <w:r w:rsidRPr="008B0F16">
              <w:rPr>
                <w:rFonts w:eastAsia="Times New Roman"/>
                <w:color w:val="000000"/>
              </w:rPr>
              <w:t>TR severity - n (%)</w:t>
            </w:r>
          </w:p>
        </w:tc>
        <w:tc>
          <w:tcPr>
            <w:tcW w:w="1956" w:type="dxa"/>
            <w:shd w:val="clear" w:color="auto" w:fill="auto"/>
            <w:noWrap/>
            <w:vAlign w:val="bottom"/>
            <w:hideMark/>
          </w:tcPr>
          <w:p w14:paraId="1EB1EE52" w14:textId="77777777" w:rsidR="008B0F16" w:rsidRPr="008B0F16" w:rsidRDefault="008B0F16" w:rsidP="008B0F16">
            <w:pPr>
              <w:rPr>
                <w:rFonts w:eastAsia="Times New Roman"/>
                <w:color w:val="000000"/>
              </w:rPr>
            </w:pPr>
          </w:p>
        </w:tc>
        <w:tc>
          <w:tcPr>
            <w:tcW w:w="1560" w:type="dxa"/>
            <w:shd w:val="clear" w:color="auto" w:fill="auto"/>
            <w:noWrap/>
            <w:vAlign w:val="bottom"/>
            <w:hideMark/>
          </w:tcPr>
          <w:p w14:paraId="2B108387" w14:textId="77777777" w:rsidR="008B0F16" w:rsidRPr="008B0F16" w:rsidRDefault="008B0F16" w:rsidP="008B0F16">
            <w:pPr>
              <w:jc w:val="center"/>
              <w:rPr>
                <w:rFonts w:eastAsia="Times New Roman"/>
                <w:sz w:val="20"/>
                <w:szCs w:val="20"/>
              </w:rPr>
            </w:pPr>
          </w:p>
        </w:tc>
        <w:tc>
          <w:tcPr>
            <w:tcW w:w="992" w:type="dxa"/>
            <w:shd w:val="clear" w:color="auto" w:fill="auto"/>
            <w:noWrap/>
            <w:vAlign w:val="bottom"/>
            <w:hideMark/>
          </w:tcPr>
          <w:p w14:paraId="33928D50" w14:textId="77777777" w:rsidR="008B0F16" w:rsidRPr="008B0F16" w:rsidRDefault="008B0F16" w:rsidP="008B0F16">
            <w:pPr>
              <w:jc w:val="center"/>
              <w:rPr>
                <w:rFonts w:eastAsia="Times New Roman"/>
                <w:sz w:val="20"/>
                <w:szCs w:val="20"/>
              </w:rPr>
            </w:pPr>
          </w:p>
        </w:tc>
        <w:tc>
          <w:tcPr>
            <w:tcW w:w="1843" w:type="dxa"/>
            <w:shd w:val="clear" w:color="auto" w:fill="auto"/>
            <w:noWrap/>
            <w:vAlign w:val="bottom"/>
            <w:hideMark/>
          </w:tcPr>
          <w:p w14:paraId="1844038B" w14:textId="77777777" w:rsidR="008B0F16" w:rsidRPr="008B0F16" w:rsidRDefault="008B0F16" w:rsidP="008B0F16">
            <w:pPr>
              <w:jc w:val="center"/>
              <w:rPr>
                <w:rFonts w:eastAsia="Times New Roman"/>
                <w:sz w:val="20"/>
                <w:szCs w:val="20"/>
              </w:rPr>
            </w:pPr>
          </w:p>
        </w:tc>
      </w:tr>
      <w:tr w:rsidR="009E5CE1" w:rsidRPr="00937F13" w14:paraId="6D1FA03E" w14:textId="77777777" w:rsidTr="00937F13">
        <w:trPr>
          <w:trHeight w:val="320"/>
        </w:trPr>
        <w:tc>
          <w:tcPr>
            <w:tcW w:w="3139" w:type="dxa"/>
            <w:shd w:val="clear" w:color="auto" w:fill="auto"/>
            <w:vAlign w:val="bottom"/>
            <w:hideMark/>
          </w:tcPr>
          <w:p w14:paraId="6FF95448" w14:textId="77777777" w:rsidR="008B0F16" w:rsidRPr="008B0F16" w:rsidRDefault="008B0F16" w:rsidP="008B0F16">
            <w:pPr>
              <w:jc w:val="right"/>
              <w:rPr>
                <w:rFonts w:eastAsia="Times New Roman"/>
                <w:color w:val="000000"/>
              </w:rPr>
            </w:pPr>
            <w:r w:rsidRPr="008B0F16">
              <w:rPr>
                <w:rFonts w:eastAsia="Times New Roman"/>
                <w:color w:val="000000"/>
              </w:rPr>
              <w:t>Trivial</w:t>
            </w:r>
          </w:p>
        </w:tc>
        <w:tc>
          <w:tcPr>
            <w:tcW w:w="1956" w:type="dxa"/>
            <w:shd w:val="clear" w:color="auto" w:fill="auto"/>
            <w:noWrap/>
            <w:vAlign w:val="bottom"/>
            <w:hideMark/>
          </w:tcPr>
          <w:p w14:paraId="4B2351A8" w14:textId="77777777" w:rsidR="008B0F16" w:rsidRPr="008B0F16" w:rsidRDefault="008B0F16" w:rsidP="008B0F16">
            <w:pPr>
              <w:jc w:val="center"/>
              <w:rPr>
                <w:rFonts w:eastAsia="Times New Roman"/>
                <w:color w:val="000000"/>
              </w:rPr>
            </w:pPr>
            <w:r w:rsidRPr="008B0F16">
              <w:rPr>
                <w:rFonts w:eastAsia="Times New Roman"/>
                <w:color w:val="000000"/>
              </w:rPr>
              <w:t>8 (42.1%)</w:t>
            </w:r>
          </w:p>
        </w:tc>
        <w:tc>
          <w:tcPr>
            <w:tcW w:w="1560" w:type="dxa"/>
            <w:shd w:val="clear" w:color="auto" w:fill="auto"/>
            <w:noWrap/>
            <w:vAlign w:val="bottom"/>
            <w:hideMark/>
          </w:tcPr>
          <w:p w14:paraId="25006B7B" w14:textId="77777777" w:rsidR="008B0F16" w:rsidRPr="008B0F16" w:rsidRDefault="008B0F16" w:rsidP="008B0F16">
            <w:pPr>
              <w:jc w:val="center"/>
              <w:rPr>
                <w:rFonts w:eastAsia="Times New Roman"/>
                <w:color w:val="000000"/>
              </w:rPr>
            </w:pPr>
            <w:r w:rsidRPr="008B0F16">
              <w:rPr>
                <w:rFonts w:eastAsia="Times New Roman"/>
                <w:color w:val="000000"/>
              </w:rPr>
              <w:t>24 (34.8%)</w:t>
            </w:r>
          </w:p>
        </w:tc>
        <w:tc>
          <w:tcPr>
            <w:tcW w:w="992" w:type="dxa"/>
            <w:shd w:val="clear" w:color="auto" w:fill="auto"/>
            <w:noWrap/>
            <w:vAlign w:val="bottom"/>
            <w:hideMark/>
          </w:tcPr>
          <w:p w14:paraId="1C28122C" w14:textId="77777777" w:rsidR="008B0F16" w:rsidRPr="008B0F16" w:rsidRDefault="008B0F16" w:rsidP="008B0F16">
            <w:pPr>
              <w:jc w:val="center"/>
              <w:rPr>
                <w:rFonts w:eastAsia="Times New Roman"/>
                <w:color w:val="000000"/>
              </w:rPr>
            </w:pPr>
            <w:r w:rsidRPr="008B0F16">
              <w:rPr>
                <w:rFonts w:eastAsia="Times New Roman"/>
                <w:color w:val="000000"/>
              </w:rPr>
              <w:t>0.896</w:t>
            </w:r>
          </w:p>
        </w:tc>
        <w:tc>
          <w:tcPr>
            <w:tcW w:w="1843" w:type="dxa"/>
            <w:shd w:val="clear" w:color="auto" w:fill="auto"/>
            <w:noWrap/>
            <w:vAlign w:val="bottom"/>
            <w:hideMark/>
          </w:tcPr>
          <w:p w14:paraId="484DD636" w14:textId="77777777" w:rsidR="008B0F16" w:rsidRPr="008B0F16" w:rsidRDefault="008B0F16" w:rsidP="008B0F16">
            <w:pPr>
              <w:jc w:val="center"/>
              <w:rPr>
                <w:rFonts w:eastAsia="Times New Roman"/>
                <w:color w:val="000000"/>
              </w:rPr>
            </w:pPr>
          </w:p>
        </w:tc>
      </w:tr>
      <w:tr w:rsidR="009E5CE1" w:rsidRPr="00937F13" w14:paraId="66BC02E3" w14:textId="77777777" w:rsidTr="00937F13">
        <w:trPr>
          <w:trHeight w:val="320"/>
        </w:trPr>
        <w:tc>
          <w:tcPr>
            <w:tcW w:w="3139" w:type="dxa"/>
            <w:shd w:val="clear" w:color="auto" w:fill="auto"/>
            <w:vAlign w:val="bottom"/>
            <w:hideMark/>
          </w:tcPr>
          <w:p w14:paraId="7153676D" w14:textId="77777777" w:rsidR="008B0F16" w:rsidRPr="008B0F16" w:rsidRDefault="008B0F16" w:rsidP="008B0F16">
            <w:pPr>
              <w:jc w:val="right"/>
              <w:rPr>
                <w:rFonts w:eastAsia="Times New Roman"/>
                <w:color w:val="000000"/>
              </w:rPr>
            </w:pPr>
            <w:r w:rsidRPr="008B0F16">
              <w:rPr>
                <w:rFonts w:eastAsia="Times New Roman"/>
                <w:color w:val="000000"/>
              </w:rPr>
              <w:t>Mild</w:t>
            </w:r>
          </w:p>
        </w:tc>
        <w:tc>
          <w:tcPr>
            <w:tcW w:w="1956" w:type="dxa"/>
            <w:shd w:val="clear" w:color="auto" w:fill="auto"/>
            <w:noWrap/>
            <w:vAlign w:val="bottom"/>
            <w:hideMark/>
          </w:tcPr>
          <w:p w14:paraId="27B3B902" w14:textId="77777777" w:rsidR="008B0F16" w:rsidRPr="008B0F16" w:rsidRDefault="008B0F16" w:rsidP="008B0F16">
            <w:pPr>
              <w:jc w:val="center"/>
              <w:rPr>
                <w:rFonts w:eastAsia="Times New Roman"/>
                <w:color w:val="000000"/>
              </w:rPr>
            </w:pPr>
            <w:r w:rsidRPr="008B0F16">
              <w:rPr>
                <w:rFonts w:eastAsia="Times New Roman"/>
                <w:color w:val="000000"/>
              </w:rPr>
              <w:t>6 (31.6%)</w:t>
            </w:r>
          </w:p>
        </w:tc>
        <w:tc>
          <w:tcPr>
            <w:tcW w:w="1560" w:type="dxa"/>
            <w:shd w:val="clear" w:color="auto" w:fill="auto"/>
            <w:noWrap/>
            <w:vAlign w:val="bottom"/>
            <w:hideMark/>
          </w:tcPr>
          <w:p w14:paraId="34CD57AC" w14:textId="77777777" w:rsidR="008B0F16" w:rsidRPr="008B0F16" w:rsidRDefault="008B0F16" w:rsidP="008B0F16">
            <w:pPr>
              <w:jc w:val="center"/>
              <w:rPr>
                <w:rFonts w:eastAsia="Times New Roman"/>
                <w:color w:val="000000"/>
              </w:rPr>
            </w:pPr>
            <w:r w:rsidRPr="008B0F16">
              <w:rPr>
                <w:rFonts w:eastAsia="Times New Roman"/>
                <w:color w:val="000000"/>
              </w:rPr>
              <w:t>22 (31.9%)</w:t>
            </w:r>
          </w:p>
        </w:tc>
        <w:tc>
          <w:tcPr>
            <w:tcW w:w="992" w:type="dxa"/>
            <w:shd w:val="clear" w:color="auto" w:fill="auto"/>
            <w:noWrap/>
            <w:vAlign w:val="bottom"/>
            <w:hideMark/>
          </w:tcPr>
          <w:p w14:paraId="44A92213" w14:textId="77777777" w:rsidR="008B0F16" w:rsidRPr="008B0F16" w:rsidRDefault="008B0F16" w:rsidP="008B0F16">
            <w:pPr>
              <w:jc w:val="center"/>
              <w:rPr>
                <w:rFonts w:eastAsia="Times New Roman"/>
                <w:color w:val="000000"/>
              </w:rPr>
            </w:pPr>
          </w:p>
        </w:tc>
        <w:tc>
          <w:tcPr>
            <w:tcW w:w="1843" w:type="dxa"/>
            <w:shd w:val="clear" w:color="auto" w:fill="auto"/>
            <w:noWrap/>
            <w:vAlign w:val="bottom"/>
            <w:hideMark/>
          </w:tcPr>
          <w:p w14:paraId="278CFC69" w14:textId="77777777" w:rsidR="008B0F16" w:rsidRPr="008B0F16" w:rsidRDefault="008B0F16" w:rsidP="008B0F16">
            <w:pPr>
              <w:jc w:val="center"/>
              <w:rPr>
                <w:rFonts w:eastAsia="Times New Roman"/>
                <w:sz w:val="20"/>
                <w:szCs w:val="20"/>
              </w:rPr>
            </w:pPr>
          </w:p>
        </w:tc>
      </w:tr>
      <w:tr w:rsidR="009E5CE1" w:rsidRPr="00937F13" w14:paraId="011799C2" w14:textId="77777777" w:rsidTr="00937F13">
        <w:trPr>
          <w:trHeight w:val="320"/>
        </w:trPr>
        <w:tc>
          <w:tcPr>
            <w:tcW w:w="3139" w:type="dxa"/>
            <w:shd w:val="clear" w:color="auto" w:fill="auto"/>
            <w:vAlign w:val="bottom"/>
            <w:hideMark/>
          </w:tcPr>
          <w:p w14:paraId="55C7A7E3" w14:textId="77777777" w:rsidR="008B0F16" w:rsidRPr="008B0F16" w:rsidRDefault="008B0F16" w:rsidP="008B0F16">
            <w:pPr>
              <w:jc w:val="right"/>
              <w:rPr>
                <w:rFonts w:eastAsia="Times New Roman"/>
                <w:color w:val="000000"/>
              </w:rPr>
            </w:pPr>
            <w:r w:rsidRPr="008B0F16">
              <w:rPr>
                <w:rFonts w:eastAsia="Times New Roman"/>
                <w:color w:val="000000"/>
              </w:rPr>
              <w:t>Moderate</w:t>
            </w:r>
          </w:p>
        </w:tc>
        <w:tc>
          <w:tcPr>
            <w:tcW w:w="1956" w:type="dxa"/>
            <w:shd w:val="clear" w:color="auto" w:fill="auto"/>
            <w:noWrap/>
            <w:vAlign w:val="bottom"/>
            <w:hideMark/>
          </w:tcPr>
          <w:p w14:paraId="67809F1B" w14:textId="77777777" w:rsidR="008B0F16" w:rsidRPr="008B0F16" w:rsidRDefault="008B0F16" w:rsidP="008B0F16">
            <w:pPr>
              <w:jc w:val="center"/>
              <w:rPr>
                <w:rFonts w:eastAsia="Times New Roman"/>
                <w:color w:val="000000"/>
              </w:rPr>
            </w:pPr>
            <w:r w:rsidRPr="008B0F16">
              <w:rPr>
                <w:rFonts w:eastAsia="Times New Roman"/>
                <w:color w:val="000000"/>
              </w:rPr>
              <w:t>3 (15.8%)</w:t>
            </w:r>
          </w:p>
        </w:tc>
        <w:tc>
          <w:tcPr>
            <w:tcW w:w="1560" w:type="dxa"/>
            <w:shd w:val="clear" w:color="auto" w:fill="auto"/>
            <w:noWrap/>
            <w:vAlign w:val="bottom"/>
            <w:hideMark/>
          </w:tcPr>
          <w:p w14:paraId="4C64C160" w14:textId="77777777" w:rsidR="008B0F16" w:rsidRPr="008B0F16" w:rsidRDefault="008B0F16" w:rsidP="008B0F16">
            <w:pPr>
              <w:jc w:val="center"/>
              <w:rPr>
                <w:rFonts w:eastAsia="Times New Roman"/>
                <w:color w:val="000000"/>
              </w:rPr>
            </w:pPr>
            <w:r w:rsidRPr="008B0F16">
              <w:rPr>
                <w:rFonts w:eastAsia="Times New Roman"/>
                <w:color w:val="000000"/>
              </w:rPr>
              <w:t>16 (23.2%)</w:t>
            </w:r>
          </w:p>
        </w:tc>
        <w:tc>
          <w:tcPr>
            <w:tcW w:w="992" w:type="dxa"/>
            <w:shd w:val="clear" w:color="auto" w:fill="auto"/>
            <w:noWrap/>
            <w:vAlign w:val="bottom"/>
            <w:hideMark/>
          </w:tcPr>
          <w:p w14:paraId="505B4F4C" w14:textId="77777777" w:rsidR="008B0F16" w:rsidRPr="008B0F16" w:rsidRDefault="008B0F16" w:rsidP="008B0F16">
            <w:pPr>
              <w:jc w:val="center"/>
              <w:rPr>
                <w:rFonts w:eastAsia="Times New Roman"/>
                <w:color w:val="000000"/>
              </w:rPr>
            </w:pPr>
          </w:p>
        </w:tc>
        <w:tc>
          <w:tcPr>
            <w:tcW w:w="1843" w:type="dxa"/>
            <w:shd w:val="clear" w:color="auto" w:fill="auto"/>
            <w:noWrap/>
            <w:vAlign w:val="bottom"/>
            <w:hideMark/>
          </w:tcPr>
          <w:p w14:paraId="59FE0521" w14:textId="77777777" w:rsidR="008B0F16" w:rsidRPr="008B0F16" w:rsidRDefault="008B0F16" w:rsidP="008B0F16">
            <w:pPr>
              <w:jc w:val="center"/>
              <w:rPr>
                <w:rFonts w:eastAsia="Times New Roman"/>
                <w:sz w:val="20"/>
                <w:szCs w:val="20"/>
              </w:rPr>
            </w:pPr>
          </w:p>
        </w:tc>
      </w:tr>
      <w:tr w:rsidR="009E5CE1" w:rsidRPr="00937F13" w14:paraId="26343D1D" w14:textId="77777777" w:rsidTr="00937F13">
        <w:trPr>
          <w:trHeight w:val="320"/>
        </w:trPr>
        <w:tc>
          <w:tcPr>
            <w:tcW w:w="3139" w:type="dxa"/>
            <w:shd w:val="clear" w:color="auto" w:fill="auto"/>
            <w:vAlign w:val="bottom"/>
            <w:hideMark/>
          </w:tcPr>
          <w:p w14:paraId="017267FE" w14:textId="77777777" w:rsidR="008B0F16" w:rsidRPr="008B0F16" w:rsidRDefault="008B0F16" w:rsidP="008B0F16">
            <w:pPr>
              <w:jc w:val="right"/>
              <w:rPr>
                <w:rFonts w:eastAsia="Times New Roman"/>
                <w:color w:val="000000"/>
              </w:rPr>
            </w:pPr>
            <w:r w:rsidRPr="008B0F16">
              <w:rPr>
                <w:rFonts w:eastAsia="Times New Roman"/>
                <w:color w:val="000000"/>
              </w:rPr>
              <w:t>Severe</w:t>
            </w:r>
          </w:p>
        </w:tc>
        <w:tc>
          <w:tcPr>
            <w:tcW w:w="1956" w:type="dxa"/>
            <w:shd w:val="clear" w:color="auto" w:fill="auto"/>
            <w:noWrap/>
            <w:vAlign w:val="bottom"/>
            <w:hideMark/>
          </w:tcPr>
          <w:p w14:paraId="1D0C3DD0" w14:textId="77777777" w:rsidR="008B0F16" w:rsidRPr="008B0F16" w:rsidRDefault="008B0F16" w:rsidP="008B0F16">
            <w:pPr>
              <w:jc w:val="center"/>
              <w:rPr>
                <w:rFonts w:eastAsia="Times New Roman"/>
                <w:color w:val="000000"/>
              </w:rPr>
            </w:pPr>
            <w:r w:rsidRPr="008B0F16">
              <w:rPr>
                <w:rFonts w:eastAsia="Times New Roman"/>
                <w:color w:val="000000"/>
              </w:rPr>
              <w:t>2 (10.5%)</w:t>
            </w:r>
          </w:p>
        </w:tc>
        <w:tc>
          <w:tcPr>
            <w:tcW w:w="1560" w:type="dxa"/>
            <w:shd w:val="clear" w:color="auto" w:fill="auto"/>
            <w:noWrap/>
            <w:vAlign w:val="bottom"/>
            <w:hideMark/>
          </w:tcPr>
          <w:p w14:paraId="79AC1EEC" w14:textId="77777777" w:rsidR="008B0F16" w:rsidRPr="008B0F16" w:rsidRDefault="008B0F16" w:rsidP="008B0F16">
            <w:pPr>
              <w:jc w:val="center"/>
              <w:rPr>
                <w:rFonts w:eastAsia="Times New Roman"/>
                <w:color w:val="000000"/>
              </w:rPr>
            </w:pPr>
            <w:r w:rsidRPr="008B0F16">
              <w:rPr>
                <w:rFonts w:eastAsia="Times New Roman"/>
                <w:color w:val="000000"/>
              </w:rPr>
              <w:t>7 (10.1%)</w:t>
            </w:r>
          </w:p>
        </w:tc>
        <w:tc>
          <w:tcPr>
            <w:tcW w:w="992" w:type="dxa"/>
            <w:shd w:val="clear" w:color="auto" w:fill="auto"/>
            <w:noWrap/>
            <w:vAlign w:val="bottom"/>
            <w:hideMark/>
          </w:tcPr>
          <w:p w14:paraId="5B2B4ACB" w14:textId="77777777" w:rsidR="008B0F16" w:rsidRPr="008B0F16" w:rsidRDefault="008B0F16" w:rsidP="008B0F16">
            <w:pPr>
              <w:jc w:val="center"/>
              <w:rPr>
                <w:rFonts w:eastAsia="Times New Roman"/>
                <w:color w:val="000000"/>
              </w:rPr>
            </w:pPr>
          </w:p>
        </w:tc>
        <w:tc>
          <w:tcPr>
            <w:tcW w:w="1843" w:type="dxa"/>
            <w:shd w:val="clear" w:color="auto" w:fill="auto"/>
            <w:noWrap/>
            <w:vAlign w:val="bottom"/>
            <w:hideMark/>
          </w:tcPr>
          <w:p w14:paraId="26E12424" w14:textId="77777777" w:rsidR="008B0F16" w:rsidRPr="008B0F16" w:rsidRDefault="008B0F16" w:rsidP="008B0F16">
            <w:pPr>
              <w:jc w:val="center"/>
              <w:rPr>
                <w:rFonts w:eastAsia="Times New Roman"/>
                <w:sz w:val="20"/>
                <w:szCs w:val="20"/>
              </w:rPr>
            </w:pPr>
          </w:p>
        </w:tc>
      </w:tr>
      <w:tr w:rsidR="009E5CE1" w:rsidRPr="00937F13" w14:paraId="59CEA43F" w14:textId="77777777" w:rsidTr="00937F13">
        <w:trPr>
          <w:trHeight w:val="320"/>
        </w:trPr>
        <w:tc>
          <w:tcPr>
            <w:tcW w:w="3139" w:type="dxa"/>
            <w:shd w:val="clear" w:color="auto" w:fill="auto"/>
            <w:vAlign w:val="bottom"/>
            <w:hideMark/>
          </w:tcPr>
          <w:p w14:paraId="3D1958AD" w14:textId="385142C2" w:rsidR="008B0F16" w:rsidRPr="008B0F16" w:rsidRDefault="008B0F16" w:rsidP="00CC6063">
            <w:pPr>
              <w:jc w:val="right"/>
              <w:rPr>
                <w:rFonts w:eastAsia="Times New Roman"/>
                <w:color w:val="000000"/>
              </w:rPr>
            </w:pPr>
            <w:r w:rsidRPr="008B0F16">
              <w:rPr>
                <w:rFonts w:eastAsia="Times New Roman"/>
                <w:color w:val="000000"/>
              </w:rPr>
              <w:t>RV function -</w:t>
            </w:r>
            <w:r w:rsidR="00631A34">
              <w:rPr>
                <w:rFonts w:eastAsia="Times New Roman"/>
                <w:color w:val="000000"/>
              </w:rPr>
              <w:t xml:space="preserve"> </w:t>
            </w:r>
            <w:r w:rsidRPr="008B0F16">
              <w:rPr>
                <w:rFonts w:eastAsia="Times New Roman"/>
                <w:color w:val="000000"/>
              </w:rPr>
              <w:t>n (%)</w:t>
            </w:r>
          </w:p>
        </w:tc>
        <w:tc>
          <w:tcPr>
            <w:tcW w:w="1956" w:type="dxa"/>
            <w:shd w:val="clear" w:color="auto" w:fill="auto"/>
            <w:noWrap/>
            <w:vAlign w:val="bottom"/>
            <w:hideMark/>
          </w:tcPr>
          <w:p w14:paraId="106BC835" w14:textId="77777777" w:rsidR="008B0F16" w:rsidRPr="008B0F16" w:rsidRDefault="008B0F16" w:rsidP="008B0F16">
            <w:pPr>
              <w:rPr>
                <w:rFonts w:eastAsia="Times New Roman"/>
                <w:color w:val="000000"/>
              </w:rPr>
            </w:pPr>
          </w:p>
        </w:tc>
        <w:tc>
          <w:tcPr>
            <w:tcW w:w="1560" w:type="dxa"/>
            <w:shd w:val="clear" w:color="auto" w:fill="auto"/>
            <w:noWrap/>
            <w:vAlign w:val="bottom"/>
            <w:hideMark/>
          </w:tcPr>
          <w:p w14:paraId="11EC4730" w14:textId="77777777" w:rsidR="008B0F16" w:rsidRPr="008B0F16" w:rsidRDefault="008B0F16" w:rsidP="008B0F16">
            <w:pPr>
              <w:jc w:val="center"/>
              <w:rPr>
                <w:rFonts w:eastAsia="Times New Roman"/>
                <w:sz w:val="20"/>
                <w:szCs w:val="20"/>
              </w:rPr>
            </w:pPr>
          </w:p>
        </w:tc>
        <w:tc>
          <w:tcPr>
            <w:tcW w:w="992" w:type="dxa"/>
            <w:shd w:val="clear" w:color="auto" w:fill="auto"/>
            <w:noWrap/>
            <w:vAlign w:val="bottom"/>
            <w:hideMark/>
          </w:tcPr>
          <w:p w14:paraId="3073BD2D" w14:textId="77777777" w:rsidR="008B0F16" w:rsidRPr="008B0F16" w:rsidRDefault="008B0F16" w:rsidP="008B0F16">
            <w:pPr>
              <w:jc w:val="center"/>
              <w:rPr>
                <w:rFonts w:eastAsia="Times New Roman"/>
                <w:sz w:val="20"/>
                <w:szCs w:val="20"/>
              </w:rPr>
            </w:pPr>
          </w:p>
        </w:tc>
        <w:tc>
          <w:tcPr>
            <w:tcW w:w="1843" w:type="dxa"/>
            <w:shd w:val="clear" w:color="auto" w:fill="auto"/>
            <w:noWrap/>
            <w:vAlign w:val="bottom"/>
            <w:hideMark/>
          </w:tcPr>
          <w:p w14:paraId="632D3ECA" w14:textId="77777777" w:rsidR="008B0F16" w:rsidRPr="008B0F16" w:rsidRDefault="008B0F16" w:rsidP="008B0F16">
            <w:pPr>
              <w:rPr>
                <w:rFonts w:eastAsia="Times New Roman"/>
                <w:color w:val="000000"/>
              </w:rPr>
            </w:pPr>
            <w:r w:rsidRPr="008B0F16">
              <w:rPr>
                <w:rFonts w:eastAsia="Times New Roman"/>
                <w:color w:val="000000"/>
              </w:rPr>
              <w:t>FC I/II n = 19, FC III/IV n = 67</w:t>
            </w:r>
          </w:p>
        </w:tc>
      </w:tr>
      <w:tr w:rsidR="009E5CE1" w:rsidRPr="00937F13" w14:paraId="59CEB8CE" w14:textId="77777777" w:rsidTr="00937F13">
        <w:trPr>
          <w:trHeight w:val="320"/>
        </w:trPr>
        <w:tc>
          <w:tcPr>
            <w:tcW w:w="3139" w:type="dxa"/>
            <w:shd w:val="clear" w:color="auto" w:fill="auto"/>
            <w:vAlign w:val="bottom"/>
            <w:hideMark/>
          </w:tcPr>
          <w:p w14:paraId="677FEF0F" w14:textId="77777777" w:rsidR="008B0F16" w:rsidRPr="008B0F16" w:rsidRDefault="008B0F16" w:rsidP="008B0F16">
            <w:pPr>
              <w:jc w:val="right"/>
              <w:rPr>
                <w:rFonts w:eastAsia="Times New Roman"/>
                <w:color w:val="000000"/>
              </w:rPr>
            </w:pPr>
            <w:r w:rsidRPr="008B0F16">
              <w:rPr>
                <w:rFonts w:eastAsia="Times New Roman"/>
                <w:color w:val="000000"/>
              </w:rPr>
              <w:t>Normal</w:t>
            </w:r>
          </w:p>
        </w:tc>
        <w:tc>
          <w:tcPr>
            <w:tcW w:w="1956" w:type="dxa"/>
            <w:shd w:val="clear" w:color="auto" w:fill="auto"/>
            <w:noWrap/>
            <w:vAlign w:val="bottom"/>
            <w:hideMark/>
          </w:tcPr>
          <w:p w14:paraId="3202FB0D" w14:textId="77777777" w:rsidR="008B0F16" w:rsidRPr="008B0F16" w:rsidRDefault="008B0F16" w:rsidP="008B0F16">
            <w:pPr>
              <w:jc w:val="center"/>
              <w:rPr>
                <w:rFonts w:eastAsia="Times New Roman"/>
                <w:color w:val="000000"/>
              </w:rPr>
            </w:pPr>
            <w:r w:rsidRPr="008B0F16">
              <w:rPr>
                <w:rFonts w:eastAsia="Times New Roman"/>
                <w:color w:val="000000"/>
              </w:rPr>
              <w:t>18 (94.7%)</w:t>
            </w:r>
          </w:p>
        </w:tc>
        <w:tc>
          <w:tcPr>
            <w:tcW w:w="1560" w:type="dxa"/>
            <w:shd w:val="clear" w:color="auto" w:fill="auto"/>
            <w:noWrap/>
            <w:vAlign w:val="bottom"/>
            <w:hideMark/>
          </w:tcPr>
          <w:p w14:paraId="3765EB14" w14:textId="77777777" w:rsidR="008B0F16" w:rsidRPr="008B0F16" w:rsidRDefault="008B0F16" w:rsidP="008B0F16">
            <w:pPr>
              <w:jc w:val="center"/>
              <w:rPr>
                <w:rFonts w:eastAsia="Times New Roman"/>
                <w:color w:val="000000"/>
              </w:rPr>
            </w:pPr>
            <w:r w:rsidRPr="008B0F16">
              <w:rPr>
                <w:rFonts w:eastAsia="Times New Roman"/>
                <w:color w:val="000000"/>
              </w:rPr>
              <w:t>46 (68.7%)</w:t>
            </w:r>
          </w:p>
        </w:tc>
        <w:tc>
          <w:tcPr>
            <w:tcW w:w="992" w:type="dxa"/>
            <w:shd w:val="clear" w:color="auto" w:fill="auto"/>
            <w:noWrap/>
            <w:vAlign w:val="bottom"/>
            <w:hideMark/>
          </w:tcPr>
          <w:p w14:paraId="5BF8316F" w14:textId="77777777" w:rsidR="008B0F16" w:rsidRPr="008B0F16" w:rsidRDefault="008B0F16" w:rsidP="008B0F16">
            <w:pPr>
              <w:jc w:val="center"/>
              <w:rPr>
                <w:rFonts w:eastAsia="Times New Roman"/>
                <w:color w:val="000000"/>
              </w:rPr>
            </w:pPr>
            <w:r w:rsidRPr="008B0F16">
              <w:rPr>
                <w:rFonts w:eastAsia="Times New Roman"/>
                <w:color w:val="000000"/>
              </w:rPr>
              <w:t>0.132</w:t>
            </w:r>
          </w:p>
        </w:tc>
        <w:tc>
          <w:tcPr>
            <w:tcW w:w="1843" w:type="dxa"/>
            <w:shd w:val="clear" w:color="auto" w:fill="auto"/>
            <w:noWrap/>
            <w:vAlign w:val="bottom"/>
            <w:hideMark/>
          </w:tcPr>
          <w:p w14:paraId="5B8D60FD" w14:textId="77777777" w:rsidR="008B0F16" w:rsidRPr="008B0F16" w:rsidRDefault="008B0F16" w:rsidP="008B0F16">
            <w:pPr>
              <w:jc w:val="center"/>
              <w:rPr>
                <w:rFonts w:eastAsia="Times New Roman"/>
                <w:color w:val="000000"/>
              </w:rPr>
            </w:pPr>
          </w:p>
        </w:tc>
      </w:tr>
      <w:tr w:rsidR="009E5CE1" w:rsidRPr="00937F13" w14:paraId="0293F167" w14:textId="77777777" w:rsidTr="00937F13">
        <w:trPr>
          <w:trHeight w:val="320"/>
        </w:trPr>
        <w:tc>
          <w:tcPr>
            <w:tcW w:w="3139" w:type="dxa"/>
            <w:shd w:val="clear" w:color="auto" w:fill="auto"/>
            <w:vAlign w:val="bottom"/>
            <w:hideMark/>
          </w:tcPr>
          <w:p w14:paraId="6A948A14" w14:textId="77777777" w:rsidR="008B0F16" w:rsidRPr="008B0F16" w:rsidRDefault="008B0F16" w:rsidP="008B0F16">
            <w:pPr>
              <w:jc w:val="right"/>
              <w:rPr>
                <w:rFonts w:eastAsia="Times New Roman"/>
                <w:color w:val="000000"/>
              </w:rPr>
            </w:pPr>
            <w:r w:rsidRPr="008B0F16">
              <w:rPr>
                <w:rFonts w:eastAsia="Times New Roman"/>
                <w:color w:val="000000"/>
              </w:rPr>
              <w:t>Mild</w:t>
            </w:r>
          </w:p>
        </w:tc>
        <w:tc>
          <w:tcPr>
            <w:tcW w:w="1956" w:type="dxa"/>
            <w:shd w:val="clear" w:color="auto" w:fill="auto"/>
            <w:noWrap/>
            <w:vAlign w:val="bottom"/>
            <w:hideMark/>
          </w:tcPr>
          <w:p w14:paraId="5F8219E6" w14:textId="77777777" w:rsidR="008B0F16" w:rsidRPr="008B0F16" w:rsidRDefault="008B0F16" w:rsidP="008B0F16">
            <w:pPr>
              <w:jc w:val="center"/>
              <w:rPr>
                <w:rFonts w:eastAsia="Times New Roman"/>
                <w:color w:val="000000"/>
              </w:rPr>
            </w:pPr>
            <w:r w:rsidRPr="008B0F16">
              <w:rPr>
                <w:rFonts w:eastAsia="Times New Roman"/>
                <w:color w:val="000000"/>
              </w:rPr>
              <w:t>1 (5.3%)</w:t>
            </w:r>
          </w:p>
        </w:tc>
        <w:tc>
          <w:tcPr>
            <w:tcW w:w="1560" w:type="dxa"/>
            <w:shd w:val="clear" w:color="auto" w:fill="auto"/>
            <w:noWrap/>
            <w:vAlign w:val="bottom"/>
            <w:hideMark/>
          </w:tcPr>
          <w:p w14:paraId="1D287754" w14:textId="77777777" w:rsidR="008B0F16" w:rsidRPr="008B0F16" w:rsidRDefault="008B0F16" w:rsidP="008B0F16">
            <w:pPr>
              <w:jc w:val="center"/>
              <w:rPr>
                <w:rFonts w:eastAsia="Times New Roman"/>
                <w:color w:val="000000"/>
              </w:rPr>
            </w:pPr>
            <w:r w:rsidRPr="008B0F16">
              <w:rPr>
                <w:rFonts w:eastAsia="Times New Roman"/>
                <w:color w:val="000000"/>
              </w:rPr>
              <w:t>9 (13.4%)</w:t>
            </w:r>
          </w:p>
        </w:tc>
        <w:tc>
          <w:tcPr>
            <w:tcW w:w="992" w:type="dxa"/>
            <w:shd w:val="clear" w:color="auto" w:fill="auto"/>
            <w:noWrap/>
            <w:vAlign w:val="bottom"/>
            <w:hideMark/>
          </w:tcPr>
          <w:p w14:paraId="3476A523" w14:textId="77777777" w:rsidR="008B0F16" w:rsidRPr="008B0F16" w:rsidRDefault="008B0F16" w:rsidP="008B0F16">
            <w:pPr>
              <w:jc w:val="center"/>
              <w:rPr>
                <w:rFonts w:eastAsia="Times New Roman"/>
                <w:color w:val="000000"/>
              </w:rPr>
            </w:pPr>
          </w:p>
        </w:tc>
        <w:tc>
          <w:tcPr>
            <w:tcW w:w="1843" w:type="dxa"/>
            <w:shd w:val="clear" w:color="auto" w:fill="auto"/>
            <w:noWrap/>
            <w:vAlign w:val="bottom"/>
            <w:hideMark/>
          </w:tcPr>
          <w:p w14:paraId="46A9FE77" w14:textId="77777777" w:rsidR="008B0F16" w:rsidRPr="008B0F16" w:rsidRDefault="008B0F16" w:rsidP="008B0F16">
            <w:pPr>
              <w:jc w:val="center"/>
              <w:rPr>
                <w:rFonts w:eastAsia="Times New Roman"/>
                <w:sz w:val="20"/>
                <w:szCs w:val="20"/>
              </w:rPr>
            </w:pPr>
          </w:p>
        </w:tc>
      </w:tr>
      <w:tr w:rsidR="009E5CE1" w:rsidRPr="00937F13" w14:paraId="172F86A4" w14:textId="77777777" w:rsidTr="00937F13">
        <w:trPr>
          <w:trHeight w:val="320"/>
        </w:trPr>
        <w:tc>
          <w:tcPr>
            <w:tcW w:w="3139" w:type="dxa"/>
            <w:shd w:val="clear" w:color="auto" w:fill="auto"/>
            <w:vAlign w:val="bottom"/>
            <w:hideMark/>
          </w:tcPr>
          <w:p w14:paraId="00A0AB8D" w14:textId="77777777" w:rsidR="008B0F16" w:rsidRPr="008B0F16" w:rsidRDefault="008B0F16" w:rsidP="008B0F16">
            <w:pPr>
              <w:jc w:val="right"/>
              <w:rPr>
                <w:rFonts w:eastAsia="Times New Roman"/>
                <w:color w:val="000000"/>
              </w:rPr>
            </w:pPr>
            <w:r w:rsidRPr="008B0F16">
              <w:rPr>
                <w:rFonts w:eastAsia="Times New Roman"/>
                <w:color w:val="000000"/>
              </w:rPr>
              <w:t>Moderate</w:t>
            </w:r>
          </w:p>
        </w:tc>
        <w:tc>
          <w:tcPr>
            <w:tcW w:w="1956" w:type="dxa"/>
            <w:shd w:val="clear" w:color="auto" w:fill="auto"/>
            <w:noWrap/>
            <w:vAlign w:val="bottom"/>
            <w:hideMark/>
          </w:tcPr>
          <w:p w14:paraId="2EE1FD5E" w14:textId="77777777" w:rsidR="008B0F16" w:rsidRPr="008B0F16" w:rsidRDefault="008B0F16" w:rsidP="008B0F16">
            <w:pPr>
              <w:jc w:val="center"/>
              <w:rPr>
                <w:rFonts w:eastAsia="Times New Roman"/>
                <w:color w:val="000000"/>
              </w:rPr>
            </w:pPr>
            <w:r w:rsidRPr="008B0F16">
              <w:rPr>
                <w:rFonts w:eastAsia="Times New Roman"/>
                <w:color w:val="000000"/>
              </w:rPr>
              <w:t>0</w:t>
            </w:r>
          </w:p>
        </w:tc>
        <w:tc>
          <w:tcPr>
            <w:tcW w:w="1560" w:type="dxa"/>
            <w:shd w:val="clear" w:color="auto" w:fill="auto"/>
            <w:noWrap/>
            <w:vAlign w:val="bottom"/>
            <w:hideMark/>
          </w:tcPr>
          <w:p w14:paraId="2EC1D204" w14:textId="77777777" w:rsidR="008B0F16" w:rsidRPr="008B0F16" w:rsidRDefault="008B0F16" w:rsidP="008B0F16">
            <w:pPr>
              <w:jc w:val="center"/>
              <w:rPr>
                <w:rFonts w:eastAsia="Times New Roman"/>
                <w:color w:val="000000"/>
              </w:rPr>
            </w:pPr>
            <w:r w:rsidRPr="008B0F16">
              <w:rPr>
                <w:rFonts w:eastAsia="Times New Roman"/>
                <w:color w:val="000000"/>
              </w:rPr>
              <w:t>6 (9.0%)</w:t>
            </w:r>
          </w:p>
        </w:tc>
        <w:tc>
          <w:tcPr>
            <w:tcW w:w="992" w:type="dxa"/>
            <w:shd w:val="clear" w:color="auto" w:fill="auto"/>
            <w:noWrap/>
            <w:vAlign w:val="bottom"/>
            <w:hideMark/>
          </w:tcPr>
          <w:p w14:paraId="5CA2A61A" w14:textId="77777777" w:rsidR="008B0F16" w:rsidRPr="008B0F16" w:rsidRDefault="008B0F16" w:rsidP="008B0F16">
            <w:pPr>
              <w:jc w:val="center"/>
              <w:rPr>
                <w:rFonts w:eastAsia="Times New Roman"/>
                <w:color w:val="000000"/>
              </w:rPr>
            </w:pPr>
          </w:p>
        </w:tc>
        <w:tc>
          <w:tcPr>
            <w:tcW w:w="1843" w:type="dxa"/>
            <w:shd w:val="clear" w:color="auto" w:fill="auto"/>
            <w:noWrap/>
            <w:vAlign w:val="bottom"/>
            <w:hideMark/>
          </w:tcPr>
          <w:p w14:paraId="66CB0FF1" w14:textId="77777777" w:rsidR="008B0F16" w:rsidRPr="008B0F16" w:rsidRDefault="008B0F16" w:rsidP="008B0F16">
            <w:pPr>
              <w:jc w:val="center"/>
              <w:rPr>
                <w:rFonts w:eastAsia="Times New Roman"/>
                <w:sz w:val="20"/>
                <w:szCs w:val="20"/>
              </w:rPr>
            </w:pPr>
          </w:p>
        </w:tc>
      </w:tr>
      <w:tr w:rsidR="009E5CE1" w:rsidRPr="00937F13" w14:paraId="2D68A63E" w14:textId="77777777" w:rsidTr="00937F13">
        <w:trPr>
          <w:trHeight w:val="320"/>
        </w:trPr>
        <w:tc>
          <w:tcPr>
            <w:tcW w:w="3139" w:type="dxa"/>
            <w:shd w:val="clear" w:color="auto" w:fill="auto"/>
            <w:vAlign w:val="bottom"/>
            <w:hideMark/>
          </w:tcPr>
          <w:p w14:paraId="154CFF3F" w14:textId="77777777" w:rsidR="008B0F16" w:rsidRPr="008B0F16" w:rsidRDefault="008B0F16" w:rsidP="008B0F16">
            <w:pPr>
              <w:jc w:val="right"/>
              <w:rPr>
                <w:rFonts w:eastAsia="Times New Roman"/>
                <w:color w:val="000000"/>
              </w:rPr>
            </w:pPr>
            <w:r w:rsidRPr="008B0F16">
              <w:rPr>
                <w:rFonts w:eastAsia="Times New Roman"/>
                <w:color w:val="000000"/>
              </w:rPr>
              <w:t>Severe</w:t>
            </w:r>
          </w:p>
        </w:tc>
        <w:tc>
          <w:tcPr>
            <w:tcW w:w="1956" w:type="dxa"/>
            <w:shd w:val="clear" w:color="auto" w:fill="auto"/>
            <w:noWrap/>
            <w:vAlign w:val="bottom"/>
            <w:hideMark/>
          </w:tcPr>
          <w:p w14:paraId="45E8DA2B" w14:textId="77777777" w:rsidR="008B0F16" w:rsidRPr="008B0F16" w:rsidRDefault="008B0F16" w:rsidP="008B0F16">
            <w:pPr>
              <w:jc w:val="center"/>
              <w:rPr>
                <w:rFonts w:eastAsia="Times New Roman"/>
                <w:color w:val="000000"/>
              </w:rPr>
            </w:pPr>
            <w:r w:rsidRPr="008B0F16">
              <w:rPr>
                <w:rFonts w:eastAsia="Times New Roman"/>
                <w:color w:val="000000"/>
              </w:rPr>
              <w:t>0</w:t>
            </w:r>
          </w:p>
        </w:tc>
        <w:tc>
          <w:tcPr>
            <w:tcW w:w="1560" w:type="dxa"/>
            <w:shd w:val="clear" w:color="auto" w:fill="auto"/>
            <w:noWrap/>
            <w:vAlign w:val="bottom"/>
            <w:hideMark/>
          </w:tcPr>
          <w:p w14:paraId="11068C00" w14:textId="77777777" w:rsidR="008B0F16" w:rsidRPr="008B0F16" w:rsidRDefault="008B0F16" w:rsidP="008B0F16">
            <w:pPr>
              <w:jc w:val="center"/>
              <w:rPr>
                <w:rFonts w:eastAsia="Times New Roman"/>
                <w:color w:val="000000"/>
              </w:rPr>
            </w:pPr>
            <w:r w:rsidRPr="008B0F16">
              <w:rPr>
                <w:rFonts w:eastAsia="Times New Roman"/>
                <w:color w:val="000000"/>
              </w:rPr>
              <w:t>6 (9.0%)</w:t>
            </w:r>
          </w:p>
        </w:tc>
        <w:tc>
          <w:tcPr>
            <w:tcW w:w="992" w:type="dxa"/>
            <w:shd w:val="clear" w:color="auto" w:fill="auto"/>
            <w:noWrap/>
            <w:vAlign w:val="bottom"/>
            <w:hideMark/>
          </w:tcPr>
          <w:p w14:paraId="43359073" w14:textId="77777777" w:rsidR="008B0F16" w:rsidRPr="008B0F16" w:rsidRDefault="008B0F16" w:rsidP="008B0F16">
            <w:pPr>
              <w:jc w:val="center"/>
              <w:rPr>
                <w:rFonts w:eastAsia="Times New Roman"/>
                <w:color w:val="000000"/>
              </w:rPr>
            </w:pPr>
          </w:p>
        </w:tc>
        <w:tc>
          <w:tcPr>
            <w:tcW w:w="1843" w:type="dxa"/>
            <w:shd w:val="clear" w:color="auto" w:fill="auto"/>
            <w:noWrap/>
            <w:vAlign w:val="bottom"/>
            <w:hideMark/>
          </w:tcPr>
          <w:p w14:paraId="78F36B4F" w14:textId="77777777" w:rsidR="008B0F16" w:rsidRPr="008B0F16" w:rsidRDefault="008B0F16" w:rsidP="008B0F16">
            <w:pPr>
              <w:jc w:val="center"/>
              <w:rPr>
                <w:rFonts w:eastAsia="Times New Roman"/>
                <w:sz w:val="20"/>
                <w:szCs w:val="20"/>
              </w:rPr>
            </w:pPr>
          </w:p>
        </w:tc>
      </w:tr>
      <w:tr w:rsidR="009E5CE1" w:rsidRPr="00937F13" w14:paraId="47006B19" w14:textId="77777777" w:rsidTr="00937F13">
        <w:trPr>
          <w:trHeight w:val="640"/>
        </w:trPr>
        <w:tc>
          <w:tcPr>
            <w:tcW w:w="3139" w:type="dxa"/>
            <w:shd w:val="clear" w:color="auto" w:fill="auto"/>
            <w:vAlign w:val="bottom"/>
            <w:hideMark/>
          </w:tcPr>
          <w:p w14:paraId="22BE6BC5" w14:textId="4ED9BF8D" w:rsidR="008B0F16" w:rsidRPr="008B0F16" w:rsidRDefault="008B0F16" w:rsidP="00CC6063">
            <w:pPr>
              <w:jc w:val="right"/>
              <w:rPr>
                <w:rFonts w:eastAsia="Times New Roman"/>
                <w:color w:val="000000"/>
              </w:rPr>
            </w:pPr>
            <w:r w:rsidRPr="008B0F16">
              <w:rPr>
                <w:rFonts w:eastAsia="Times New Roman"/>
                <w:color w:val="000000"/>
              </w:rPr>
              <w:t>RV size- degree of enlarg</w:t>
            </w:r>
            <w:r w:rsidR="009E5CE1" w:rsidRPr="00937F13">
              <w:rPr>
                <w:rFonts w:eastAsia="Times New Roman"/>
                <w:color w:val="000000"/>
              </w:rPr>
              <w:t>e</w:t>
            </w:r>
            <w:r w:rsidR="00937F13">
              <w:rPr>
                <w:rFonts w:eastAsia="Times New Roman"/>
                <w:color w:val="000000"/>
              </w:rPr>
              <w:t>ment</w:t>
            </w:r>
            <w:r w:rsidRPr="008B0F16">
              <w:rPr>
                <w:rFonts w:eastAsia="Times New Roman"/>
                <w:color w:val="000000"/>
              </w:rPr>
              <w:t xml:space="preserve"> n (%)</w:t>
            </w:r>
          </w:p>
        </w:tc>
        <w:tc>
          <w:tcPr>
            <w:tcW w:w="1956" w:type="dxa"/>
            <w:shd w:val="clear" w:color="auto" w:fill="auto"/>
            <w:noWrap/>
            <w:vAlign w:val="bottom"/>
            <w:hideMark/>
          </w:tcPr>
          <w:p w14:paraId="7E3936D6" w14:textId="77777777" w:rsidR="008B0F16" w:rsidRPr="008B0F16" w:rsidRDefault="008B0F16" w:rsidP="008B0F16">
            <w:pPr>
              <w:rPr>
                <w:rFonts w:eastAsia="Times New Roman"/>
                <w:color w:val="000000"/>
              </w:rPr>
            </w:pPr>
          </w:p>
        </w:tc>
        <w:tc>
          <w:tcPr>
            <w:tcW w:w="1560" w:type="dxa"/>
            <w:shd w:val="clear" w:color="auto" w:fill="auto"/>
            <w:noWrap/>
            <w:vAlign w:val="bottom"/>
            <w:hideMark/>
          </w:tcPr>
          <w:p w14:paraId="73F99A83" w14:textId="77777777" w:rsidR="008B0F16" w:rsidRPr="008B0F16" w:rsidRDefault="008B0F16" w:rsidP="008B0F16">
            <w:pPr>
              <w:jc w:val="center"/>
              <w:rPr>
                <w:rFonts w:eastAsia="Times New Roman"/>
                <w:sz w:val="20"/>
                <w:szCs w:val="20"/>
              </w:rPr>
            </w:pPr>
          </w:p>
        </w:tc>
        <w:tc>
          <w:tcPr>
            <w:tcW w:w="992" w:type="dxa"/>
            <w:shd w:val="clear" w:color="auto" w:fill="auto"/>
            <w:noWrap/>
            <w:vAlign w:val="bottom"/>
            <w:hideMark/>
          </w:tcPr>
          <w:p w14:paraId="49A98DA6" w14:textId="77777777" w:rsidR="008B0F16" w:rsidRPr="008B0F16" w:rsidRDefault="008B0F16" w:rsidP="008B0F16">
            <w:pPr>
              <w:jc w:val="center"/>
              <w:rPr>
                <w:rFonts w:eastAsia="Times New Roman"/>
                <w:sz w:val="20"/>
                <w:szCs w:val="20"/>
              </w:rPr>
            </w:pPr>
          </w:p>
        </w:tc>
        <w:tc>
          <w:tcPr>
            <w:tcW w:w="1843" w:type="dxa"/>
            <w:shd w:val="clear" w:color="auto" w:fill="auto"/>
            <w:noWrap/>
            <w:vAlign w:val="bottom"/>
            <w:hideMark/>
          </w:tcPr>
          <w:p w14:paraId="08ABEF1A" w14:textId="77777777" w:rsidR="008B0F16" w:rsidRPr="008B0F16" w:rsidRDefault="008B0F16" w:rsidP="008B0F16">
            <w:pPr>
              <w:jc w:val="center"/>
              <w:rPr>
                <w:rFonts w:eastAsia="Times New Roman"/>
                <w:sz w:val="20"/>
                <w:szCs w:val="20"/>
              </w:rPr>
            </w:pPr>
          </w:p>
        </w:tc>
      </w:tr>
      <w:tr w:rsidR="009E5CE1" w:rsidRPr="00937F13" w14:paraId="50E370BD" w14:textId="77777777" w:rsidTr="00937F13">
        <w:trPr>
          <w:trHeight w:val="320"/>
        </w:trPr>
        <w:tc>
          <w:tcPr>
            <w:tcW w:w="3139" w:type="dxa"/>
            <w:shd w:val="clear" w:color="auto" w:fill="auto"/>
            <w:vAlign w:val="bottom"/>
            <w:hideMark/>
          </w:tcPr>
          <w:p w14:paraId="76196FD3" w14:textId="77777777" w:rsidR="008B0F16" w:rsidRPr="008B0F16" w:rsidRDefault="008B0F16" w:rsidP="008B0F16">
            <w:pPr>
              <w:jc w:val="right"/>
              <w:rPr>
                <w:rFonts w:eastAsia="Times New Roman"/>
                <w:color w:val="000000"/>
              </w:rPr>
            </w:pPr>
            <w:r w:rsidRPr="008B0F16">
              <w:rPr>
                <w:rFonts w:eastAsia="Times New Roman"/>
                <w:color w:val="000000"/>
              </w:rPr>
              <w:t>Normal</w:t>
            </w:r>
          </w:p>
        </w:tc>
        <w:tc>
          <w:tcPr>
            <w:tcW w:w="1956" w:type="dxa"/>
            <w:shd w:val="clear" w:color="auto" w:fill="auto"/>
            <w:noWrap/>
            <w:vAlign w:val="bottom"/>
            <w:hideMark/>
          </w:tcPr>
          <w:p w14:paraId="48E3F860" w14:textId="77777777" w:rsidR="008B0F16" w:rsidRPr="008B0F16" w:rsidRDefault="008B0F16" w:rsidP="008B0F16">
            <w:pPr>
              <w:jc w:val="center"/>
              <w:rPr>
                <w:rFonts w:eastAsia="Times New Roman"/>
                <w:color w:val="000000"/>
              </w:rPr>
            </w:pPr>
            <w:r w:rsidRPr="008B0F16">
              <w:rPr>
                <w:rFonts w:eastAsia="Times New Roman"/>
                <w:color w:val="000000"/>
              </w:rPr>
              <w:t>14 (73.7%)</w:t>
            </w:r>
          </w:p>
        </w:tc>
        <w:tc>
          <w:tcPr>
            <w:tcW w:w="1560" w:type="dxa"/>
            <w:shd w:val="clear" w:color="auto" w:fill="auto"/>
            <w:noWrap/>
            <w:vAlign w:val="bottom"/>
            <w:hideMark/>
          </w:tcPr>
          <w:p w14:paraId="6CBC4520" w14:textId="77777777" w:rsidR="008B0F16" w:rsidRPr="008B0F16" w:rsidRDefault="008B0F16" w:rsidP="008B0F16">
            <w:pPr>
              <w:jc w:val="center"/>
              <w:rPr>
                <w:rFonts w:eastAsia="Times New Roman"/>
                <w:color w:val="000000"/>
              </w:rPr>
            </w:pPr>
            <w:r w:rsidRPr="008B0F16">
              <w:rPr>
                <w:rFonts w:eastAsia="Times New Roman"/>
                <w:color w:val="000000"/>
              </w:rPr>
              <w:t>41 (59.4%)</w:t>
            </w:r>
          </w:p>
        </w:tc>
        <w:tc>
          <w:tcPr>
            <w:tcW w:w="992" w:type="dxa"/>
            <w:shd w:val="clear" w:color="auto" w:fill="auto"/>
            <w:noWrap/>
            <w:vAlign w:val="bottom"/>
            <w:hideMark/>
          </w:tcPr>
          <w:p w14:paraId="0DB4DD0E" w14:textId="77777777" w:rsidR="008B0F16" w:rsidRPr="008B0F16" w:rsidRDefault="008B0F16" w:rsidP="008B0F16">
            <w:pPr>
              <w:jc w:val="center"/>
              <w:rPr>
                <w:rFonts w:eastAsia="Times New Roman"/>
                <w:color w:val="000000"/>
              </w:rPr>
            </w:pPr>
            <w:r w:rsidRPr="008B0F16">
              <w:rPr>
                <w:rFonts w:eastAsia="Times New Roman"/>
                <w:color w:val="000000"/>
              </w:rPr>
              <w:t>0.345</w:t>
            </w:r>
          </w:p>
        </w:tc>
        <w:tc>
          <w:tcPr>
            <w:tcW w:w="1843" w:type="dxa"/>
            <w:shd w:val="clear" w:color="auto" w:fill="auto"/>
            <w:noWrap/>
            <w:vAlign w:val="bottom"/>
            <w:hideMark/>
          </w:tcPr>
          <w:p w14:paraId="6E912272" w14:textId="77777777" w:rsidR="008B0F16" w:rsidRPr="008B0F16" w:rsidRDefault="008B0F16" w:rsidP="008B0F16">
            <w:pPr>
              <w:jc w:val="center"/>
              <w:rPr>
                <w:rFonts w:eastAsia="Times New Roman"/>
                <w:color w:val="000000"/>
              </w:rPr>
            </w:pPr>
          </w:p>
        </w:tc>
      </w:tr>
      <w:tr w:rsidR="009E5CE1" w:rsidRPr="00937F13" w14:paraId="08D316CF" w14:textId="77777777" w:rsidTr="00937F13">
        <w:trPr>
          <w:trHeight w:val="320"/>
        </w:trPr>
        <w:tc>
          <w:tcPr>
            <w:tcW w:w="3139" w:type="dxa"/>
            <w:shd w:val="clear" w:color="auto" w:fill="auto"/>
            <w:vAlign w:val="bottom"/>
            <w:hideMark/>
          </w:tcPr>
          <w:p w14:paraId="4068F048" w14:textId="77777777" w:rsidR="008B0F16" w:rsidRPr="008B0F16" w:rsidRDefault="008B0F16" w:rsidP="008B0F16">
            <w:pPr>
              <w:jc w:val="right"/>
              <w:rPr>
                <w:rFonts w:eastAsia="Times New Roman"/>
                <w:color w:val="000000"/>
              </w:rPr>
            </w:pPr>
            <w:r w:rsidRPr="008B0F16">
              <w:rPr>
                <w:rFonts w:eastAsia="Times New Roman"/>
                <w:color w:val="000000"/>
              </w:rPr>
              <w:t>Mild</w:t>
            </w:r>
          </w:p>
        </w:tc>
        <w:tc>
          <w:tcPr>
            <w:tcW w:w="1956" w:type="dxa"/>
            <w:shd w:val="clear" w:color="auto" w:fill="auto"/>
            <w:noWrap/>
            <w:vAlign w:val="bottom"/>
            <w:hideMark/>
          </w:tcPr>
          <w:p w14:paraId="14D6CA08" w14:textId="77777777" w:rsidR="008B0F16" w:rsidRPr="008B0F16" w:rsidRDefault="008B0F16" w:rsidP="008B0F16">
            <w:pPr>
              <w:jc w:val="center"/>
              <w:rPr>
                <w:rFonts w:eastAsia="Times New Roman"/>
                <w:color w:val="000000"/>
              </w:rPr>
            </w:pPr>
            <w:r w:rsidRPr="008B0F16">
              <w:rPr>
                <w:rFonts w:eastAsia="Times New Roman"/>
                <w:color w:val="000000"/>
              </w:rPr>
              <w:t>3 (15.8%)</w:t>
            </w:r>
          </w:p>
        </w:tc>
        <w:tc>
          <w:tcPr>
            <w:tcW w:w="1560" w:type="dxa"/>
            <w:shd w:val="clear" w:color="auto" w:fill="auto"/>
            <w:noWrap/>
            <w:vAlign w:val="bottom"/>
            <w:hideMark/>
          </w:tcPr>
          <w:p w14:paraId="0F116083" w14:textId="77777777" w:rsidR="008B0F16" w:rsidRPr="008B0F16" w:rsidRDefault="008B0F16" w:rsidP="008B0F16">
            <w:pPr>
              <w:jc w:val="center"/>
              <w:rPr>
                <w:rFonts w:eastAsia="Times New Roman"/>
                <w:color w:val="000000"/>
              </w:rPr>
            </w:pPr>
            <w:r w:rsidRPr="008B0F16">
              <w:rPr>
                <w:rFonts w:eastAsia="Times New Roman"/>
                <w:color w:val="000000"/>
              </w:rPr>
              <w:t>12 (17.4%)</w:t>
            </w:r>
          </w:p>
        </w:tc>
        <w:tc>
          <w:tcPr>
            <w:tcW w:w="992" w:type="dxa"/>
            <w:shd w:val="clear" w:color="auto" w:fill="auto"/>
            <w:noWrap/>
            <w:vAlign w:val="bottom"/>
            <w:hideMark/>
          </w:tcPr>
          <w:p w14:paraId="28B03FA2" w14:textId="77777777" w:rsidR="008B0F16" w:rsidRPr="008B0F16" w:rsidRDefault="008B0F16" w:rsidP="008B0F16">
            <w:pPr>
              <w:jc w:val="center"/>
              <w:rPr>
                <w:rFonts w:eastAsia="Times New Roman"/>
                <w:color w:val="000000"/>
              </w:rPr>
            </w:pPr>
          </w:p>
        </w:tc>
        <w:tc>
          <w:tcPr>
            <w:tcW w:w="1843" w:type="dxa"/>
            <w:shd w:val="clear" w:color="auto" w:fill="auto"/>
            <w:noWrap/>
            <w:vAlign w:val="bottom"/>
            <w:hideMark/>
          </w:tcPr>
          <w:p w14:paraId="0C85EC9E" w14:textId="77777777" w:rsidR="008B0F16" w:rsidRPr="008B0F16" w:rsidRDefault="008B0F16" w:rsidP="008B0F16">
            <w:pPr>
              <w:jc w:val="center"/>
              <w:rPr>
                <w:rFonts w:eastAsia="Times New Roman"/>
                <w:sz w:val="20"/>
                <w:szCs w:val="20"/>
              </w:rPr>
            </w:pPr>
          </w:p>
        </w:tc>
      </w:tr>
      <w:tr w:rsidR="009E5CE1" w:rsidRPr="00937F13" w14:paraId="1EB60D9D" w14:textId="77777777" w:rsidTr="00937F13">
        <w:trPr>
          <w:trHeight w:val="320"/>
        </w:trPr>
        <w:tc>
          <w:tcPr>
            <w:tcW w:w="3139" w:type="dxa"/>
            <w:shd w:val="clear" w:color="auto" w:fill="auto"/>
            <w:vAlign w:val="bottom"/>
            <w:hideMark/>
          </w:tcPr>
          <w:p w14:paraId="251EB986" w14:textId="77777777" w:rsidR="008B0F16" w:rsidRPr="008B0F16" w:rsidRDefault="008B0F16" w:rsidP="008B0F16">
            <w:pPr>
              <w:jc w:val="right"/>
              <w:rPr>
                <w:rFonts w:eastAsia="Times New Roman"/>
                <w:color w:val="000000"/>
              </w:rPr>
            </w:pPr>
            <w:r w:rsidRPr="008B0F16">
              <w:rPr>
                <w:rFonts w:eastAsia="Times New Roman"/>
                <w:color w:val="000000"/>
              </w:rPr>
              <w:t>Moderate</w:t>
            </w:r>
          </w:p>
        </w:tc>
        <w:tc>
          <w:tcPr>
            <w:tcW w:w="1956" w:type="dxa"/>
            <w:shd w:val="clear" w:color="auto" w:fill="auto"/>
            <w:noWrap/>
            <w:vAlign w:val="bottom"/>
            <w:hideMark/>
          </w:tcPr>
          <w:p w14:paraId="26C0179B" w14:textId="77777777" w:rsidR="008B0F16" w:rsidRPr="008B0F16" w:rsidRDefault="008B0F16" w:rsidP="008B0F16">
            <w:pPr>
              <w:jc w:val="center"/>
              <w:rPr>
                <w:rFonts w:eastAsia="Times New Roman"/>
                <w:color w:val="000000"/>
              </w:rPr>
            </w:pPr>
            <w:r w:rsidRPr="008B0F16">
              <w:rPr>
                <w:rFonts w:eastAsia="Times New Roman"/>
                <w:color w:val="000000"/>
              </w:rPr>
              <w:t>2 (10.5%)</w:t>
            </w:r>
          </w:p>
        </w:tc>
        <w:tc>
          <w:tcPr>
            <w:tcW w:w="1560" w:type="dxa"/>
            <w:shd w:val="clear" w:color="auto" w:fill="auto"/>
            <w:noWrap/>
            <w:vAlign w:val="bottom"/>
            <w:hideMark/>
          </w:tcPr>
          <w:p w14:paraId="32566B8D" w14:textId="77777777" w:rsidR="008B0F16" w:rsidRPr="008B0F16" w:rsidRDefault="008B0F16" w:rsidP="008B0F16">
            <w:pPr>
              <w:jc w:val="center"/>
              <w:rPr>
                <w:rFonts w:eastAsia="Times New Roman"/>
                <w:color w:val="000000"/>
              </w:rPr>
            </w:pPr>
            <w:r w:rsidRPr="008B0F16">
              <w:rPr>
                <w:rFonts w:eastAsia="Times New Roman"/>
                <w:color w:val="000000"/>
              </w:rPr>
              <w:t>6 (8.7%)</w:t>
            </w:r>
          </w:p>
        </w:tc>
        <w:tc>
          <w:tcPr>
            <w:tcW w:w="992" w:type="dxa"/>
            <w:shd w:val="clear" w:color="auto" w:fill="auto"/>
            <w:noWrap/>
            <w:vAlign w:val="bottom"/>
            <w:hideMark/>
          </w:tcPr>
          <w:p w14:paraId="3868DCAF" w14:textId="77777777" w:rsidR="008B0F16" w:rsidRPr="008B0F16" w:rsidRDefault="008B0F16" w:rsidP="008B0F16">
            <w:pPr>
              <w:jc w:val="center"/>
              <w:rPr>
                <w:rFonts w:eastAsia="Times New Roman"/>
                <w:color w:val="000000"/>
              </w:rPr>
            </w:pPr>
          </w:p>
        </w:tc>
        <w:tc>
          <w:tcPr>
            <w:tcW w:w="1843" w:type="dxa"/>
            <w:shd w:val="clear" w:color="auto" w:fill="auto"/>
            <w:noWrap/>
            <w:vAlign w:val="bottom"/>
            <w:hideMark/>
          </w:tcPr>
          <w:p w14:paraId="29E704F6" w14:textId="77777777" w:rsidR="008B0F16" w:rsidRPr="008B0F16" w:rsidRDefault="008B0F16" w:rsidP="008B0F16">
            <w:pPr>
              <w:jc w:val="center"/>
              <w:rPr>
                <w:rFonts w:eastAsia="Times New Roman"/>
                <w:sz w:val="20"/>
                <w:szCs w:val="20"/>
              </w:rPr>
            </w:pPr>
          </w:p>
        </w:tc>
      </w:tr>
      <w:tr w:rsidR="009E5CE1" w:rsidRPr="00937F13" w14:paraId="743CD368" w14:textId="77777777" w:rsidTr="00937F13">
        <w:trPr>
          <w:trHeight w:val="320"/>
        </w:trPr>
        <w:tc>
          <w:tcPr>
            <w:tcW w:w="3139" w:type="dxa"/>
            <w:shd w:val="clear" w:color="auto" w:fill="auto"/>
            <w:vAlign w:val="bottom"/>
            <w:hideMark/>
          </w:tcPr>
          <w:p w14:paraId="4934F502" w14:textId="77777777" w:rsidR="008B0F16" w:rsidRPr="008B0F16" w:rsidRDefault="008B0F16" w:rsidP="008B0F16">
            <w:pPr>
              <w:jc w:val="right"/>
              <w:rPr>
                <w:rFonts w:eastAsia="Times New Roman"/>
                <w:color w:val="000000"/>
              </w:rPr>
            </w:pPr>
            <w:r w:rsidRPr="008B0F16">
              <w:rPr>
                <w:rFonts w:eastAsia="Times New Roman"/>
                <w:color w:val="000000"/>
              </w:rPr>
              <w:t>Severe</w:t>
            </w:r>
          </w:p>
        </w:tc>
        <w:tc>
          <w:tcPr>
            <w:tcW w:w="1956" w:type="dxa"/>
            <w:shd w:val="clear" w:color="auto" w:fill="auto"/>
            <w:noWrap/>
            <w:vAlign w:val="bottom"/>
            <w:hideMark/>
          </w:tcPr>
          <w:p w14:paraId="0FA837AE" w14:textId="77777777" w:rsidR="008B0F16" w:rsidRPr="008B0F16" w:rsidRDefault="008B0F16" w:rsidP="008B0F16">
            <w:pPr>
              <w:jc w:val="center"/>
              <w:rPr>
                <w:rFonts w:eastAsia="Times New Roman"/>
                <w:color w:val="000000"/>
              </w:rPr>
            </w:pPr>
            <w:r w:rsidRPr="008B0F16">
              <w:rPr>
                <w:rFonts w:eastAsia="Times New Roman"/>
                <w:color w:val="000000"/>
              </w:rPr>
              <w:t>0</w:t>
            </w:r>
          </w:p>
        </w:tc>
        <w:tc>
          <w:tcPr>
            <w:tcW w:w="1560" w:type="dxa"/>
            <w:shd w:val="clear" w:color="auto" w:fill="auto"/>
            <w:noWrap/>
            <w:vAlign w:val="bottom"/>
            <w:hideMark/>
          </w:tcPr>
          <w:p w14:paraId="436CBB8B" w14:textId="77777777" w:rsidR="008B0F16" w:rsidRPr="008B0F16" w:rsidRDefault="008B0F16" w:rsidP="008B0F16">
            <w:pPr>
              <w:jc w:val="center"/>
              <w:rPr>
                <w:rFonts w:eastAsia="Times New Roman"/>
                <w:color w:val="000000"/>
              </w:rPr>
            </w:pPr>
            <w:r w:rsidRPr="008B0F16">
              <w:rPr>
                <w:rFonts w:eastAsia="Times New Roman"/>
                <w:color w:val="000000"/>
              </w:rPr>
              <w:t>10 (14.5%)</w:t>
            </w:r>
          </w:p>
        </w:tc>
        <w:tc>
          <w:tcPr>
            <w:tcW w:w="992" w:type="dxa"/>
            <w:shd w:val="clear" w:color="auto" w:fill="auto"/>
            <w:noWrap/>
            <w:vAlign w:val="bottom"/>
            <w:hideMark/>
          </w:tcPr>
          <w:p w14:paraId="3D639937" w14:textId="77777777" w:rsidR="008B0F16" w:rsidRPr="008B0F16" w:rsidRDefault="008B0F16" w:rsidP="008B0F16">
            <w:pPr>
              <w:jc w:val="center"/>
              <w:rPr>
                <w:rFonts w:eastAsia="Times New Roman"/>
                <w:color w:val="000000"/>
              </w:rPr>
            </w:pPr>
          </w:p>
        </w:tc>
        <w:tc>
          <w:tcPr>
            <w:tcW w:w="1843" w:type="dxa"/>
            <w:shd w:val="clear" w:color="auto" w:fill="auto"/>
            <w:noWrap/>
            <w:vAlign w:val="bottom"/>
            <w:hideMark/>
          </w:tcPr>
          <w:p w14:paraId="30F9A507" w14:textId="77777777" w:rsidR="008B0F16" w:rsidRPr="008B0F16" w:rsidRDefault="008B0F16" w:rsidP="008B0F16">
            <w:pPr>
              <w:jc w:val="center"/>
              <w:rPr>
                <w:rFonts w:eastAsia="Times New Roman"/>
                <w:sz w:val="20"/>
                <w:szCs w:val="20"/>
              </w:rPr>
            </w:pPr>
          </w:p>
        </w:tc>
      </w:tr>
    </w:tbl>
    <w:p w14:paraId="0340E118" w14:textId="2F9672CB" w:rsidR="00022227" w:rsidRPr="00B251E5" w:rsidRDefault="00022227" w:rsidP="00022227">
      <w:pPr>
        <w:widowControl w:val="0"/>
        <w:tabs>
          <w:tab w:val="left" w:pos="220"/>
          <w:tab w:val="left" w:pos="720"/>
        </w:tabs>
        <w:autoSpaceDE w:val="0"/>
        <w:autoSpaceDN w:val="0"/>
        <w:adjustRightInd w:val="0"/>
        <w:ind w:right="-858"/>
        <w:rPr>
          <w:rFonts w:eastAsia="Times New Roman"/>
          <w:color w:val="000000"/>
          <w:sz w:val="22"/>
        </w:rPr>
      </w:pPr>
      <w:r w:rsidRPr="00B251E5">
        <w:rPr>
          <w:rFonts w:eastAsia="Times New Roman"/>
          <w:color w:val="000000"/>
          <w:sz w:val="22"/>
        </w:rPr>
        <w:t>RHC, right heart catheter; PAH, pulmonary arterial hypertension; FC, functional class; 6MWT, six minute walk test; Sa02, oxygen saturation; TTE, transthoracic echocardiogram; Est. systolic PAP, estimated systolic pulmonary arterial pressure; TR, tricuspid regurgitation; RV, right ventricle</w:t>
      </w:r>
    </w:p>
    <w:p w14:paraId="65674F90" w14:textId="6B080D50" w:rsidR="008B0F16" w:rsidRPr="00B251E5" w:rsidRDefault="009310DA" w:rsidP="00022227">
      <w:pPr>
        <w:widowControl w:val="0"/>
        <w:tabs>
          <w:tab w:val="left" w:pos="220"/>
          <w:tab w:val="left" w:pos="720"/>
        </w:tabs>
        <w:autoSpaceDE w:val="0"/>
        <w:autoSpaceDN w:val="0"/>
        <w:adjustRightInd w:val="0"/>
        <w:jc w:val="both"/>
        <w:rPr>
          <w:b/>
          <w:sz w:val="21"/>
          <w:szCs w:val="22"/>
        </w:rPr>
      </w:pPr>
      <w:r w:rsidRPr="00B251E5">
        <w:rPr>
          <w:rFonts w:eastAsia="Times New Roman"/>
          <w:color w:val="000000"/>
          <w:sz w:val="22"/>
        </w:rPr>
        <w:t>Chi</w:t>
      </w:r>
      <w:r w:rsidRPr="00B251E5">
        <w:rPr>
          <w:rFonts w:eastAsia="Times New Roman"/>
          <w:color w:val="000000"/>
          <w:sz w:val="22"/>
          <w:vertAlign w:val="superscript"/>
        </w:rPr>
        <w:t>2</w:t>
      </w:r>
      <w:r w:rsidRPr="00B251E5">
        <w:rPr>
          <w:rFonts w:eastAsia="Times New Roman"/>
          <w:color w:val="000000"/>
          <w:sz w:val="22"/>
        </w:rPr>
        <w:t xml:space="preserve"> test for categorical variables and t-test for continuous variables</w:t>
      </w:r>
    </w:p>
    <w:p w14:paraId="16532A9F" w14:textId="77777777" w:rsidR="00572219" w:rsidRDefault="00572219">
      <w:pPr>
        <w:rPr>
          <w:rFonts w:eastAsia="Times New Roman"/>
          <w:bCs/>
          <w:color w:val="000000"/>
        </w:rPr>
      </w:pPr>
      <w:r>
        <w:rPr>
          <w:rFonts w:eastAsia="Times New Roman"/>
          <w:bCs/>
          <w:color w:val="000000"/>
        </w:rPr>
        <w:br w:type="page"/>
      </w:r>
    </w:p>
    <w:p w14:paraId="0C81690F" w14:textId="1E8B43BB" w:rsidR="005E16EF" w:rsidRDefault="00B251E5" w:rsidP="009822C8">
      <w:pPr>
        <w:spacing w:line="360" w:lineRule="auto"/>
        <w:ind w:right="-291"/>
        <w:jc w:val="both"/>
        <w:rPr>
          <w:rFonts w:eastAsia="Times New Roman"/>
          <w:bCs/>
          <w:color w:val="000000"/>
        </w:rPr>
      </w:pPr>
      <w:r>
        <w:rPr>
          <w:rFonts w:eastAsia="Times New Roman"/>
          <w:bCs/>
          <w:color w:val="000000"/>
        </w:rPr>
        <w:lastRenderedPageBreak/>
        <w:t xml:space="preserve">In patients who were in FC I/II at the </w:t>
      </w:r>
      <w:r w:rsidR="00C31BEC">
        <w:rPr>
          <w:rFonts w:eastAsia="Times New Roman"/>
          <w:bCs/>
          <w:color w:val="000000"/>
        </w:rPr>
        <w:t xml:space="preserve">first </w:t>
      </w:r>
      <w:r>
        <w:rPr>
          <w:rFonts w:eastAsia="Times New Roman"/>
          <w:bCs/>
          <w:color w:val="000000"/>
        </w:rPr>
        <w:t>visit, bosentan was most commonly prescribed as first PAH drug (44</w:t>
      </w:r>
      <w:r w:rsidR="005E16EF">
        <w:rPr>
          <w:rFonts w:eastAsia="Times New Roman"/>
          <w:bCs/>
          <w:color w:val="000000"/>
        </w:rPr>
        <w:t>.0</w:t>
      </w:r>
      <w:r>
        <w:rPr>
          <w:rFonts w:eastAsia="Times New Roman"/>
          <w:bCs/>
          <w:color w:val="000000"/>
        </w:rPr>
        <w:t>%) but by the index visit, this had fallen to 20</w:t>
      </w:r>
      <w:r w:rsidR="005E16EF">
        <w:rPr>
          <w:rFonts w:eastAsia="Times New Roman"/>
          <w:bCs/>
          <w:color w:val="000000"/>
        </w:rPr>
        <w:t>.0</w:t>
      </w:r>
      <w:r>
        <w:rPr>
          <w:rFonts w:eastAsia="Times New Roman"/>
          <w:bCs/>
          <w:color w:val="000000"/>
        </w:rPr>
        <w:t>% and 52</w:t>
      </w:r>
      <w:r w:rsidR="005E16EF">
        <w:rPr>
          <w:rFonts w:eastAsia="Times New Roman"/>
          <w:bCs/>
          <w:color w:val="000000"/>
        </w:rPr>
        <w:t>.0</w:t>
      </w:r>
      <w:r>
        <w:rPr>
          <w:rFonts w:eastAsia="Times New Roman"/>
          <w:bCs/>
          <w:color w:val="000000"/>
        </w:rPr>
        <w:t>% were prescribed macitentan</w:t>
      </w:r>
      <w:r w:rsidR="005E16EF">
        <w:rPr>
          <w:rFonts w:eastAsia="Times New Roman"/>
          <w:bCs/>
          <w:color w:val="000000"/>
        </w:rPr>
        <w:t xml:space="preserve"> (Table 4)</w:t>
      </w:r>
      <w:r>
        <w:rPr>
          <w:rFonts w:eastAsia="Times New Roman"/>
          <w:bCs/>
          <w:color w:val="000000"/>
        </w:rPr>
        <w:t>.</w:t>
      </w:r>
      <w:r w:rsidR="005E16EF">
        <w:rPr>
          <w:rFonts w:eastAsia="Times New Roman"/>
          <w:bCs/>
          <w:color w:val="000000"/>
        </w:rPr>
        <w:t xml:space="preserve"> Monotherapy was the first therapy in 76% of patients but 32.0% were receiving d</w:t>
      </w:r>
      <w:r w:rsidR="00631A34">
        <w:rPr>
          <w:rFonts w:eastAsia="Times New Roman"/>
          <w:bCs/>
          <w:color w:val="000000"/>
        </w:rPr>
        <w:t>ual therapy at the index visit.</w:t>
      </w:r>
    </w:p>
    <w:p w14:paraId="59AADC47" w14:textId="77777777" w:rsidR="005E16EF" w:rsidRDefault="005E16EF" w:rsidP="009822C8">
      <w:pPr>
        <w:spacing w:line="360" w:lineRule="auto"/>
        <w:ind w:right="-291"/>
        <w:jc w:val="both"/>
        <w:rPr>
          <w:rFonts w:eastAsia="Times New Roman"/>
          <w:bCs/>
          <w:color w:val="000000"/>
        </w:rPr>
      </w:pPr>
    </w:p>
    <w:p w14:paraId="4C83D6BC" w14:textId="1E264248" w:rsidR="000D0234" w:rsidRDefault="00845D8A" w:rsidP="009822C8">
      <w:pPr>
        <w:spacing w:line="360" w:lineRule="auto"/>
        <w:ind w:right="-291"/>
        <w:jc w:val="both"/>
        <w:rPr>
          <w:rFonts w:eastAsia="Times New Roman"/>
          <w:bCs/>
          <w:color w:val="000000"/>
        </w:rPr>
      </w:pPr>
      <w:r>
        <w:rPr>
          <w:rFonts w:eastAsia="Times New Roman"/>
          <w:bCs/>
          <w:color w:val="000000"/>
        </w:rPr>
        <w:t>In</w:t>
      </w:r>
      <w:r w:rsidR="005E16EF">
        <w:rPr>
          <w:rFonts w:eastAsia="Times New Roman"/>
          <w:bCs/>
          <w:color w:val="000000"/>
        </w:rPr>
        <w:t xml:space="preserve"> patients who were in FC III/IV at the index visit,</w:t>
      </w:r>
      <w:r>
        <w:rPr>
          <w:rFonts w:eastAsia="Times New Roman"/>
          <w:bCs/>
          <w:color w:val="000000"/>
        </w:rPr>
        <w:t xml:space="preserve"> macitentan was the most commonly prescribed as first PAH drug (40.5%), this increasing to 55.7% by the index visit.</w:t>
      </w:r>
      <w:r w:rsidR="005E16EF">
        <w:rPr>
          <w:rFonts w:eastAsia="Times New Roman"/>
          <w:bCs/>
          <w:color w:val="000000"/>
        </w:rPr>
        <w:t xml:space="preserve"> (Table 4). Monotherapy was the first therapy in 77.2% of patients but 44.3% were receiving dual therapy </w:t>
      </w:r>
      <w:r w:rsidR="000D0234">
        <w:rPr>
          <w:rFonts w:eastAsia="Times New Roman"/>
          <w:bCs/>
          <w:color w:val="000000"/>
        </w:rPr>
        <w:t xml:space="preserve">and 6.3% were receiving triple therapy </w:t>
      </w:r>
      <w:r w:rsidR="005E16EF">
        <w:rPr>
          <w:rFonts w:eastAsia="Times New Roman"/>
          <w:bCs/>
          <w:color w:val="000000"/>
        </w:rPr>
        <w:t xml:space="preserve">at the index visit. </w:t>
      </w:r>
      <w:r w:rsidR="008E2322" w:rsidRPr="008E2322">
        <w:rPr>
          <w:rFonts w:eastAsia="Times New Roman"/>
          <w:bCs/>
          <w:color w:val="000000"/>
        </w:rPr>
        <w:t xml:space="preserve">The </w:t>
      </w:r>
      <w:r w:rsidR="008E2322" w:rsidRPr="00916748">
        <w:rPr>
          <w:rFonts w:eastAsia="Times New Roman"/>
          <w:bCs/>
          <w:color w:val="000000"/>
        </w:rPr>
        <w:t xml:space="preserve">PAH specific drugs used as monotherapy, dual therapy and triple therapy </w:t>
      </w:r>
      <w:r w:rsidR="008E2322">
        <w:rPr>
          <w:rFonts w:eastAsia="Times New Roman"/>
          <w:bCs/>
          <w:color w:val="000000"/>
        </w:rPr>
        <w:t xml:space="preserve">by patients </w:t>
      </w:r>
      <w:r w:rsidR="008E2322" w:rsidRPr="00916748">
        <w:rPr>
          <w:rFonts w:eastAsia="Times New Roman"/>
          <w:bCs/>
          <w:color w:val="000000"/>
        </w:rPr>
        <w:t>according to functional class at the index visit</w:t>
      </w:r>
      <w:r w:rsidR="008E2322">
        <w:rPr>
          <w:rFonts w:eastAsia="Times New Roman"/>
          <w:bCs/>
          <w:color w:val="000000"/>
        </w:rPr>
        <w:t xml:space="preserve"> </w:t>
      </w:r>
      <w:r w:rsidR="008E2322" w:rsidRPr="00916748">
        <w:rPr>
          <w:rFonts w:eastAsia="Times New Roman"/>
          <w:bCs/>
          <w:color w:val="000000"/>
        </w:rPr>
        <w:t>are demonstrated in Appendices II-IV.</w:t>
      </w:r>
      <w:r w:rsidR="008E2322">
        <w:rPr>
          <w:rFonts w:eastAsia="Times New Roman"/>
          <w:b/>
          <w:bCs/>
          <w:color w:val="000000"/>
        </w:rPr>
        <w:t xml:space="preserve"> </w:t>
      </w:r>
      <w:r w:rsidR="000D0234">
        <w:rPr>
          <w:rFonts w:eastAsia="Times New Roman"/>
          <w:bCs/>
          <w:color w:val="000000"/>
        </w:rPr>
        <w:t xml:space="preserve">Dual therapy </w:t>
      </w:r>
      <w:r w:rsidR="008E2322">
        <w:rPr>
          <w:rFonts w:eastAsia="Times New Roman"/>
          <w:bCs/>
          <w:color w:val="000000"/>
        </w:rPr>
        <w:t xml:space="preserve">typically comprised </w:t>
      </w:r>
      <w:r w:rsidR="000D0234">
        <w:rPr>
          <w:rFonts w:eastAsia="Times New Roman"/>
          <w:bCs/>
          <w:color w:val="000000"/>
        </w:rPr>
        <w:t>an endothelin receptor antagonist and a phosphodiesterase-5 inhibitor and triple therapy entailed the addition of</w:t>
      </w:r>
      <w:r w:rsidR="00631A34">
        <w:rPr>
          <w:rFonts w:eastAsia="Times New Roman"/>
          <w:bCs/>
          <w:color w:val="000000"/>
        </w:rPr>
        <w:t xml:space="preserve"> a prostanoid eg epoprostenol.</w:t>
      </w:r>
    </w:p>
    <w:p w14:paraId="2278233A" w14:textId="77777777" w:rsidR="000D0234" w:rsidRDefault="000D0234" w:rsidP="009822C8">
      <w:pPr>
        <w:spacing w:line="360" w:lineRule="auto"/>
        <w:ind w:right="-291"/>
        <w:jc w:val="both"/>
        <w:rPr>
          <w:rFonts w:eastAsia="Times New Roman"/>
          <w:bCs/>
          <w:color w:val="000000"/>
        </w:rPr>
      </w:pPr>
    </w:p>
    <w:p w14:paraId="78864B5B" w14:textId="42854187" w:rsidR="00B251E5" w:rsidRDefault="005E16EF" w:rsidP="009822C8">
      <w:pPr>
        <w:spacing w:line="360" w:lineRule="auto"/>
        <w:ind w:right="-291"/>
        <w:jc w:val="both"/>
        <w:rPr>
          <w:rFonts w:eastAsia="Times New Roman"/>
          <w:bCs/>
          <w:color w:val="000000"/>
        </w:rPr>
      </w:pPr>
      <w:r>
        <w:rPr>
          <w:rFonts w:eastAsia="Times New Roman"/>
          <w:bCs/>
          <w:color w:val="000000"/>
        </w:rPr>
        <w:t>Anti-coagulation, was used in 19% of FC III/IV by the time of the index visit. Supportive therapy was used by both groups, such as diuretics (32% in FC I/II and 53.2% in FC III/IV at the index visit) but supplementary oxygen was only used in FC III/IV (12.8% at the time of first therapy increasing to 26.6% by the time of the index visit). A range of other therapies for other manifestations of SSc were used by all patients at both the first therapy and index visits.</w:t>
      </w:r>
    </w:p>
    <w:p w14:paraId="4EFA75B9" w14:textId="77777777" w:rsidR="005E16EF" w:rsidRDefault="005E16EF" w:rsidP="009822C8">
      <w:pPr>
        <w:spacing w:line="360" w:lineRule="auto"/>
        <w:ind w:right="-291"/>
        <w:rPr>
          <w:rFonts w:eastAsia="Times New Roman"/>
          <w:bCs/>
          <w:color w:val="000000"/>
        </w:rPr>
      </w:pPr>
    </w:p>
    <w:p w14:paraId="79831F5B" w14:textId="41B49846" w:rsidR="005E16EF" w:rsidRPr="00B251E5" w:rsidRDefault="000D0234" w:rsidP="009822C8">
      <w:pPr>
        <w:spacing w:line="360" w:lineRule="auto"/>
        <w:ind w:right="-291"/>
        <w:rPr>
          <w:rFonts w:eastAsia="Times New Roman"/>
          <w:bCs/>
          <w:color w:val="000000"/>
        </w:rPr>
      </w:pPr>
      <w:r>
        <w:rPr>
          <w:rFonts w:eastAsia="Times New Roman"/>
          <w:bCs/>
          <w:color w:val="000000"/>
        </w:rPr>
        <w:t>Approximately o</w:t>
      </w:r>
      <w:r w:rsidR="008212CC">
        <w:rPr>
          <w:rFonts w:eastAsia="Times New Roman"/>
          <w:bCs/>
          <w:color w:val="000000"/>
        </w:rPr>
        <w:t>ne</w:t>
      </w:r>
      <w:r>
        <w:rPr>
          <w:rFonts w:eastAsia="Times New Roman"/>
          <w:bCs/>
          <w:color w:val="000000"/>
        </w:rPr>
        <w:t xml:space="preserve"> third of patients in FC I/II were </w:t>
      </w:r>
      <w:r w:rsidR="007B3046">
        <w:rPr>
          <w:rFonts w:eastAsia="Times New Roman"/>
          <w:bCs/>
          <w:color w:val="000000"/>
        </w:rPr>
        <w:t>hospitalised</w:t>
      </w:r>
      <w:r>
        <w:rPr>
          <w:rFonts w:eastAsia="Times New Roman"/>
          <w:bCs/>
          <w:color w:val="000000"/>
        </w:rPr>
        <w:t xml:space="preserve"> in the 12 months before the first visit when PAH therapy was commenced and also in the 12 months before the index visit (Table 4). In contrast, these figures were around 50% in the FC III/IV patients.</w:t>
      </w:r>
    </w:p>
    <w:p w14:paraId="4BFADA7E" w14:textId="62D1A172" w:rsidR="00572219" w:rsidRDefault="00572219">
      <w:pPr>
        <w:rPr>
          <w:rFonts w:eastAsia="Times New Roman"/>
          <w:b/>
          <w:bCs/>
          <w:color w:val="000000"/>
        </w:rPr>
      </w:pPr>
      <w:r>
        <w:rPr>
          <w:rFonts w:eastAsia="Times New Roman"/>
          <w:b/>
          <w:bCs/>
          <w:color w:val="000000"/>
        </w:rPr>
        <w:br w:type="page"/>
      </w:r>
    </w:p>
    <w:p w14:paraId="28E0F3B0" w14:textId="1ACD77E0" w:rsidR="009E5CE1" w:rsidRPr="00937F13" w:rsidRDefault="009E5CE1" w:rsidP="009E5CE1">
      <w:pPr>
        <w:jc w:val="both"/>
        <w:rPr>
          <w:rFonts w:eastAsia="Times New Roman"/>
          <w:b/>
          <w:bCs/>
          <w:color w:val="000000"/>
        </w:rPr>
      </w:pPr>
      <w:r w:rsidRPr="009E5CE1">
        <w:rPr>
          <w:rFonts w:eastAsia="Times New Roman"/>
          <w:b/>
          <w:bCs/>
          <w:color w:val="000000"/>
        </w:rPr>
        <w:lastRenderedPageBreak/>
        <w:t>Table 4: PAH specific and other therapies</w:t>
      </w:r>
      <w:r w:rsidR="009310DA">
        <w:rPr>
          <w:rFonts w:eastAsia="Times New Roman"/>
          <w:b/>
          <w:bCs/>
          <w:color w:val="000000"/>
        </w:rPr>
        <w:t xml:space="preserve"> used by patients with RHC-defined PAH according to functional class</w:t>
      </w:r>
      <w:r w:rsidR="009310DA" w:rsidRPr="006D4734">
        <w:rPr>
          <w:rFonts w:eastAsia="Times New Roman"/>
          <w:b/>
          <w:bCs/>
          <w:color w:val="000000"/>
        </w:rPr>
        <w:t xml:space="preserve"> (at the index visit)</w:t>
      </w:r>
    </w:p>
    <w:p w14:paraId="0F52ADD8" w14:textId="77777777" w:rsidR="00341603" w:rsidRPr="00937F13" w:rsidRDefault="00341603" w:rsidP="00AD1F5E">
      <w:pPr>
        <w:widowControl w:val="0"/>
        <w:tabs>
          <w:tab w:val="left" w:pos="220"/>
          <w:tab w:val="left" w:pos="720"/>
        </w:tabs>
        <w:autoSpaceDE w:val="0"/>
        <w:autoSpaceDN w:val="0"/>
        <w:adjustRightInd w:val="0"/>
        <w:spacing w:line="360" w:lineRule="auto"/>
        <w:jc w:val="both"/>
        <w:rPr>
          <w:b/>
          <w:sz w:val="22"/>
          <w:szCs w:val="22"/>
        </w:rPr>
      </w:pP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1985"/>
        <w:gridCol w:w="1984"/>
        <w:gridCol w:w="2052"/>
        <w:gridCol w:w="1471"/>
      </w:tblGrid>
      <w:tr w:rsidR="009E5CE1" w:rsidRPr="00937F13" w14:paraId="252DD714" w14:textId="77777777" w:rsidTr="009E5CE1">
        <w:trPr>
          <w:trHeight w:val="623"/>
        </w:trPr>
        <w:tc>
          <w:tcPr>
            <w:tcW w:w="2402" w:type="dxa"/>
            <w:shd w:val="clear" w:color="000000" w:fill="E7E6E6"/>
            <w:noWrap/>
            <w:vAlign w:val="bottom"/>
            <w:hideMark/>
          </w:tcPr>
          <w:p w14:paraId="533759AD" w14:textId="77777777" w:rsidR="009E5CE1" w:rsidRPr="00937F13" w:rsidRDefault="009E5CE1" w:rsidP="009E5CE1">
            <w:pPr>
              <w:rPr>
                <w:rFonts w:eastAsia="Times New Roman"/>
                <w:color w:val="000000"/>
              </w:rPr>
            </w:pPr>
            <w:r w:rsidRPr="009E5CE1">
              <w:rPr>
                <w:rFonts w:eastAsia="Times New Roman"/>
                <w:color w:val="000000"/>
              </w:rPr>
              <w:t> </w:t>
            </w:r>
          </w:p>
          <w:p w14:paraId="061520F1" w14:textId="0D782462" w:rsidR="009E5CE1" w:rsidRPr="009E5CE1" w:rsidRDefault="009E5CE1" w:rsidP="009E5CE1">
            <w:pPr>
              <w:rPr>
                <w:rFonts w:eastAsia="Times New Roman"/>
                <w:color w:val="000000"/>
              </w:rPr>
            </w:pPr>
            <w:r w:rsidRPr="009E5CE1">
              <w:rPr>
                <w:rFonts w:eastAsia="Times New Roman"/>
                <w:color w:val="000000"/>
              </w:rPr>
              <w:t> </w:t>
            </w:r>
          </w:p>
        </w:tc>
        <w:tc>
          <w:tcPr>
            <w:tcW w:w="3969" w:type="dxa"/>
            <w:gridSpan w:val="2"/>
            <w:shd w:val="clear" w:color="000000" w:fill="E7E6E6"/>
            <w:noWrap/>
            <w:vAlign w:val="bottom"/>
            <w:hideMark/>
          </w:tcPr>
          <w:p w14:paraId="0ECE8213" w14:textId="77777777" w:rsidR="009E5CE1" w:rsidRPr="00937F13" w:rsidRDefault="009E5CE1" w:rsidP="009E5CE1">
            <w:pPr>
              <w:jc w:val="center"/>
              <w:rPr>
                <w:rFonts w:eastAsia="Times New Roman"/>
                <w:b/>
                <w:bCs/>
                <w:color w:val="000000"/>
              </w:rPr>
            </w:pPr>
            <w:r w:rsidRPr="009E5CE1">
              <w:rPr>
                <w:rFonts w:eastAsia="Times New Roman"/>
                <w:b/>
                <w:bCs/>
                <w:color w:val="000000"/>
              </w:rPr>
              <w:t>FC I/II at index visit</w:t>
            </w:r>
          </w:p>
          <w:p w14:paraId="0504680A" w14:textId="77777777" w:rsidR="009310DA" w:rsidRDefault="009E5CE1" w:rsidP="009310DA">
            <w:pPr>
              <w:jc w:val="center"/>
              <w:rPr>
                <w:rFonts w:eastAsia="Times New Roman"/>
                <w:color w:val="000000"/>
              </w:rPr>
            </w:pPr>
            <w:r w:rsidRPr="009E5CE1">
              <w:rPr>
                <w:rFonts w:eastAsia="Times New Roman"/>
                <w:color w:val="000000"/>
              </w:rPr>
              <w:t xml:space="preserve">n = 25 </w:t>
            </w:r>
          </w:p>
          <w:p w14:paraId="739D6183" w14:textId="1517FDE2" w:rsidR="009310DA" w:rsidRPr="009E5CE1" w:rsidRDefault="009E5CE1" w:rsidP="009310DA">
            <w:pPr>
              <w:jc w:val="center"/>
              <w:rPr>
                <w:rFonts w:eastAsia="Times New Roman"/>
                <w:color w:val="000000"/>
              </w:rPr>
            </w:pPr>
            <w:r w:rsidRPr="009E5CE1">
              <w:rPr>
                <w:rFonts w:eastAsia="Times New Roman"/>
                <w:color w:val="000000"/>
              </w:rPr>
              <w:t>(24%)</w:t>
            </w:r>
          </w:p>
        </w:tc>
        <w:tc>
          <w:tcPr>
            <w:tcW w:w="3523" w:type="dxa"/>
            <w:gridSpan w:val="2"/>
            <w:shd w:val="clear" w:color="000000" w:fill="E7E6E6"/>
            <w:noWrap/>
            <w:vAlign w:val="bottom"/>
            <w:hideMark/>
          </w:tcPr>
          <w:p w14:paraId="1C0BADFB" w14:textId="77777777" w:rsidR="009E5CE1" w:rsidRPr="00937F13" w:rsidRDefault="009E5CE1" w:rsidP="009E5CE1">
            <w:pPr>
              <w:jc w:val="center"/>
              <w:rPr>
                <w:rFonts w:eastAsia="Times New Roman"/>
                <w:b/>
                <w:bCs/>
                <w:color w:val="000000"/>
              </w:rPr>
            </w:pPr>
            <w:r w:rsidRPr="009E5CE1">
              <w:rPr>
                <w:rFonts w:eastAsia="Times New Roman"/>
                <w:b/>
                <w:bCs/>
                <w:color w:val="000000"/>
              </w:rPr>
              <w:t>FC III/IV at index visit</w:t>
            </w:r>
          </w:p>
          <w:p w14:paraId="54738E0F" w14:textId="77777777" w:rsidR="009310DA" w:rsidRDefault="009E5CE1" w:rsidP="009E5CE1">
            <w:pPr>
              <w:jc w:val="center"/>
              <w:rPr>
                <w:rFonts w:eastAsia="Times New Roman"/>
                <w:color w:val="000000"/>
              </w:rPr>
            </w:pPr>
            <w:r w:rsidRPr="009E5CE1">
              <w:rPr>
                <w:rFonts w:eastAsia="Times New Roman"/>
                <w:color w:val="000000"/>
              </w:rPr>
              <w:t xml:space="preserve">n = 79 </w:t>
            </w:r>
          </w:p>
          <w:p w14:paraId="77B2E5FB" w14:textId="701DAFCF" w:rsidR="009E5CE1" w:rsidRPr="009E5CE1" w:rsidRDefault="009E5CE1" w:rsidP="009E5CE1">
            <w:pPr>
              <w:jc w:val="center"/>
              <w:rPr>
                <w:rFonts w:eastAsia="Times New Roman"/>
                <w:color w:val="000000"/>
              </w:rPr>
            </w:pPr>
            <w:r w:rsidRPr="009E5CE1">
              <w:rPr>
                <w:rFonts w:eastAsia="Times New Roman"/>
                <w:color w:val="000000"/>
              </w:rPr>
              <w:t>(76%)</w:t>
            </w:r>
          </w:p>
        </w:tc>
      </w:tr>
      <w:tr w:rsidR="009E5CE1" w:rsidRPr="00937F13" w14:paraId="2A0F8D69" w14:textId="77777777" w:rsidTr="009E5CE1">
        <w:trPr>
          <w:trHeight w:val="1191"/>
        </w:trPr>
        <w:tc>
          <w:tcPr>
            <w:tcW w:w="2402" w:type="dxa"/>
            <w:shd w:val="clear" w:color="000000" w:fill="E7E6E6"/>
            <w:noWrap/>
            <w:vAlign w:val="bottom"/>
            <w:hideMark/>
          </w:tcPr>
          <w:p w14:paraId="1411C3C4" w14:textId="77777777" w:rsidR="009E5CE1" w:rsidRPr="009E5CE1" w:rsidRDefault="009E5CE1" w:rsidP="009E5CE1">
            <w:pPr>
              <w:rPr>
                <w:rFonts w:eastAsia="Times New Roman"/>
                <w:b/>
                <w:bCs/>
                <w:color w:val="000000"/>
              </w:rPr>
            </w:pPr>
            <w:r w:rsidRPr="009E5CE1">
              <w:rPr>
                <w:rFonts w:eastAsia="Times New Roman"/>
                <w:b/>
                <w:bCs/>
                <w:color w:val="000000"/>
              </w:rPr>
              <w:t>PAH Therapy</w:t>
            </w:r>
          </w:p>
        </w:tc>
        <w:tc>
          <w:tcPr>
            <w:tcW w:w="1985" w:type="dxa"/>
            <w:shd w:val="clear" w:color="000000" w:fill="E7E6E6"/>
            <w:vAlign w:val="bottom"/>
            <w:hideMark/>
          </w:tcPr>
          <w:p w14:paraId="088FE629" w14:textId="5B601A17" w:rsidR="009E5CE1" w:rsidRPr="009E5CE1" w:rsidRDefault="009E5CE1" w:rsidP="009E5CE1">
            <w:pPr>
              <w:jc w:val="center"/>
              <w:rPr>
                <w:rFonts w:eastAsia="Times New Roman"/>
                <w:color w:val="000000"/>
              </w:rPr>
            </w:pPr>
            <w:r w:rsidRPr="00937F13">
              <w:rPr>
                <w:rFonts w:eastAsia="Times New Roman"/>
                <w:color w:val="000000"/>
              </w:rPr>
              <w:t xml:space="preserve">Therapy </w:t>
            </w:r>
            <w:r w:rsidRPr="009E5CE1">
              <w:rPr>
                <w:rFonts w:eastAsia="Times New Roman"/>
                <w:color w:val="000000"/>
              </w:rPr>
              <w:t xml:space="preserve">at first visit where </w:t>
            </w:r>
            <w:r w:rsidRPr="009E5CE1">
              <w:rPr>
                <w:rFonts w:eastAsia="Times New Roman"/>
                <w:color w:val="000000"/>
              </w:rPr>
              <w:br/>
              <w:t xml:space="preserve">PAH </w:t>
            </w:r>
            <w:r w:rsidRPr="00937F13">
              <w:rPr>
                <w:rFonts w:eastAsia="Times New Roman"/>
                <w:color w:val="000000"/>
              </w:rPr>
              <w:t>drugs</w:t>
            </w:r>
            <w:r w:rsidRPr="009E5CE1">
              <w:rPr>
                <w:rFonts w:eastAsia="Times New Roman"/>
                <w:color w:val="000000"/>
              </w:rPr>
              <w:t xml:space="preserve"> </w:t>
            </w:r>
            <w:r w:rsidRPr="009E5CE1">
              <w:rPr>
                <w:rFonts w:eastAsia="Times New Roman"/>
                <w:color w:val="000000"/>
              </w:rPr>
              <w:br/>
              <w:t>were given, n (%)</w:t>
            </w:r>
          </w:p>
        </w:tc>
        <w:tc>
          <w:tcPr>
            <w:tcW w:w="1984" w:type="dxa"/>
            <w:shd w:val="clear" w:color="000000" w:fill="E7E6E6"/>
            <w:vAlign w:val="bottom"/>
            <w:hideMark/>
          </w:tcPr>
          <w:p w14:paraId="41685030" w14:textId="60B95394" w:rsidR="009E5CE1" w:rsidRPr="00937F13" w:rsidRDefault="009E5CE1" w:rsidP="009E5CE1">
            <w:pPr>
              <w:jc w:val="center"/>
              <w:rPr>
                <w:rFonts w:eastAsia="Times New Roman"/>
                <w:color w:val="000000"/>
              </w:rPr>
            </w:pPr>
            <w:r w:rsidRPr="00937F13">
              <w:rPr>
                <w:rFonts w:eastAsia="Times New Roman"/>
                <w:color w:val="000000"/>
              </w:rPr>
              <w:t>Therapy</w:t>
            </w:r>
            <w:r w:rsidRPr="009E5CE1">
              <w:rPr>
                <w:rFonts w:eastAsia="Times New Roman"/>
                <w:color w:val="000000"/>
              </w:rPr>
              <w:t xml:space="preserve"> at index visit </w:t>
            </w:r>
          </w:p>
          <w:p w14:paraId="137D6FF7" w14:textId="59D9282A" w:rsidR="009E5CE1" w:rsidRPr="009E5CE1" w:rsidRDefault="009E5CE1" w:rsidP="009E5CE1">
            <w:pPr>
              <w:jc w:val="center"/>
              <w:rPr>
                <w:rFonts w:eastAsia="Times New Roman"/>
                <w:color w:val="000000"/>
              </w:rPr>
            </w:pPr>
            <w:r w:rsidRPr="009E5CE1">
              <w:rPr>
                <w:rFonts w:eastAsia="Times New Roman"/>
                <w:color w:val="000000"/>
              </w:rPr>
              <w:t>n (%)</w:t>
            </w:r>
          </w:p>
        </w:tc>
        <w:tc>
          <w:tcPr>
            <w:tcW w:w="2052" w:type="dxa"/>
            <w:shd w:val="clear" w:color="000000" w:fill="E7E6E6"/>
            <w:vAlign w:val="bottom"/>
            <w:hideMark/>
          </w:tcPr>
          <w:p w14:paraId="4E3D0BA1" w14:textId="21A0DFCC" w:rsidR="009E5CE1" w:rsidRPr="009E5CE1" w:rsidRDefault="009E5CE1" w:rsidP="009E5CE1">
            <w:pPr>
              <w:jc w:val="center"/>
              <w:rPr>
                <w:rFonts w:eastAsia="Times New Roman"/>
                <w:color w:val="000000"/>
              </w:rPr>
            </w:pPr>
            <w:r w:rsidRPr="00937F13">
              <w:rPr>
                <w:rFonts w:eastAsia="Times New Roman"/>
                <w:color w:val="000000"/>
              </w:rPr>
              <w:t>Therapy</w:t>
            </w:r>
            <w:r w:rsidRPr="009E5CE1">
              <w:rPr>
                <w:rFonts w:eastAsia="Times New Roman"/>
                <w:color w:val="000000"/>
              </w:rPr>
              <w:t xml:space="preserve"> at first visit where </w:t>
            </w:r>
            <w:r w:rsidRPr="009E5CE1">
              <w:rPr>
                <w:rFonts w:eastAsia="Times New Roman"/>
                <w:color w:val="000000"/>
              </w:rPr>
              <w:br/>
              <w:t xml:space="preserve">PAH </w:t>
            </w:r>
            <w:r w:rsidRPr="00937F13">
              <w:rPr>
                <w:rFonts w:eastAsia="Times New Roman"/>
                <w:color w:val="000000"/>
              </w:rPr>
              <w:t>drugs</w:t>
            </w:r>
            <w:r w:rsidRPr="009E5CE1">
              <w:rPr>
                <w:rFonts w:eastAsia="Times New Roman"/>
                <w:color w:val="000000"/>
              </w:rPr>
              <w:t xml:space="preserve"> </w:t>
            </w:r>
            <w:r w:rsidRPr="009E5CE1">
              <w:rPr>
                <w:rFonts w:eastAsia="Times New Roman"/>
                <w:color w:val="000000"/>
              </w:rPr>
              <w:br/>
              <w:t>were given, n (%)</w:t>
            </w:r>
          </w:p>
        </w:tc>
        <w:tc>
          <w:tcPr>
            <w:tcW w:w="1471" w:type="dxa"/>
            <w:shd w:val="clear" w:color="000000" w:fill="E7E6E6"/>
            <w:vAlign w:val="bottom"/>
            <w:hideMark/>
          </w:tcPr>
          <w:p w14:paraId="7AE6AE38" w14:textId="73FA096D" w:rsidR="009E5CE1" w:rsidRPr="00937F13" w:rsidRDefault="009E5CE1" w:rsidP="009E5CE1">
            <w:pPr>
              <w:jc w:val="center"/>
              <w:rPr>
                <w:rFonts w:eastAsia="Times New Roman"/>
                <w:color w:val="000000"/>
              </w:rPr>
            </w:pPr>
            <w:r w:rsidRPr="00937F13">
              <w:rPr>
                <w:rFonts w:eastAsia="Times New Roman"/>
                <w:color w:val="000000"/>
              </w:rPr>
              <w:t>Therapy</w:t>
            </w:r>
            <w:r w:rsidRPr="009E5CE1">
              <w:rPr>
                <w:rFonts w:eastAsia="Times New Roman"/>
                <w:color w:val="000000"/>
              </w:rPr>
              <w:t xml:space="preserve"> at index visit </w:t>
            </w:r>
          </w:p>
          <w:p w14:paraId="16F40279" w14:textId="7EB687CF" w:rsidR="009E5CE1" w:rsidRPr="009E5CE1" w:rsidRDefault="009E5CE1" w:rsidP="009E5CE1">
            <w:pPr>
              <w:jc w:val="center"/>
              <w:rPr>
                <w:rFonts w:eastAsia="Times New Roman"/>
                <w:color w:val="000000"/>
              </w:rPr>
            </w:pPr>
            <w:r w:rsidRPr="009E5CE1">
              <w:rPr>
                <w:rFonts w:eastAsia="Times New Roman"/>
                <w:color w:val="000000"/>
              </w:rPr>
              <w:t>n (%)</w:t>
            </w:r>
          </w:p>
        </w:tc>
      </w:tr>
      <w:tr w:rsidR="009E5CE1" w:rsidRPr="00937F13" w14:paraId="695CF5EA" w14:textId="77777777" w:rsidTr="009E5CE1">
        <w:trPr>
          <w:trHeight w:val="320"/>
        </w:trPr>
        <w:tc>
          <w:tcPr>
            <w:tcW w:w="2402" w:type="dxa"/>
            <w:shd w:val="clear" w:color="auto" w:fill="auto"/>
            <w:noWrap/>
            <w:vAlign w:val="bottom"/>
            <w:hideMark/>
          </w:tcPr>
          <w:p w14:paraId="31B0CA7D" w14:textId="77777777" w:rsidR="009E5CE1" w:rsidRPr="009E5CE1" w:rsidRDefault="009E5CE1" w:rsidP="009E5CE1">
            <w:pPr>
              <w:rPr>
                <w:rFonts w:eastAsia="Times New Roman"/>
                <w:color w:val="000000"/>
              </w:rPr>
            </w:pPr>
            <w:r w:rsidRPr="009E5CE1">
              <w:rPr>
                <w:rFonts w:eastAsia="Times New Roman"/>
                <w:color w:val="000000"/>
              </w:rPr>
              <w:t>Bosentan</w:t>
            </w:r>
          </w:p>
        </w:tc>
        <w:tc>
          <w:tcPr>
            <w:tcW w:w="1985" w:type="dxa"/>
            <w:shd w:val="clear" w:color="auto" w:fill="auto"/>
            <w:noWrap/>
            <w:vAlign w:val="bottom"/>
            <w:hideMark/>
          </w:tcPr>
          <w:p w14:paraId="6654F2FA" w14:textId="77777777" w:rsidR="009E5CE1" w:rsidRPr="009E5CE1" w:rsidRDefault="009E5CE1" w:rsidP="009E5CE1">
            <w:pPr>
              <w:jc w:val="center"/>
              <w:rPr>
                <w:rFonts w:eastAsia="Times New Roman"/>
                <w:color w:val="000000"/>
              </w:rPr>
            </w:pPr>
            <w:r w:rsidRPr="009E5CE1">
              <w:rPr>
                <w:rFonts w:eastAsia="Times New Roman"/>
                <w:color w:val="000000"/>
              </w:rPr>
              <w:t>11 (44.0%)</w:t>
            </w:r>
          </w:p>
        </w:tc>
        <w:tc>
          <w:tcPr>
            <w:tcW w:w="1984" w:type="dxa"/>
            <w:shd w:val="clear" w:color="auto" w:fill="auto"/>
            <w:noWrap/>
            <w:vAlign w:val="bottom"/>
            <w:hideMark/>
          </w:tcPr>
          <w:p w14:paraId="63FA4B4B" w14:textId="77777777" w:rsidR="009E5CE1" w:rsidRPr="009E5CE1" w:rsidRDefault="009E5CE1" w:rsidP="009E5CE1">
            <w:pPr>
              <w:jc w:val="center"/>
              <w:rPr>
                <w:rFonts w:eastAsia="Times New Roman"/>
                <w:color w:val="000000"/>
              </w:rPr>
            </w:pPr>
            <w:r w:rsidRPr="009E5CE1">
              <w:rPr>
                <w:rFonts w:eastAsia="Times New Roman"/>
                <w:color w:val="000000"/>
              </w:rPr>
              <w:t>5 (20.0%)</w:t>
            </w:r>
          </w:p>
        </w:tc>
        <w:tc>
          <w:tcPr>
            <w:tcW w:w="2052" w:type="dxa"/>
            <w:shd w:val="clear" w:color="auto" w:fill="auto"/>
            <w:noWrap/>
            <w:vAlign w:val="bottom"/>
            <w:hideMark/>
          </w:tcPr>
          <w:p w14:paraId="14275A5C" w14:textId="77777777" w:rsidR="009E5CE1" w:rsidRPr="009E5CE1" w:rsidRDefault="009E5CE1" w:rsidP="009E5CE1">
            <w:pPr>
              <w:jc w:val="center"/>
              <w:rPr>
                <w:rFonts w:eastAsia="Times New Roman"/>
                <w:color w:val="000000"/>
              </w:rPr>
            </w:pPr>
            <w:r w:rsidRPr="009E5CE1">
              <w:rPr>
                <w:rFonts w:eastAsia="Times New Roman"/>
                <w:color w:val="000000"/>
              </w:rPr>
              <w:t>29 (36.7%)</w:t>
            </w:r>
          </w:p>
        </w:tc>
        <w:tc>
          <w:tcPr>
            <w:tcW w:w="1471" w:type="dxa"/>
            <w:shd w:val="clear" w:color="auto" w:fill="auto"/>
            <w:noWrap/>
            <w:vAlign w:val="bottom"/>
            <w:hideMark/>
          </w:tcPr>
          <w:p w14:paraId="44C2344B" w14:textId="77777777" w:rsidR="009E5CE1" w:rsidRPr="009E5CE1" w:rsidRDefault="009E5CE1" w:rsidP="009E5CE1">
            <w:pPr>
              <w:jc w:val="center"/>
              <w:rPr>
                <w:rFonts w:eastAsia="Times New Roman"/>
                <w:color w:val="000000"/>
              </w:rPr>
            </w:pPr>
            <w:r w:rsidRPr="009E5CE1">
              <w:rPr>
                <w:rFonts w:eastAsia="Times New Roman"/>
                <w:color w:val="000000"/>
              </w:rPr>
              <w:t>19 (24.1%)</w:t>
            </w:r>
          </w:p>
        </w:tc>
      </w:tr>
      <w:tr w:rsidR="009E5CE1" w:rsidRPr="00937F13" w14:paraId="4FBFA2BC" w14:textId="77777777" w:rsidTr="009E5CE1">
        <w:trPr>
          <w:trHeight w:val="320"/>
        </w:trPr>
        <w:tc>
          <w:tcPr>
            <w:tcW w:w="2402" w:type="dxa"/>
            <w:shd w:val="clear" w:color="auto" w:fill="auto"/>
            <w:noWrap/>
            <w:vAlign w:val="bottom"/>
            <w:hideMark/>
          </w:tcPr>
          <w:p w14:paraId="2E52F597" w14:textId="77777777" w:rsidR="009E5CE1" w:rsidRPr="009E5CE1" w:rsidRDefault="009E5CE1" w:rsidP="009E5CE1">
            <w:pPr>
              <w:rPr>
                <w:rFonts w:eastAsia="Times New Roman"/>
                <w:color w:val="000000"/>
              </w:rPr>
            </w:pPr>
            <w:r w:rsidRPr="009E5CE1">
              <w:rPr>
                <w:rFonts w:eastAsia="Times New Roman"/>
                <w:color w:val="000000"/>
              </w:rPr>
              <w:t>Ambrisentan</w:t>
            </w:r>
          </w:p>
        </w:tc>
        <w:tc>
          <w:tcPr>
            <w:tcW w:w="1985" w:type="dxa"/>
            <w:shd w:val="clear" w:color="auto" w:fill="auto"/>
            <w:noWrap/>
            <w:vAlign w:val="bottom"/>
            <w:hideMark/>
          </w:tcPr>
          <w:p w14:paraId="3FA464B1" w14:textId="77777777" w:rsidR="009E5CE1" w:rsidRPr="009E5CE1" w:rsidRDefault="009E5CE1" w:rsidP="009E5CE1">
            <w:pPr>
              <w:jc w:val="center"/>
              <w:rPr>
                <w:rFonts w:eastAsia="Times New Roman"/>
                <w:color w:val="000000"/>
              </w:rPr>
            </w:pPr>
            <w:r w:rsidRPr="009E5CE1">
              <w:rPr>
                <w:rFonts w:eastAsia="Times New Roman"/>
                <w:color w:val="000000"/>
              </w:rPr>
              <w:t>5 (20.0%)</w:t>
            </w:r>
          </w:p>
        </w:tc>
        <w:tc>
          <w:tcPr>
            <w:tcW w:w="1984" w:type="dxa"/>
            <w:shd w:val="clear" w:color="auto" w:fill="auto"/>
            <w:noWrap/>
            <w:vAlign w:val="bottom"/>
            <w:hideMark/>
          </w:tcPr>
          <w:p w14:paraId="20B7B50B" w14:textId="77777777" w:rsidR="009E5CE1" w:rsidRPr="009E5CE1" w:rsidRDefault="009E5CE1" w:rsidP="009E5CE1">
            <w:pPr>
              <w:jc w:val="center"/>
              <w:rPr>
                <w:rFonts w:eastAsia="Times New Roman"/>
                <w:color w:val="000000"/>
              </w:rPr>
            </w:pPr>
            <w:r w:rsidRPr="009E5CE1">
              <w:rPr>
                <w:rFonts w:eastAsia="Times New Roman"/>
                <w:color w:val="000000"/>
              </w:rPr>
              <w:t>5 (20.0%)</w:t>
            </w:r>
          </w:p>
        </w:tc>
        <w:tc>
          <w:tcPr>
            <w:tcW w:w="2052" w:type="dxa"/>
            <w:shd w:val="clear" w:color="auto" w:fill="auto"/>
            <w:noWrap/>
            <w:vAlign w:val="bottom"/>
            <w:hideMark/>
          </w:tcPr>
          <w:p w14:paraId="42A91933" w14:textId="77777777" w:rsidR="009E5CE1" w:rsidRPr="009E5CE1" w:rsidRDefault="009E5CE1" w:rsidP="009E5CE1">
            <w:pPr>
              <w:jc w:val="center"/>
              <w:rPr>
                <w:rFonts w:eastAsia="Times New Roman"/>
                <w:color w:val="000000"/>
              </w:rPr>
            </w:pPr>
            <w:r w:rsidRPr="009E5CE1">
              <w:rPr>
                <w:rFonts w:eastAsia="Times New Roman"/>
                <w:color w:val="000000"/>
              </w:rPr>
              <w:t>9 (11.4%)</w:t>
            </w:r>
          </w:p>
        </w:tc>
        <w:tc>
          <w:tcPr>
            <w:tcW w:w="1471" w:type="dxa"/>
            <w:shd w:val="clear" w:color="auto" w:fill="auto"/>
            <w:noWrap/>
            <w:vAlign w:val="bottom"/>
            <w:hideMark/>
          </w:tcPr>
          <w:p w14:paraId="6C3887D3" w14:textId="77777777" w:rsidR="009E5CE1" w:rsidRPr="009E5CE1" w:rsidRDefault="009E5CE1" w:rsidP="009E5CE1">
            <w:pPr>
              <w:jc w:val="center"/>
              <w:rPr>
                <w:rFonts w:eastAsia="Times New Roman"/>
                <w:color w:val="000000"/>
              </w:rPr>
            </w:pPr>
            <w:r w:rsidRPr="009E5CE1">
              <w:rPr>
                <w:rFonts w:eastAsia="Times New Roman"/>
                <w:color w:val="000000"/>
              </w:rPr>
              <w:t>10 (13.0%)</w:t>
            </w:r>
          </w:p>
        </w:tc>
      </w:tr>
      <w:tr w:rsidR="009E5CE1" w:rsidRPr="00937F13" w14:paraId="45A03FF5" w14:textId="77777777" w:rsidTr="009E5CE1">
        <w:trPr>
          <w:trHeight w:val="320"/>
        </w:trPr>
        <w:tc>
          <w:tcPr>
            <w:tcW w:w="2402" w:type="dxa"/>
            <w:shd w:val="clear" w:color="auto" w:fill="auto"/>
            <w:noWrap/>
            <w:vAlign w:val="bottom"/>
            <w:hideMark/>
          </w:tcPr>
          <w:p w14:paraId="05D2F485" w14:textId="77777777" w:rsidR="009E5CE1" w:rsidRPr="009E5CE1" w:rsidRDefault="009E5CE1" w:rsidP="009E5CE1">
            <w:pPr>
              <w:rPr>
                <w:rFonts w:eastAsia="Times New Roman"/>
                <w:color w:val="000000"/>
              </w:rPr>
            </w:pPr>
            <w:r w:rsidRPr="009E5CE1">
              <w:rPr>
                <w:rFonts w:eastAsia="Times New Roman"/>
                <w:color w:val="000000"/>
              </w:rPr>
              <w:t>Sitaxentan</w:t>
            </w:r>
          </w:p>
        </w:tc>
        <w:tc>
          <w:tcPr>
            <w:tcW w:w="1985" w:type="dxa"/>
            <w:shd w:val="clear" w:color="auto" w:fill="auto"/>
            <w:noWrap/>
            <w:vAlign w:val="bottom"/>
            <w:hideMark/>
          </w:tcPr>
          <w:p w14:paraId="08FB4D37"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2BCDE19E"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2052" w:type="dxa"/>
            <w:shd w:val="clear" w:color="auto" w:fill="auto"/>
            <w:noWrap/>
            <w:vAlign w:val="bottom"/>
            <w:hideMark/>
          </w:tcPr>
          <w:p w14:paraId="14552B70" w14:textId="77777777" w:rsidR="009E5CE1" w:rsidRPr="009E5CE1" w:rsidRDefault="009E5CE1" w:rsidP="009E5CE1">
            <w:pPr>
              <w:jc w:val="center"/>
              <w:rPr>
                <w:rFonts w:eastAsia="Times New Roman"/>
                <w:color w:val="000000"/>
              </w:rPr>
            </w:pPr>
            <w:r w:rsidRPr="009E5CE1">
              <w:rPr>
                <w:rFonts w:eastAsia="Times New Roman"/>
                <w:color w:val="000000"/>
              </w:rPr>
              <w:t>2 (2.5%)</w:t>
            </w:r>
          </w:p>
        </w:tc>
        <w:tc>
          <w:tcPr>
            <w:tcW w:w="1471" w:type="dxa"/>
            <w:shd w:val="clear" w:color="auto" w:fill="auto"/>
            <w:noWrap/>
            <w:vAlign w:val="bottom"/>
            <w:hideMark/>
          </w:tcPr>
          <w:p w14:paraId="227034A4" w14:textId="77777777" w:rsidR="009E5CE1" w:rsidRPr="009E5CE1" w:rsidRDefault="009E5CE1" w:rsidP="009E5CE1">
            <w:pPr>
              <w:jc w:val="center"/>
              <w:rPr>
                <w:rFonts w:eastAsia="Times New Roman"/>
                <w:color w:val="000000"/>
              </w:rPr>
            </w:pPr>
            <w:r w:rsidRPr="009E5CE1">
              <w:rPr>
                <w:rFonts w:eastAsia="Times New Roman"/>
                <w:color w:val="000000"/>
              </w:rPr>
              <w:t>0</w:t>
            </w:r>
          </w:p>
        </w:tc>
      </w:tr>
      <w:tr w:rsidR="009E5CE1" w:rsidRPr="00937F13" w14:paraId="455607B5" w14:textId="77777777" w:rsidTr="009E5CE1">
        <w:trPr>
          <w:trHeight w:val="320"/>
        </w:trPr>
        <w:tc>
          <w:tcPr>
            <w:tcW w:w="2402" w:type="dxa"/>
            <w:shd w:val="clear" w:color="auto" w:fill="auto"/>
            <w:noWrap/>
            <w:vAlign w:val="bottom"/>
            <w:hideMark/>
          </w:tcPr>
          <w:p w14:paraId="2FC285AD" w14:textId="77777777" w:rsidR="009E5CE1" w:rsidRPr="009E5CE1" w:rsidRDefault="009E5CE1" w:rsidP="009E5CE1">
            <w:pPr>
              <w:rPr>
                <w:rFonts w:eastAsia="Times New Roman"/>
                <w:color w:val="000000"/>
              </w:rPr>
            </w:pPr>
            <w:r w:rsidRPr="009E5CE1">
              <w:rPr>
                <w:rFonts w:eastAsia="Times New Roman"/>
                <w:color w:val="000000"/>
              </w:rPr>
              <w:t>Macitentan</w:t>
            </w:r>
          </w:p>
        </w:tc>
        <w:tc>
          <w:tcPr>
            <w:tcW w:w="1985" w:type="dxa"/>
            <w:shd w:val="clear" w:color="auto" w:fill="auto"/>
            <w:noWrap/>
            <w:vAlign w:val="bottom"/>
            <w:hideMark/>
          </w:tcPr>
          <w:p w14:paraId="548F185C" w14:textId="77777777" w:rsidR="009E5CE1" w:rsidRPr="009E5CE1" w:rsidRDefault="009E5CE1" w:rsidP="009E5CE1">
            <w:pPr>
              <w:jc w:val="center"/>
              <w:rPr>
                <w:rFonts w:eastAsia="Times New Roman"/>
                <w:color w:val="000000"/>
              </w:rPr>
            </w:pPr>
            <w:r w:rsidRPr="009E5CE1">
              <w:rPr>
                <w:rFonts w:eastAsia="Times New Roman"/>
                <w:color w:val="000000"/>
              </w:rPr>
              <w:t>9 (36.0%)</w:t>
            </w:r>
          </w:p>
        </w:tc>
        <w:tc>
          <w:tcPr>
            <w:tcW w:w="1984" w:type="dxa"/>
            <w:shd w:val="clear" w:color="auto" w:fill="auto"/>
            <w:noWrap/>
            <w:vAlign w:val="bottom"/>
            <w:hideMark/>
          </w:tcPr>
          <w:p w14:paraId="10A66B73" w14:textId="77777777" w:rsidR="009E5CE1" w:rsidRPr="009E5CE1" w:rsidRDefault="009E5CE1" w:rsidP="009E5CE1">
            <w:pPr>
              <w:jc w:val="center"/>
              <w:rPr>
                <w:rFonts w:eastAsia="Times New Roman"/>
                <w:color w:val="000000"/>
              </w:rPr>
            </w:pPr>
            <w:r w:rsidRPr="009E5CE1">
              <w:rPr>
                <w:rFonts w:eastAsia="Times New Roman"/>
                <w:color w:val="000000"/>
              </w:rPr>
              <w:t>13 (52.0%)</w:t>
            </w:r>
          </w:p>
        </w:tc>
        <w:tc>
          <w:tcPr>
            <w:tcW w:w="2052" w:type="dxa"/>
            <w:shd w:val="clear" w:color="auto" w:fill="auto"/>
            <w:noWrap/>
            <w:vAlign w:val="bottom"/>
            <w:hideMark/>
          </w:tcPr>
          <w:p w14:paraId="5B74CF13" w14:textId="77777777" w:rsidR="009E5CE1" w:rsidRPr="009E5CE1" w:rsidRDefault="009E5CE1" w:rsidP="009E5CE1">
            <w:pPr>
              <w:jc w:val="center"/>
              <w:rPr>
                <w:rFonts w:eastAsia="Times New Roman"/>
                <w:color w:val="000000"/>
              </w:rPr>
            </w:pPr>
            <w:r w:rsidRPr="009E5CE1">
              <w:rPr>
                <w:rFonts w:eastAsia="Times New Roman"/>
                <w:color w:val="000000"/>
              </w:rPr>
              <w:t>32 (40.5%)</w:t>
            </w:r>
          </w:p>
        </w:tc>
        <w:tc>
          <w:tcPr>
            <w:tcW w:w="1471" w:type="dxa"/>
            <w:shd w:val="clear" w:color="auto" w:fill="auto"/>
            <w:noWrap/>
            <w:vAlign w:val="bottom"/>
            <w:hideMark/>
          </w:tcPr>
          <w:p w14:paraId="2B3903DD" w14:textId="77777777" w:rsidR="009E5CE1" w:rsidRPr="009E5CE1" w:rsidRDefault="009E5CE1" w:rsidP="009E5CE1">
            <w:pPr>
              <w:jc w:val="center"/>
              <w:rPr>
                <w:rFonts w:eastAsia="Times New Roman"/>
                <w:color w:val="000000"/>
              </w:rPr>
            </w:pPr>
            <w:r w:rsidRPr="009E5CE1">
              <w:rPr>
                <w:rFonts w:eastAsia="Times New Roman"/>
                <w:color w:val="000000"/>
              </w:rPr>
              <w:t>44 (55.7%)</w:t>
            </w:r>
          </w:p>
        </w:tc>
      </w:tr>
      <w:tr w:rsidR="009E5CE1" w:rsidRPr="00937F13" w14:paraId="201E3315" w14:textId="77777777" w:rsidTr="009E5CE1">
        <w:trPr>
          <w:trHeight w:val="320"/>
        </w:trPr>
        <w:tc>
          <w:tcPr>
            <w:tcW w:w="2402" w:type="dxa"/>
            <w:shd w:val="clear" w:color="auto" w:fill="auto"/>
            <w:noWrap/>
            <w:vAlign w:val="bottom"/>
            <w:hideMark/>
          </w:tcPr>
          <w:p w14:paraId="10727D1A" w14:textId="77777777" w:rsidR="009E5CE1" w:rsidRPr="009E5CE1" w:rsidRDefault="009E5CE1" w:rsidP="009E5CE1">
            <w:pPr>
              <w:rPr>
                <w:rFonts w:eastAsia="Times New Roman"/>
                <w:color w:val="000000"/>
              </w:rPr>
            </w:pPr>
            <w:r w:rsidRPr="009E5CE1">
              <w:rPr>
                <w:rFonts w:eastAsia="Times New Roman"/>
                <w:color w:val="000000"/>
              </w:rPr>
              <w:t>Sildenafil</w:t>
            </w:r>
          </w:p>
        </w:tc>
        <w:tc>
          <w:tcPr>
            <w:tcW w:w="1985" w:type="dxa"/>
            <w:shd w:val="clear" w:color="auto" w:fill="auto"/>
            <w:noWrap/>
            <w:vAlign w:val="bottom"/>
            <w:hideMark/>
          </w:tcPr>
          <w:p w14:paraId="133619D4" w14:textId="77777777" w:rsidR="009E5CE1" w:rsidRPr="009E5CE1" w:rsidRDefault="009E5CE1" w:rsidP="009E5CE1">
            <w:pPr>
              <w:jc w:val="center"/>
              <w:rPr>
                <w:rFonts w:eastAsia="Times New Roman"/>
                <w:color w:val="000000"/>
              </w:rPr>
            </w:pPr>
            <w:r w:rsidRPr="009E5CE1">
              <w:rPr>
                <w:rFonts w:eastAsia="Times New Roman"/>
                <w:color w:val="000000"/>
              </w:rPr>
              <w:t>4 (16.0%)</w:t>
            </w:r>
          </w:p>
        </w:tc>
        <w:tc>
          <w:tcPr>
            <w:tcW w:w="1984" w:type="dxa"/>
            <w:shd w:val="clear" w:color="auto" w:fill="auto"/>
            <w:noWrap/>
            <w:vAlign w:val="bottom"/>
            <w:hideMark/>
          </w:tcPr>
          <w:p w14:paraId="1D898327" w14:textId="77777777" w:rsidR="009E5CE1" w:rsidRPr="009E5CE1" w:rsidRDefault="009E5CE1" w:rsidP="009E5CE1">
            <w:pPr>
              <w:jc w:val="center"/>
              <w:rPr>
                <w:rFonts w:eastAsia="Times New Roman"/>
                <w:color w:val="000000"/>
              </w:rPr>
            </w:pPr>
            <w:r w:rsidRPr="009E5CE1">
              <w:rPr>
                <w:rFonts w:eastAsia="Times New Roman"/>
                <w:color w:val="000000"/>
              </w:rPr>
              <w:t>6 (24.0%)</w:t>
            </w:r>
          </w:p>
        </w:tc>
        <w:tc>
          <w:tcPr>
            <w:tcW w:w="2052" w:type="dxa"/>
            <w:shd w:val="clear" w:color="auto" w:fill="auto"/>
            <w:noWrap/>
            <w:vAlign w:val="bottom"/>
            <w:hideMark/>
          </w:tcPr>
          <w:p w14:paraId="3F793E4B" w14:textId="77777777" w:rsidR="009E5CE1" w:rsidRPr="009E5CE1" w:rsidRDefault="009E5CE1" w:rsidP="009E5CE1">
            <w:pPr>
              <w:jc w:val="center"/>
              <w:rPr>
                <w:rFonts w:eastAsia="Times New Roman"/>
                <w:color w:val="000000"/>
              </w:rPr>
            </w:pPr>
            <w:r w:rsidRPr="009E5CE1">
              <w:rPr>
                <w:rFonts w:eastAsia="Times New Roman"/>
                <w:color w:val="000000"/>
              </w:rPr>
              <w:t>21 (26.6%)</w:t>
            </w:r>
          </w:p>
        </w:tc>
        <w:tc>
          <w:tcPr>
            <w:tcW w:w="1471" w:type="dxa"/>
            <w:shd w:val="clear" w:color="auto" w:fill="auto"/>
            <w:noWrap/>
            <w:vAlign w:val="bottom"/>
            <w:hideMark/>
          </w:tcPr>
          <w:p w14:paraId="295795E5" w14:textId="77777777" w:rsidR="009E5CE1" w:rsidRPr="009E5CE1" w:rsidRDefault="009E5CE1" w:rsidP="009E5CE1">
            <w:pPr>
              <w:jc w:val="center"/>
              <w:rPr>
                <w:rFonts w:eastAsia="Times New Roman"/>
                <w:color w:val="000000"/>
              </w:rPr>
            </w:pPr>
            <w:r w:rsidRPr="009E5CE1">
              <w:rPr>
                <w:rFonts w:eastAsia="Times New Roman"/>
                <w:color w:val="000000"/>
              </w:rPr>
              <w:t>36 (45.6%)</w:t>
            </w:r>
          </w:p>
        </w:tc>
      </w:tr>
      <w:tr w:rsidR="009E5CE1" w:rsidRPr="00937F13" w14:paraId="32B90198" w14:textId="77777777" w:rsidTr="009E5CE1">
        <w:trPr>
          <w:trHeight w:val="320"/>
        </w:trPr>
        <w:tc>
          <w:tcPr>
            <w:tcW w:w="2402" w:type="dxa"/>
            <w:shd w:val="clear" w:color="auto" w:fill="auto"/>
            <w:noWrap/>
            <w:vAlign w:val="bottom"/>
            <w:hideMark/>
          </w:tcPr>
          <w:p w14:paraId="419A6BA5" w14:textId="77777777" w:rsidR="009E5CE1" w:rsidRPr="009E5CE1" w:rsidRDefault="009E5CE1" w:rsidP="009E5CE1">
            <w:pPr>
              <w:rPr>
                <w:rFonts w:eastAsia="Times New Roman"/>
                <w:color w:val="000000"/>
              </w:rPr>
            </w:pPr>
            <w:r w:rsidRPr="009E5CE1">
              <w:rPr>
                <w:rFonts w:eastAsia="Times New Roman"/>
                <w:color w:val="000000"/>
              </w:rPr>
              <w:t>Tadalafil</w:t>
            </w:r>
          </w:p>
        </w:tc>
        <w:tc>
          <w:tcPr>
            <w:tcW w:w="1985" w:type="dxa"/>
            <w:shd w:val="clear" w:color="auto" w:fill="auto"/>
            <w:noWrap/>
            <w:vAlign w:val="bottom"/>
            <w:hideMark/>
          </w:tcPr>
          <w:p w14:paraId="5C206990" w14:textId="77777777" w:rsidR="009E5CE1" w:rsidRPr="009E5CE1" w:rsidRDefault="009E5CE1" w:rsidP="009E5CE1">
            <w:pPr>
              <w:jc w:val="center"/>
              <w:rPr>
                <w:rFonts w:eastAsia="Times New Roman"/>
                <w:color w:val="000000"/>
              </w:rPr>
            </w:pPr>
            <w:r w:rsidRPr="009E5CE1">
              <w:rPr>
                <w:rFonts w:eastAsia="Times New Roman"/>
                <w:color w:val="000000"/>
              </w:rPr>
              <w:t>2 (8.0%)</w:t>
            </w:r>
          </w:p>
        </w:tc>
        <w:tc>
          <w:tcPr>
            <w:tcW w:w="1984" w:type="dxa"/>
            <w:shd w:val="clear" w:color="auto" w:fill="auto"/>
            <w:noWrap/>
            <w:vAlign w:val="bottom"/>
            <w:hideMark/>
          </w:tcPr>
          <w:p w14:paraId="627EA43C" w14:textId="77777777" w:rsidR="009E5CE1" w:rsidRPr="009E5CE1" w:rsidRDefault="009E5CE1" w:rsidP="009E5CE1">
            <w:pPr>
              <w:jc w:val="center"/>
              <w:rPr>
                <w:rFonts w:eastAsia="Times New Roman"/>
                <w:color w:val="000000"/>
              </w:rPr>
            </w:pPr>
            <w:r w:rsidRPr="009E5CE1">
              <w:rPr>
                <w:rFonts w:eastAsia="Times New Roman"/>
                <w:color w:val="000000"/>
              </w:rPr>
              <w:t>4 (16.0%)</w:t>
            </w:r>
          </w:p>
        </w:tc>
        <w:tc>
          <w:tcPr>
            <w:tcW w:w="2052" w:type="dxa"/>
            <w:shd w:val="clear" w:color="auto" w:fill="auto"/>
            <w:noWrap/>
            <w:vAlign w:val="bottom"/>
            <w:hideMark/>
          </w:tcPr>
          <w:p w14:paraId="2F6F735B" w14:textId="77777777" w:rsidR="009E5CE1" w:rsidRPr="009E5CE1" w:rsidRDefault="009E5CE1" w:rsidP="009E5CE1">
            <w:pPr>
              <w:jc w:val="center"/>
              <w:rPr>
                <w:rFonts w:eastAsia="Times New Roman"/>
                <w:color w:val="000000"/>
              </w:rPr>
            </w:pPr>
            <w:r w:rsidRPr="009E5CE1">
              <w:rPr>
                <w:rFonts w:eastAsia="Times New Roman"/>
                <w:color w:val="000000"/>
              </w:rPr>
              <w:t>4 (5.1%)</w:t>
            </w:r>
          </w:p>
        </w:tc>
        <w:tc>
          <w:tcPr>
            <w:tcW w:w="1471" w:type="dxa"/>
            <w:shd w:val="clear" w:color="auto" w:fill="auto"/>
            <w:noWrap/>
            <w:vAlign w:val="bottom"/>
            <w:hideMark/>
          </w:tcPr>
          <w:p w14:paraId="61A93090" w14:textId="77777777" w:rsidR="009E5CE1" w:rsidRPr="009E5CE1" w:rsidRDefault="009E5CE1" w:rsidP="009E5CE1">
            <w:pPr>
              <w:jc w:val="center"/>
              <w:rPr>
                <w:rFonts w:eastAsia="Times New Roman"/>
                <w:color w:val="000000"/>
              </w:rPr>
            </w:pPr>
            <w:r w:rsidRPr="009E5CE1">
              <w:rPr>
                <w:rFonts w:eastAsia="Times New Roman"/>
                <w:color w:val="000000"/>
              </w:rPr>
              <w:t>9 (11.4%)</w:t>
            </w:r>
          </w:p>
        </w:tc>
      </w:tr>
      <w:tr w:rsidR="009E5CE1" w:rsidRPr="00937F13" w14:paraId="42931385" w14:textId="77777777" w:rsidTr="009E5CE1">
        <w:trPr>
          <w:trHeight w:val="320"/>
        </w:trPr>
        <w:tc>
          <w:tcPr>
            <w:tcW w:w="2402" w:type="dxa"/>
            <w:shd w:val="clear" w:color="auto" w:fill="auto"/>
            <w:noWrap/>
            <w:vAlign w:val="bottom"/>
            <w:hideMark/>
          </w:tcPr>
          <w:p w14:paraId="7E7EF2AA" w14:textId="3023A730" w:rsidR="009E5CE1" w:rsidRPr="009E5CE1" w:rsidRDefault="00572219" w:rsidP="009E5CE1">
            <w:pPr>
              <w:rPr>
                <w:rFonts w:eastAsia="Times New Roman"/>
                <w:color w:val="000000"/>
              </w:rPr>
            </w:pPr>
            <w:r w:rsidRPr="009E5CE1">
              <w:rPr>
                <w:rFonts w:eastAsia="Times New Roman"/>
                <w:color w:val="000000"/>
              </w:rPr>
              <w:t>Epoprostenol</w:t>
            </w:r>
          </w:p>
        </w:tc>
        <w:tc>
          <w:tcPr>
            <w:tcW w:w="1985" w:type="dxa"/>
            <w:shd w:val="clear" w:color="auto" w:fill="auto"/>
            <w:noWrap/>
            <w:vAlign w:val="bottom"/>
            <w:hideMark/>
          </w:tcPr>
          <w:p w14:paraId="67306AC7"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477D3A6C"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2052" w:type="dxa"/>
            <w:shd w:val="clear" w:color="auto" w:fill="auto"/>
            <w:noWrap/>
            <w:vAlign w:val="bottom"/>
            <w:hideMark/>
          </w:tcPr>
          <w:p w14:paraId="2A370AD1" w14:textId="77777777" w:rsidR="009E5CE1" w:rsidRPr="009E5CE1" w:rsidRDefault="009E5CE1" w:rsidP="009E5CE1">
            <w:pPr>
              <w:jc w:val="center"/>
              <w:rPr>
                <w:rFonts w:eastAsia="Times New Roman"/>
                <w:color w:val="000000"/>
              </w:rPr>
            </w:pPr>
            <w:r w:rsidRPr="009E5CE1">
              <w:rPr>
                <w:rFonts w:eastAsia="Times New Roman"/>
                <w:color w:val="000000"/>
              </w:rPr>
              <w:t>0 (1.3%)</w:t>
            </w:r>
          </w:p>
        </w:tc>
        <w:tc>
          <w:tcPr>
            <w:tcW w:w="1471" w:type="dxa"/>
            <w:shd w:val="clear" w:color="auto" w:fill="auto"/>
            <w:noWrap/>
            <w:vAlign w:val="bottom"/>
            <w:hideMark/>
          </w:tcPr>
          <w:p w14:paraId="1CA6B5A4" w14:textId="77777777" w:rsidR="009E5CE1" w:rsidRPr="009E5CE1" w:rsidRDefault="009E5CE1" w:rsidP="009E5CE1">
            <w:pPr>
              <w:jc w:val="center"/>
              <w:rPr>
                <w:rFonts w:eastAsia="Times New Roman"/>
                <w:color w:val="000000"/>
              </w:rPr>
            </w:pPr>
            <w:r w:rsidRPr="009E5CE1">
              <w:rPr>
                <w:rFonts w:eastAsia="Times New Roman"/>
                <w:color w:val="000000"/>
              </w:rPr>
              <w:t>3 (3.8%)</w:t>
            </w:r>
          </w:p>
        </w:tc>
      </w:tr>
      <w:tr w:rsidR="009E5CE1" w:rsidRPr="00937F13" w14:paraId="09670953" w14:textId="77777777" w:rsidTr="009E5CE1">
        <w:trPr>
          <w:trHeight w:val="320"/>
        </w:trPr>
        <w:tc>
          <w:tcPr>
            <w:tcW w:w="2402" w:type="dxa"/>
            <w:shd w:val="clear" w:color="auto" w:fill="auto"/>
            <w:noWrap/>
            <w:vAlign w:val="bottom"/>
            <w:hideMark/>
          </w:tcPr>
          <w:p w14:paraId="1F609EF9" w14:textId="77777777" w:rsidR="009E5CE1" w:rsidRPr="009E5CE1" w:rsidRDefault="009E5CE1" w:rsidP="009E5CE1">
            <w:pPr>
              <w:rPr>
                <w:rFonts w:eastAsia="Times New Roman"/>
                <w:color w:val="000000"/>
              </w:rPr>
            </w:pPr>
            <w:r w:rsidRPr="009E5CE1">
              <w:rPr>
                <w:rFonts w:eastAsia="Times New Roman"/>
                <w:color w:val="000000"/>
              </w:rPr>
              <w:t>Inhaled iloprost</w:t>
            </w:r>
          </w:p>
        </w:tc>
        <w:tc>
          <w:tcPr>
            <w:tcW w:w="1985" w:type="dxa"/>
            <w:shd w:val="clear" w:color="auto" w:fill="auto"/>
            <w:noWrap/>
            <w:vAlign w:val="bottom"/>
            <w:hideMark/>
          </w:tcPr>
          <w:p w14:paraId="58BF7F23"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457D42E6" w14:textId="77777777" w:rsidR="009E5CE1" w:rsidRPr="009E5CE1" w:rsidRDefault="009E5CE1" w:rsidP="009E5CE1">
            <w:pPr>
              <w:jc w:val="center"/>
              <w:rPr>
                <w:rFonts w:eastAsia="Times New Roman"/>
                <w:color w:val="000000"/>
              </w:rPr>
            </w:pPr>
            <w:r w:rsidRPr="009E5CE1">
              <w:rPr>
                <w:rFonts w:eastAsia="Times New Roman"/>
                <w:color w:val="000000"/>
              </w:rPr>
              <w:t>1 (4.0%)</w:t>
            </w:r>
          </w:p>
        </w:tc>
        <w:tc>
          <w:tcPr>
            <w:tcW w:w="2052" w:type="dxa"/>
            <w:shd w:val="clear" w:color="auto" w:fill="auto"/>
            <w:noWrap/>
            <w:vAlign w:val="bottom"/>
            <w:hideMark/>
          </w:tcPr>
          <w:p w14:paraId="717C3B95"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4606AEA7" w14:textId="77777777" w:rsidR="009E5CE1" w:rsidRPr="009E5CE1" w:rsidRDefault="009E5CE1" w:rsidP="009E5CE1">
            <w:pPr>
              <w:jc w:val="center"/>
              <w:rPr>
                <w:rFonts w:eastAsia="Times New Roman"/>
                <w:color w:val="000000"/>
              </w:rPr>
            </w:pPr>
            <w:r w:rsidRPr="009E5CE1">
              <w:rPr>
                <w:rFonts w:eastAsia="Times New Roman"/>
                <w:color w:val="000000"/>
              </w:rPr>
              <w:t>0</w:t>
            </w:r>
          </w:p>
        </w:tc>
      </w:tr>
      <w:tr w:rsidR="009E5CE1" w:rsidRPr="00937F13" w14:paraId="04769FB5" w14:textId="77777777" w:rsidTr="009E5CE1">
        <w:trPr>
          <w:trHeight w:val="320"/>
        </w:trPr>
        <w:tc>
          <w:tcPr>
            <w:tcW w:w="2402" w:type="dxa"/>
            <w:shd w:val="clear" w:color="auto" w:fill="auto"/>
            <w:noWrap/>
            <w:vAlign w:val="bottom"/>
            <w:hideMark/>
          </w:tcPr>
          <w:p w14:paraId="50DD61A9" w14:textId="77777777" w:rsidR="009E5CE1" w:rsidRPr="009E5CE1" w:rsidRDefault="009E5CE1" w:rsidP="009E5CE1">
            <w:pPr>
              <w:rPr>
                <w:rFonts w:eastAsia="Times New Roman"/>
                <w:color w:val="000000"/>
              </w:rPr>
            </w:pPr>
            <w:r w:rsidRPr="009E5CE1">
              <w:rPr>
                <w:rFonts w:eastAsia="Times New Roman"/>
                <w:color w:val="000000"/>
              </w:rPr>
              <w:t>Selexipag</w:t>
            </w:r>
          </w:p>
        </w:tc>
        <w:tc>
          <w:tcPr>
            <w:tcW w:w="1985" w:type="dxa"/>
            <w:shd w:val="clear" w:color="auto" w:fill="auto"/>
            <w:noWrap/>
            <w:vAlign w:val="bottom"/>
            <w:hideMark/>
          </w:tcPr>
          <w:p w14:paraId="57F86630"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6F751873" w14:textId="77777777" w:rsidR="009E5CE1" w:rsidRPr="009E5CE1" w:rsidRDefault="009E5CE1" w:rsidP="009E5CE1">
            <w:pPr>
              <w:jc w:val="center"/>
              <w:rPr>
                <w:rFonts w:eastAsia="Times New Roman"/>
                <w:color w:val="000000"/>
              </w:rPr>
            </w:pPr>
            <w:r w:rsidRPr="009E5CE1">
              <w:rPr>
                <w:rFonts w:eastAsia="Times New Roman"/>
                <w:color w:val="000000"/>
              </w:rPr>
              <w:t>1 (4.0%)</w:t>
            </w:r>
          </w:p>
        </w:tc>
        <w:tc>
          <w:tcPr>
            <w:tcW w:w="2052" w:type="dxa"/>
            <w:shd w:val="clear" w:color="auto" w:fill="auto"/>
            <w:noWrap/>
            <w:vAlign w:val="bottom"/>
            <w:hideMark/>
          </w:tcPr>
          <w:p w14:paraId="7A37EBE2"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4E6143E6" w14:textId="77777777" w:rsidR="009E5CE1" w:rsidRPr="009E5CE1" w:rsidRDefault="009E5CE1" w:rsidP="009E5CE1">
            <w:pPr>
              <w:jc w:val="center"/>
              <w:rPr>
                <w:rFonts w:eastAsia="Times New Roman"/>
                <w:color w:val="000000"/>
              </w:rPr>
            </w:pPr>
            <w:r w:rsidRPr="009E5CE1">
              <w:rPr>
                <w:rFonts w:eastAsia="Times New Roman"/>
                <w:color w:val="000000"/>
              </w:rPr>
              <w:t>2 (2.5%)</w:t>
            </w:r>
          </w:p>
        </w:tc>
      </w:tr>
      <w:tr w:rsidR="009E5CE1" w:rsidRPr="00937F13" w14:paraId="374D7831" w14:textId="77777777" w:rsidTr="009E5CE1">
        <w:trPr>
          <w:trHeight w:val="320"/>
        </w:trPr>
        <w:tc>
          <w:tcPr>
            <w:tcW w:w="2402" w:type="dxa"/>
            <w:shd w:val="clear" w:color="auto" w:fill="auto"/>
            <w:noWrap/>
            <w:vAlign w:val="bottom"/>
            <w:hideMark/>
          </w:tcPr>
          <w:p w14:paraId="55D98B5D" w14:textId="77777777" w:rsidR="009E5CE1" w:rsidRPr="009E5CE1" w:rsidRDefault="009E5CE1" w:rsidP="009E5CE1">
            <w:pPr>
              <w:rPr>
                <w:rFonts w:eastAsia="Times New Roman"/>
                <w:color w:val="000000"/>
              </w:rPr>
            </w:pPr>
            <w:r w:rsidRPr="009E5CE1">
              <w:rPr>
                <w:rFonts w:eastAsia="Times New Roman"/>
                <w:color w:val="000000"/>
              </w:rPr>
              <w:t>Riociguat</w:t>
            </w:r>
          </w:p>
        </w:tc>
        <w:tc>
          <w:tcPr>
            <w:tcW w:w="1985" w:type="dxa"/>
            <w:shd w:val="clear" w:color="auto" w:fill="auto"/>
            <w:noWrap/>
            <w:vAlign w:val="bottom"/>
            <w:hideMark/>
          </w:tcPr>
          <w:p w14:paraId="15C459DC"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28B8160E"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2052" w:type="dxa"/>
            <w:shd w:val="clear" w:color="auto" w:fill="auto"/>
            <w:noWrap/>
            <w:vAlign w:val="bottom"/>
            <w:hideMark/>
          </w:tcPr>
          <w:p w14:paraId="3932D55A"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6E2FB55C" w14:textId="77777777" w:rsidR="009E5CE1" w:rsidRPr="009E5CE1" w:rsidRDefault="009E5CE1" w:rsidP="009E5CE1">
            <w:pPr>
              <w:jc w:val="center"/>
              <w:rPr>
                <w:rFonts w:eastAsia="Times New Roman"/>
                <w:color w:val="000000"/>
              </w:rPr>
            </w:pPr>
            <w:r w:rsidRPr="009E5CE1">
              <w:rPr>
                <w:rFonts w:eastAsia="Times New Roman"/>
                <w:color w:val="000000"/>
              </w:rPr>
              <w:t>1 (1.3%)</w:t>
            </w:r>
          </w:p>
        </w:tc>
      </w:tr>
      <w:tr w:rsidR="009E5CE1" w:rsidRPr="00937F13" w14:paraId="1A9D2EC8" w14:textId="77777777" w:rsidTr="009E5CE1">
        <w:trPr>
          <w:trHeight w:val="320"/>
        </w:trPr>
        <w:tc>
          <w:tcPr>
            <w:tcW w:w="2402" w:type="dxa"/>
            <w:shd w:val="clear" w:color="auto" w:fill="auto"/>
            <w:noWrap/>
            <w:vAlign w:val="bottom"/>
            <w:hideMark/>
          </w:tcPr>
          <w:p w14:paraId="3208CDB0" w14:textId="77777777" w:rsidR="009E5CE1" w:rsidRPr="009E5CE1" w:rsidRDefault="009E5CE1" w:rsidP="009E5CE1">
            <w:pPr>
              <w:rPr>
                <w:rFonts w:eastAsia="Times New Roman"/>
                <w:b/>
                <w:bCs/>
                <w:color w:val="000000"/>
              </w:rPr>
            </w:pPr>
            <w:r w:rsidRPr="009E5CE1">
              <w:rPr>
                <w:rFonts w:eastAsia="Times New Roman"/>
                <w:b/>
                <w:bCs/>
                <w:color w:val="000000"/>
              </w:rPr>
              <w:t>Combination therapy</w:t>
            </w:r>
          </w:p>
        </w:tc>
        <w:tc>
          <w:tcPr>
            <w:tcW w:w="1985" w:type="dxa"/>
            <w:shd w:val="clear" w:color="auto" w:fill="auto"/>
            <w:noWrap/>
            <w:vAlign w:val="bottom"/>
            <w:hideMark/>
          </w:tcPr>
          <w:p w14:paraId="16C7A345" w14:textId="77777777" w:rsidR="009E5CE1" w:rsidRPr="009E5CE1" w:rsidRDefault="009E5CE1" w:rsidP="009E5CE1">
            <w:pPr>
              <w:rPr>
                <w:rFonts w:eastAsia="Times New Roman"/>
                <w:b/>
                <w:bCs/>
                <w:color w:val="000000"/>
              </w:rPr>
            </w:pPr>
          </w:p>
        </w:tc>
        <w:tc>
          <w:tcPr>
            <w:tcW w:w="1984" w:type="dxa"/>
            <w:shd w:val="clear" w:color="auto" w:fill="auto"/>
            <w:noWrap/>
            <w:vAlign w:val="bottom"/>
            <w:hideMark/>
          </w:tcPr>
          <w:p w14:paraId="03CF48BD" w14:textId="77777777" w:rsidR="009E5CE1" w:rsidRPr="009E5CE1" w:rsidRDefault="009E5CE1" w:rsidP="009E5CE1">
            <w:pPr>
              <w:jc w:val="center"/>
              <w:rPr>
                <w:rFonts w:eastAsia="Times New Roman"/>
                <w:sz w:val="20"/>
                <w:szCs w:val="20"/>
              </w:rPr>
            </w:pPr>
          </w:p>
        </w:tc>
        <w:tc>
          <w:tcPr>
            <w:tcW w:w="2052" w:type="dxa"/>
            <w:shd w:val="clear" w:color="auto" w:fill="auto"/>
            <w:noWrap/>
            <w:vAlign w:val="bottom"/>
            <w:hideMark/>
          </w:tcPr>
          <w:p w14:paraId="422636C1" w14:textId="77777777" w:rsidR="009E5CE1" w:rsidRPr="009E5CE1" w:rsidRDefault="009E5CE1" w:rsidP="009E5CE1">
            <w:pPr>
              <w:jc w:val="center"/>
              <w:rPr>
                <w:rFonts w:eastAsia="Times New Roman"/>
                <w:sz w:val="20"/>
                <w:szCs w:val="20"/>
              </w:rPr>
            </w:pPr>
          </w:p>
        </w:tc>
        <w:tc>
          <w:tcPr>
            <w:tcW w:w="1471" w:type="dxa"/>
            <w:shd w:val="clear" w:color="auto" w:fill="auto"/>
            <w:noWrap/>
            <w:vAlign w:val="bottom"/>
            <w:hideMark/>
          </w:tcPr>
          <w:p w14:paraId="4F0F5783" w14:textId="77777777" w:rsidR="009E5CE1" w:rsidRPr="009E5CE1" w:rsidRDefault="009E5CE1" w:rsidP="009E5CE1">
            <w:pPr>
              <w:jc w:val="center"/>
              <w:rPr>
                <w:rFonts w:eastAsia="Times New Roman"/>
                <w:sz w:val="20"/>
                <w:szCs w:val="20"/>
              </w:rPr>
            </w:pPr>
          </w:p>
        </w:tc>
      </w:tr>
      <w:tr w:rsidR="009E5CE1" w:rsidRPr="00937F13" w14:paraId="77E18B2F" w14:textId="77777777" w:rsidTr="009E5CE1">
        <w:trPr>
          <w:trHeight w:val="320"/>
        </w:trPr>
        <w:tc>
          <w:tcPr>
            <w:tcW w:w="2402" w:type="dxa"/>
            <w:shd w:val="clear" w:color="auto" w:fill="auto"/>
            <w:noWrap/>
            <w:vAlign w:val="bottom"/>
            <w:hideMark/>
          </w:tcPr>
          <w:p w14:paraId="1B18819B" w14:textId="77777777" w:rsidR="009E5CE1" w:rsidRPr="009E5CE1" w:rsidRDefault="009E5CE1" w:rsidP="009E5CE1">
            <w:pPr>
              <w:rPr>
                <w:rFonts w:eastAsia="Times New Roman"/>
                <w:color w:val="000000"/>
              </w:rPr>
            </w:pPr>
            <w:r w:rsidRPr="009E5CE1">
              <w:rPr>
                <w:rFonts w:eastAsia="Times New Roman"/>
                <w:color w:val="000000"/>
              </w:rPr>
              <w:t xml:space="preserve">Monotherapy </w:t>
            </w:r>
          </w:p>
        </w:tc>
        <w:tc>
          <w:tcPr>
            <w:tcW w:w="1985" w:type="dxa"/>
            <w:shd w:val="clear" w:color="auto" w:fill="auto"/>
            <w:noWrap/>
            <w:vAlign w:val="bottom"/>
            <w:hideMark/>
          </w:tcPr>
          <w:p w14:paraId="1630CDB6" w14:textId="77777777" w:rsidR="009E5CE1" w:rsidRPr="009E5CE1" w:rsidRDefault="009E5CE1" w:rsidP="009E5CE1">
            <w:pPr>
              <w:jc w:val="center"/>
              <w:rPr>
                <w:rFonts w:eastAsia="Times New Roman"/>
                <w:color w:val="000000"/>
              </w:rPr>
            </w:pPr>
            <w:r w:rsidRPr="009E5CE1">
              <w:rPr>
                <w:rFonts w:eastAsia="Times New Roman"/>
                <w:color w:val="000000"/>
              </w:rPr>
              <w:t>19 (76.0%)</w:t>
            </w:r>
          </w:p>
        </w:tc>
        <w:tc>
          <w:tcPr>
            <w:tcW w:w="1984" w:type="dxa"/>
            <w:shd w:val="clear" w:color="auto" w:fill="auto"/>
            <w:noWrap/>
            <w:vAlign w:val="bottom"/>
            <w:hideMark/>
          </w:tcPr>
          <w:p w14:paraId="69506DA5" w14:textId="77777777" w:rsidR="009E5CE1" w:rsidRPr="009E5CE1" w:rsidRDefault="009E5CE1" w:rsidP="009E5CE1">
            <w:pPr>
              <w:jc w:val="center"/>
              <w:rPr>
                <w:rFonts w:eastAsia="Times New Roman"/>
                <w:color w:val="000000"/>
              </w:rPr>
            </w:pPr>
            <w:r w:rsidRPr="009E5CE1">
              <w:rPr>
                <w:rFonts w:eastAsia="Times New Roman"/>
                <w:color w:val="000000"/>
              </w:rPr>
              <w:t>16 (64.0%)</w:t>
            </w:r>
          </w:p>
        </w:tc>
        <w:tc>
          <w:tcPr>
            <w:tcW w:w="2052" w:type="dxa"/>
            <w:shd w:val="clear" w:color="auto" w:fill="auto"/>
            <w:noWrap/>
            <w:vAlign w:val="bottom"/>
            <w:hideMark/>
          </w:tcPr>
          <w:p w14:paraId="4D8B4B6D" w14:textId="77777777" w:rsidR="009E5CE1" w:rsidRPr="009E5CE1" w:rsidRDefault="009E5CE1" w:rsidP="009E5CE1">
            <w:pPr>
              <w:jc w:val="center"/>
              <w:rPr>
                <w:rFonts w:eastAsia="Times New Roman"/>
                <w:color w:val="000000"/>
              </w:rPr>
            </w:pPr>
            <w:r w:rsidRPr="009E5CE1">
              <w:rPr>
                <w:rFonts w:eastAsia="Times New Roman"/>
                <w:color w:val="000000"/>
              </w:rPr>
              <w:t>61 (77.2%)</w:t>
            </w:r>
          </w:p>
        </w:tc>
        <w:tc>
          <w:tcPr>
            <w:tcW w:w="1471" w:type="dxa"/>
            <w:shd w:val="clear" w:color="auto" w:fill="auto"/>
            <w:noWrap/>
            <w:vAlign w:val="bottom"/>
            <w:hideMark/>
          </w:tcPr>
          <w:p w14:paraId="73D9716E" w14:textId="77777777" w:rsidR="009E5CE1" w:rsidRPr="009E5CE1" w:rsidRDefault="009E5CE1" w:rsidP="009E5CE1">
            <w:pPr>
              <w:jc w:val="center"/>
              <w:rPr>
                <w:rFonts w:eastAsia="Times New Roman"/>
                <w:color w:val="000000"/>
              </w:rPr>
            </w:pPr>
            <w:r w:rsidRPr="009E5CE1">
              <w:rPr>
                <w:rFonts w:eastAsia="Times New Roman"/>
                <w:color w:val="000000"/>
              </w:rPr>
              <w:t>39 (49.4%)</w:t>
            </w:r>
          </w:p>
        </w:tc>
      </w:tr>
      <w:tr w:rsidR="009E5CE1" w:rsidRPr="00937F13" w14:paraId="6DBB2EB2" w14:textId="77777777" w:rsidTr="009E5CE1">
        <w:trPr>
          <w:trHeight w:val="320"/>
        </w:trPr>
        <w:tc>
          <w:tcPr>
            <w:tcW w:w="2402" w:type="dxa"/>
            <w:shd w:val="clear" w:color="auto" w:fill="auto"/>
            <w:noWrap/>
            <w:vAlign w:val="bottom"/>
            <w:hideMark/>
          </w:tcPr>
          <w:p w14:paraId="22A57E97" w14:textId="77777777" w:rsidR="009E5CE1" w:rsidRPr="009E5CE1" w:rsidRDefault="009E5CE1" w:rsidP="009E5CE1">
            <w:pPr>
              <w:rPr>
                <w:rFonts w:eastAsia="Times New Roman"/>
                <w:color w:val="000000"/>
              </w:rPr>
            </w:pPr>
            <w:r w:rsidRPr="009E5CE1">
              <w:rPr>
                <w:rFonts w:eastAsia="Times New Roman"/>
                <w:color w:val="000000"/>
              </w:rPr>
              <w:t>Dual therapy</w:t>
            </w:r>
          </w:p>
        </w:tc>
        <w:tc>
          <w:tcPr>
            <w:tcW w:w="1985" w:type="dxa"/>
            <w:shd w:val="clear" w:color="auto" w:fill="auto"/>
            <w:noWrap/>
            <w:vAlign w:val="bottom"/>
            <w:hideMark/>
          </w:tcPr>
          <w:p w14:paraId="41F62BB7" w14:textId="77777777" w:rsidR="009E5CE1" w:rsidRPr="009E5CE1" w:rsidRDefault="009E5CE1" w:rsidP="009E5CE1">
            <w:pPr>
              <w:jc w:val="center"/>
              <w:rPr>
                <w:rFonts w:eastAsia="Times New Roman"/>
                <w:color w:val="000000"/>
              </w:rPr>
            </w:pPr>
            <w:r w:rsidRPr="009E5CE1">
              <w:rPr>
                <w:rFonts w:eastAsia="Times New Roman"/>
                <w:color w:val="000000"/>
              </w:rPr>
              <w:t>6 (24.0%)</w:t>
            </w:r>
          </w:p>
        </w:tc>
        <w:tc>
          <w:tcPr>
            <w:tcW w:w="1984" w:type="dxa"/>
            <w:shd w:val="clear" w:color="auto" w:fill="auto"/>
            <w:noWrap/>
            <w:vAlign w:val="bottom"/>
            <w:hideMark/>
          </w:tcPr>
          <w:p w14:paraId="1BF7E28D" w14:textId="77777777" w:rsidR="009E5CE1" w:rsidRPr="009E5CE1" w:rsidRDefault="009E5CE1" w:rsidP="009E5CE1">
            <w:pPr>
              <w:jc w:val="center"/>
              <w:rPr>
                <w:rFonts w:eastAsia="Times New Roman"/>
                <w:color w:val="000000"/>
              </w:rPr>
            </w:pPr>
            <w:r w:rsidRPr="009E5CE1">
              <w:rPr>
                <w:rFonts w:eastAsia="Times New Roman"/>
                <w:color w:val="000000"/>
              </w:rPr>
              <w:t>8 (32.0%)</w:t>
            </w:r>
          </w:p>
        </w:tc>
        <w:tc>
          <w:tcPr>
            <w:tcW w:w="2052" w:type="dxa"/>
            <w:shd w:val="clear" w:color="auto" w:fill="auto"/>
            <w:noWrap/>
            <w:vAlign w:val="bottom"/>
            <w:hideMark/>
          </w:tcPr>
          <w:p w14:paraId="0FBAF140" w14:textId="77777777" w:rsidR="009E5CE1" w:rsidRPr="009E5CE1" w:rsidRDefault="009E5CE1" w:rsidP="009E5CE1">
            <w:pPr>
              <w:jc w:val="center"/>
              <w:rPr>
                <w:rFonts w:eastAsia="Times New Roman"/>
                <w:color w:val="000000"/>
              </w:rPr>
            </w:pPr>
            <w:r w:rsidRPr="009E5CE1">
              <w:rPr>
                <w:rFonts w:eastAsia="Times New Roman"/>
                <w:color w:val="000000"/>
              </w:rPr>
              <w:t>17 (21.5%)</w:t>
            </w:r>
          </w:p>
        </w:tc>
        <w:tc>
          <w:tcPr>
            <w:tcW w:w="1471" w:type="dxa"/>
            <w:shd w:val="clear" w:color="auto" w:fill="auto"/>
            <w:noWrap/>
            <w:vAlign w:val="bottom"/>
            <w:hideMark/>
          </w:tcPr>
          <w:p w14:paraId="11C5D64E" w14:textId="77777777" w:rsidR="009E5CE1" w:rsidRPr="009E5CE1" w:rsidRDefault="009E5CE1" w:rsidP="009E5CE1">
            <w:pPr>
              <w:jc w:val="center"/>
              <w:rPr>
                <w:rFonts w:eastAsia="Times New Roman"/>
                <w:color w:val="000000"/>
              </w:rPr>
            </w:pPr>
            <w:r w:rsidRPr="009E5CE1">
              <w:rPr>
                <w:rFonts w:eastAsia="Times New Roman"/>
                <w:color w:val="000000"/>
              </w:rPr>
              <w:t>35 (44.3%)</w:t>
            </w:r>
          </w:p>
        </w:tc>
      </w:tr>
      <w:tr w:rsidR="009E5CE1" w:rsidRPr="00937F13" w14:paraId="7ED535F0" w14:textId="77777777" w:rsidTr="009E5CE1">
        <w:trPr>
          <w:trHeight w:val="320"/>
        </w:trPr>
        <w:tc>
          <w:tcPr>
            <w:tcW w:w="2402" w:type="dxa"/>
            <w:shd w:val="clear" w:color="auto" w:fill="auto"/>
            <w:noWrap/>
            <w:vAlign w:val="bottom"/>
            <w:hideMark/>
          </w:tcPr>
          <w:p w14:paraId="40FB63FE" w14:textId="77777777" w:rsidR="009E5CE1" w:rsidRPr="009E5CE1" w:rsidRDefault="009E5CE1" w:rsidP="009E5CE1">
            <w:pPr>
              <w:rPr>
                <w:rFonts w:eastAsia="Times New Roman"/>
                <w:color w:val="000000"/>
              </w:rPr>
            </w:pPr>
            <w:r w:rsidRPr="009E5CE1">
              <w:rPr>
                <w:rFonts w:eastAsia="Times New Roman"/>
                <w:color w:val="000000"/>
              </w:rPr>
              <w:t>Triple therapy</w:t>
            </w:r>
          </w:p>
        </w:tc>
        <w:tc>
          <w:tcPr>
            <w:tcW w:w="1985" w:type="dxa"/>
            <w:shd w:val="clear" w:color="auto" w:fill="auto"/>
            <w:noWrap/>
            <w:vAlign w:val="bottom"/>
            <w:hideMark/>
          </w:tcPr>
          <w:p w14:paraId="0737CE89"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02FB0749" w14:textId="77777777" w:rsidR="009E5CE1" w:rsidRPr="009E5CE1" w:rsidRDefault="009E5CE1" w:rsidP="009E5CE1">
            <w:pPr>
              <w:jc w:val="center"/>
              <w:rPr>
                <w:rFonts w:eastAsia="Times New Roman"/>
                <w:color w:val="000000"/>
              </w:rPr>
            </w:pPr>
            <w:r w:rsidRPr="009E5CE1">
              <w:rPr>
                <w:rFonts w:eastAsia="Times New Roman"/>
                <w:color w:val="000000"/>
              </w:rPr>
              <w:t>1 (4.0%)</w:t>
            </w:r>
          </w:p>
        </w:tc>
        <w:tc>
          <w:tcPr>
            <w:tcW w:w="2052" w:type="dxa"/>
            <w:shd w:val="clear" w:color="auto" w:fill="auto"/>
            <w:noWrap/>
            <w:vAlign w:val="bottom"/>
            <w:hideMark/>
          </w:tcPr>
          <w:p w14:paraId="735320C2" w14:textId="77777777" w:rsidR="009E5CE1" w:rsidRPr="009E5CE1" w:rsidRDefault="009E5CE1" w:rsidP="009E5CE1">
            <w:pPr>
              <w:jc w:val="center"/>
              <w:rPr>
                <w:rFonts w:eastAsia="Times New Roman"/>
                <w:color w:val="000000"/>
              </w:rPr>
            </w:pPr>
            <w:r w:rsidRPr="009E5CE1">
              <w:rPr>
                <w:rFonts w:eastAsia="Times New Roman"/>
                <w:color w:val="000000"/>
              </w:rPr>
              <w:t>1 (1.3%)</w:t>
            </w:r>
          </w:p>
        </w:tc>
        <w:tc>
          <w:tcPr>
            <w:tcW w:w="1471" w:type="dxa"/>
            <w:shd w:val="clear" w:color="auto" w:fill="auto"/>
            <w:noWrap/>
            <w:vAlign w:val="bottom"/>
            <w:hideMark/>
          </w:tcPr>
          <w:p w14:paraId="571C96E2" w14:textId="77777777" w:rsidR="009E5CE1" w:rsidRPr="009E5CE1" w:rsidRDefault="009E5CE1" w:rsidP="009E5CE1">
            <w:pPr>
              <w:jc w:val="center"/>
              <w:rPr>
                <w:rFonts w:eastAsia="Times New Roman"/>
                <w:color w:val="000000"/>
              </w:rPr>
            </w:pPr>
            <w:r w:rsidRPr="009E5CE1">
              <w:rPr>
                <w:rFonts w:eastAsia="Times New Roman"/>
                <w:color w:val="000000"/>
              </w:rPr>
              <w:t>5 (6.3%)</w:t>
            </w:r>
          </w:p>
        </w:tc>
      </w:tr>
      <w:tr w:rsidR="009E5CE1" w:rsidRPr="00937F13" w14:paraId="69EFCB84" w14:textId="77777777" w:rsidTr="009E5CE1">
        <w:trPr>
          <w:trHeight w:val="320"/>
        </w:trPr>
        <w:tc>
          <w:tcPr>
            <w:tcW w:w="2402" w:type="dxa"/>
            <w:shd w:val="clear" w:color="auto" w:fill="auto"/>
            <w:noWrap/>
            <w:vAlign w:val="bottom"/>
            <w:hideMark/>
          </w:tcPr>
          <w:p w14:paraId="54833039" w14:textId="77777777" w:rsidR="009E5CE1" w:rsidRPr="009E5CE1" w:rsidRDefault="009E5CE1" w:rsidP="009E5CE1">
            <w:pPr>
              <w:jc w:val="center"/>
              <w:rPr>
                <w:rFonts w:eastAsia="Times New Roman"/>
                <w:color w:val="000000"/>
              </w:rPr>
            </w:pPr>
          </w:p>
        </w:tc>
        <w:tc>
          <w:tcPr>
            <w:tcW w:w="1985" w:type="dxa"/>
            <w:shd w:val="clear" w:color="auto" w:fill="auto"/>
            <w:noWrap/>
            <w:vAlign w:val="bottom"/>
            <w:hideMark/>
          </w:tcPr>
          <w:p w14:paraId="47DDD43F" w14:textId="77777777" w:rsidR="009E5CE1" w:rsidRPr="009E5CE1" w:rsidRDefault="009E5CE1" w:rsidP="009E5CE1">
            <w:pPr>
              <w:rPr>
                <w:rFonts w:eastAsia="Times New Roman"/>
                <w:sz w:val="20"/>
                <w:szCs w:val="20"/>
              </w:rPr>
            </w:pPr>
          </w:p>
        </w:tc>
        <w:tc>
          <w:tcPr>
            <w:tcW w:w="1984" w:type="dxa"/>
            <w:shd w:val="clear" w:color="auto" w:fill="auto"/>
            <w:noWrap/>
            <w:vAlign w:val="bottom"/>
            <w:hideMark/>
          </w:tcPr>
          <w:p w14:paraId="2424510D" w14:textId="77777777" w:rsidR="009E5CE1" w:rsidRPr="009E5CE1" w:rsidRDefault="009E5CE1" w:rsidP="009E5CE1">
            <w:pPr>
              <w:jc w:val="center"/>
              <w:rPr>
                <w:rFonts w:eastAsia="Times New Roman"/>
                <w:sz w:val="20"/>
                <w:szCs w:val="20"/>
              </w:rPr>
            </w:pPr>
          </w:p>
        </w:tc>
        <w:tc>
          <w:tcPr>
            <w:tcW w:w="2052" w:type="dxa"/>
            <w:shd w:val="clear" w:color="auto" w:fill="auto"/>
            <w:noWrap/>
            <w:vAlign w:val="bottom"/>
            <w:hideMark/>
          </w:tcPr>
          <w:p w14:paraId="2046233C" w14:textId="77777777" w:rsidR="009E5CE1" w:rsidRPr="009E5CE1" w:rsidRDefault="009E5CE1" w:rsidP="009E5CE1">
            <w:pPr>
              <w:jc w:val="center"/>
              <w:rPr>
                <w:rFonts w:eastAsia="Times New Roman"/>
                <w:sz w:val="20"/>
                <w:szCs w:val="20"/>
              </w:rPr>
            </w:pPr>
          </w:p>
        </w:tc>
        <w:tc>
          <w:tcPr>
            <w:tcW w:w="1471" w:type="dxa"/>
            <w:shd w:val="clear" w:color="auto" w:fill="auto"/>
            <w:noWrap/>
            <w:vAlign w:val="bottom"/>
            <w:hideMark/>
          </w:tcPr>
          <w:p w14:paraId="3DC28186" w14:textId="77777777" w:rsidR="009E5CE1" w:rsidRPr="009E5CE1" w:rsidRDefault="009E5CE1" w:rsidP="009E5CE1">
            <w:pPr>
              <w:jc w:val="center"/>
              <w:rPr>
                <w:rFonts w:eastAsia="Times New Roman"/>
                <w:sz w:val="20"/>
                <w:szCs w:val="20"/>
              </w:rPr>
            </w:pPr>
          </w:p>
        </w:tc>
      </w:tr>
      <w:tr w:rsidR="009E5CE1" w:rsidRPr="00937F13" w14:paraId="11B2F83D" w14:textId="77777777" w:rsidTr="009E5CE1">
        <w:trPr>
          <w:trHeight w:val="320"/>
        </w:trPr>
        <w:tc>
          <w:tcPr>
            <w:tcW w:w="2402" w:type="dxa"/>
            <w:shd w:val="clear" w:color="auto" w:fill="auto"/>
            <w:noWrap/>
            <w:vAlign w:val="bottom"/>
            <w:hideMark/>
          </w:tcPr>
          <w:p w14:paraId="2F5F7EFD" w14:textId="77777777" w:rsidR="009E5CE1" w:rsidRPr="009E5CE1" w:rsidRDefault="009E5CE1" w:rsidP="009E5CE1">
            <w:pPr>
              <w:rPr>
                <w:rFonts w:eastAsia="Times New Roman"/>
                <w:b/>
                <w:bCs/>
                <w:color w:val="000000"/>
              </w:rPr>
            </w:pPr>
            <w:r w:rsidRPr="009E5CE1">
              <w:rPr>
                <w:rFonts w:eastAsia="Times New Roman"/>
                <w:b/>
                <w:bCs/>
                <w:color w:val="000000"/>
              </w:rPr>
              <w:t>Other therapies</w:t>
            </w:r>
          </w:p>
        </w:tc>
        <w:tc>
          <w:tcPr>
            <w:tcW w:w="1985" w:type="dxa"/>
            <w:shd w:val="clear" w:color="auto" w:fill="auto"/>
            <w:noWrap/>
            <w:vAlign w:val="bottom"/>
            <w:hideMark/>
          </w:tcPr>
          <w:p w14:paraId="7D97894C" w14:textId="77777777" w:rsidR="009E5CE1" w:rsidRPr="009E5CE1" w:rsidRDefault="009E5CE1" w:rsidP="009E5CE1">
            <w:pPr>
              <w:rPr>
                <w:rFonts w:eastAsia="Times New Roman"/>
                <w:b/>
                <w:bCs/>
                <w:color w:val="000000"/>
              </w:rPr>
            </w:pPr>
          </w:p>
        </w:tc>
        <w:tc>
          <w:tcPr>
            <w:tcW w:w="1984" w:type="dxa"/>
            <w:shd w:val="clear" w:color="auto" w:fill="auto"/>
            <w:noWrap/>
            <w:vAlign w:val="bottom"/>
            <w:hideMark/>
          </w:tcPr>
          <w:p w14:paraId="397B1D33" w14:textId="77777777" w:rsidR="009E5CE1" w:rsidRPr="009E5CE1" w:rsidRDefault="009E5CE1" w:rsidP="009E5CE1">
            <w:pPr>
              <w:jc w:val="center"/>
              <w:rPr>
                <w:rFonts w:eastAsia="Times New Roman"/>
                <w:sz w:val="20"/>
                <w:szCs w:val="20"/>
              </w:rPr>
            </w:pPr>
          </w:p>
        </w:tc>
        <w:tc>
          <w:tcPr>
            <w:tcW w:w="2052" w:type="dxa"/>
            <w:shd w:val="clear" w:color="auto" w:fill="auto"/>
            <w:noWrap/>
            <w:vAlign w:val="bottom"/>
            <w:hideMark/>
          </w:tcPr>
          <w:p w14:paraId="431BF948" w14:textId="77777777" w:rsidR="009E5CE1" w:rsidRPr="009E5CE1" w:rsidRDefault="009E5CE1" w:rsidP="009E5CE1">
            <w:pPr>
              <w:jc w:val="center"/>
              <w:rPr>
                <w:rFonts w:eastAsia="Times New Roman"/>
                <w:sz w:val="20"/>
                <w:szCs w:val="20"/>
              </w:rPr>
            </w:pPr>
          </w:p>
        </w:tc>
        <w:tc>
          <w:tcPr>
            <w:tcW w:w="1471" w:type="dxa"/>
            <w:shd w:val="clear" w:color="auto" w:fill="auto"/>
            <w:noWrap/>
            <w:vAlign w:val="bottom"/>
            <w:hideMark/>
          </w:tcPr>
          <w:p w14:paraId="23370B23" w14:textId="77777777" w:rsidR="009E5CE1" w:rsidRPr="009E5CE1" w:rsidRDefault="009E5CE1" w:rsidP="009E5CE1">
            <w:pPr>
              <w:jc w:val="center"/>
              <w:rPr>
                <w:rFonts w:eastAsia="Times New Roman"/>
                <w:sz w:val="20"/>
                <w:szCs w:val="20"/>
              </w:rPr>
            </w:pPr>
          </w:p>
        </w:tc>
      </w:tr>
      <w:tr w:rsidR="009E5CE1" w:rsidRPr="00937F13" w14:paraId="5657F48C" w14:textId="77777777" w:rsidTr="009E5CE1">
        <w:trPr>
          <w:trHeight w:val="320"/>
        </w:trPr>
        <w:tc>
          <w:tcPr>
            <w:tcW w:w="2402" w:type="dxa"/>
            <w:shd w:val="clear" w:color="auto" w:fill="auto"/>
            <w:noWrap/>
            <w:vAlign w:val="bottom"/>
            <w:hideMark/>
          </w:tcPr>
          <w:p w14:paraId="19E9EA52" w14:textId="77777777" w:rsidR="009E5CE1" w:rsidRPr="009E5CE1" w:rsidRDefault="009E5CE1" w:rsidP="009E5CE1">
            <w:pPr>
              <w:rPr>
                <w:rFonts w:eastAsia="Times New Roman"/>
              </w:rPr>
            </w:pPr>
            <w:r w:rsidRPr="009E5CE1">
              <w:rPr>
                <w:rFonts w:eastAsia="Times New Roman"/>
              </w:rPr>
              <w:t>Warfarin</w:t>
            </w:r>
          </w:p>
        </w:tc>
        <w:tc>
          <w:tcPr>
            <w:tcW w:w="1985" w:type="dxa"/>
            <w:shd w:val="clear" w:color="auto" w:fill="auto"/>
            <w:noWrap/>
            <w:vAlign w:val="bottom"/>
            <w:hideMark/>
          </w:tcPr>
          <w:p w14:paraId="3DCEFB12" w14:textId="77777777" w:rsidR="009E5CE1" w:rsidRPr="009E5CE1" w:rsidRDefault="009E5CE1" w:rsidP="009E5CE1">
            <w:pPr>
              <w:jc w:val="center"/>
              <w:rPr>
                <w:rFonts w:eastAsia="Times New Roman"/>
                <w:color w:val="000000"/>
              </w:rPr>
            </w:pPr>
            <w:r w:rsidRPr="009E5CE1">
              <w:rPr>
                <w:rFonts w:eastAsia="Times New Roman"/>
                <w:color w:val="000000"/>
              </w:rPr>
              <w:t>2 (8.0%)</w:t>
            </w:r>
          </w:p>
        </w:tc>
        <w:tc>
          <w:tcPr>
            <w:tcW w:w="1984" w:type="dxa"/>
            <w:shd w:val="clear" w:color="auto" w:fill="auto"/>
            <w:noWrap/>
            <w:vAlign w:val="bottom"/>
            <w:hideMark/>
          </w:tcPr>
          <w:p w14:paraId="4882AC9E" w14:textId="77777777" w:rsidR="009E5CE1" w:rsidRPr="009E5CE1" w:rsidRDefault="009E5CE1" w:rsidP="009E5CE1">
            <w:pPr>
              <w:jc w:val="center"/>
              <w:rPr>
                <w:rFonts w:eastAsia="Times New Roman"/>
                <w:color w:val="000000"/>
              </w:rPr>
            </w:pPr>
            <w:r w:rsidRPr="009E5CE1">
              <w:rPr>
                <w:rFonts w:eastAsia="Times New Roman"/>
                <w:color w:val="000000"/>
              </w:rPr>
              <w:t>3 (12.0%)</w:t>
            </w:r>
          </w:p>
        </w:tc>
        <w:tc>
          <w:tcPr>
            <w:tcW w:w="2052" w:type="dxa"/>
            <w:shd w:val="clear" w:color="auto" w:fill="auto"/>
            <w:noWrap/>
            <w:vAlign w:val="bottom"/>
            <w:hideMark/>
          </w:tcPr>
          <w:p w14:paraId="58250363" w14:textId="77777777" w:rsidR="009E5CE1" w:rsidRPr="009E5CE1" w:rsidRDefault="009E5CE1" w:rsidP="009E5CE1">
            <w:pPr>
              <w:jc w:val="center"/>
              <w:rPr>
                <w:rFonts w:eastAsia="Times New Roman"/>
                <w:color w:val="000000"/>
              </w:rPr>
            </w:pPr>
            <w:r w:rsidRPr="009E5CE1">
              <w:rPr>
                <w:rFonts w:eastAsia="Times New Roman"/>
                <w:color w:val="000000"/>
              </w:rPr>
              <w:t>10 (12.7%)</w:t>
            </w:r>
          </w:p>
        </w:tc>
        <w:tc>
          <w:tcPr>
            <w:tcW w:w="1471" w:type="dxa"/>
            <w:shd w:val="clear" w:color="auto" w:fill="auto"/>
            <w:noWrap/>
            <w:vAlign w:val="bottom"/>
            <w:hideMark/>
          </w:tcPr>
          <w:p w14:paraId="1EFFCC93" w14:textId="77777777" w:rsidR="009E5CE1" w:rsidRPr="009E5CE1" w:rsidRDefault="009E5CE1" w:rsidP="009E5CE1">
            <w:pPr>
              <w:jc w:val="center"/>
              <w:rPr>
                <w:rFonts w:eastAsia="Times New Roman"/>
                <w:color w:val="000000"/>
              </w:rPr>
            </w:pPr>
            <w:r w:rsidRPr="009E5CE1">
              <w:rPr>
                <w:rFonts w:eastAsia="Times New Roman"/>
                <w:color w:val="000000"/>
              </w:rPr>
              <w:t>12 (15.2%)</w:t>
            </w:r>
          </w:p>
        </w:tc>
      </w:tr>
      <w:tr w:rsidR="009E5CE1" w:rsidRPr="00937F13" w14:paraId="4BFC1162" w14:textId="77777777" w:rsidTr="009E5CE1">
        <w:trPr>
          <w:trHeight w:val="320"/>
        </w:trPr>
        <w:tc>
          <w:tcPr>
            <w:tcW w:w="2402" w:type="dxa"/>
            <w:shd w:val="clear" w:color="auto" w:fill="auto"/>
            <w:noWrap/>
            <w:vAlign w:val="bottom"/>
            <w:hideMark/>
          </w:tcPr>
          <w:p w14:paraId="074D9433" w14:textId="77777777" w:rsidR="009E5CE1" w:rsidRPr="009E5CE1" w:rsidRDefault="009E5CE1" w:rsidP="009E5CE1">
            <w:pPr>
              <w:rPr>
                <w:rFonts w:eastAsia="Times New Roman"/>
              </w:rPr>
            </w:pPr>
            <w:r w:rsidRPr="009E5CE1">
              <w:rPr>
                <w:rFonts w:eastAsia="Times New Roman"/>
              </w:rPr>
              <w:t>NOAC</w:t>
            </w:r>
          </w:p>
        </w:tc>
        <w:tc>
          <w:tcPr>
            <w:tcW w:w="1985" w:type="dxa"/>
            <w:shd w:val="clear" w:color="auto" w:fill="auto"/>
            <w:noWrap/>
            <w:vAlign w:val="bottom"/>
            <w:hideMark/>
          </w:tcPr>
          <w:p w14:paraId="463B2D3D" w14:textId="77777777" w:rsidR="009E5CE1" w:rsidRPr="009E5CE1" w:rsidRDefault="009E5CE1" w:rsidP="009E5CE1">
            <w:pPr>
              <w:jc w:val="center"/>
              <w:rPr>
                <w:rFonts w:eastAsia="Times New Roman"/>
                <w:color w:val="000000"/>
              </w:rPr>
            </w:pPr>
            <w:r w:rsidRPr="009E5CE1">
              <w:rPr>
                <w:rFonts w:eastAsia="Times New Roman"/>
                <w:color w:val="000000"/>
              </w:rPr>
              <w:t>1 (4.0%)</w:t>
            </w:r>
          </w:p>
        </w:tc>
        <w:tc>
          <w:tcPr>
            <w:tcW w:w="1984" w:type="dxa"/>
            <w:shd w:val="clear" w:color="auto" w:fill="auto"/>
            <w:noWrap/>
            <w:vAlign w:val="bottom"/>
            <w:hideMark/>
          </w:tcPr>
          <w:p w14:paraId="6743464A" w14:textId="77777777" w:rsidR="009E5CE1" w:rsidRPr="009E5CE1" w:rsidRDefault="009E5CE1" w:rsidP="009E5CE1">
            <w:pPr>
              <w:jc w:val="center"/>
              <w:rPr>
                <w:rFonts w:eastAsia="Times New Roman"/>
                <w:color w:val="000000"/>
              </w:rPr>
            </w:pPr>
            <w:r w:rsidRPr="009E5CE1">
              <w:rPr>
                <w:rFonts w:eastAsia="Times New Roman"/>
                <w:color w:val="000000"/>
              </w:rPr>
              <w:t>1 (4.0%)</w:t>
            </w:r>
          </w:p>
        </w:tc>
        <w:tc>
          <w:tcPr>
            <w:tcW w:w="2052" w:type="dxa"/>
            <w:shd w:val="clear" w:color="auto" w:fill="auto"/>
            <w:noWrap/>
            <w:vAlign w:val="bottom"/>
            <w:hideMark/>
          </w:tcPr>
          <w:p w14:paraId="1AEC6984" w14:textId="77777777" w:rsidR="009E5CE1" w:rsidRPr="009E5CE1" w:rsidRDefault="009E5CE1" w:rsidP="009E5CE1">
            <w:pPr>
              <w:jc w:val="center"/>
              <w:rPr>
                <w:rFonts w:eastAsia="Times New Roman"/>
                <w:color w:val="000000"/>
              </w:rPr>
            </w:pPr>
            <w:r w:rsidRPr="009E5CE1">
              <w:rPr>
                <w:rFonts w:eastAsia="Times New Roman"/>
                <w:color w:val="000000"/>
              </w:rPr>
              <w:t>1 (1.3%)</w:t>
            </w:r>
          </w:p>
        </w:tc>
        <w:tc>
          <w:tcPr>
            <w:tcW w:w="1471" w:type="dxa"/>
            <w:shd w:val="clear" w:color="auto" w:fill="auto"/>
            <w:noWrap/>
            <w:vAlign w:val="bottom"/>
            <w:hideMark/>
          </w:tcPr>
          <w:p w14:paraId="7A989E41" w14:textId="77777777" w:rsidR="009E5CE1" w:rsidRPr="009E5CE1" w:rsidRDefault="009E5CE1" w:rsidP="009E5CE1">
            <w:pPr>
              <w:jc w:val="center"/>
              <w:rPr>
                <w:rFonts w:eastAsia="Times New Roman"/>
                <w:color w:val="000000"/>
              </w:rPr>
            </w:pPr>
            <w:r w:rsidRPr="009E5CE1">
              <w:rPr>
                <w:rFonts w:eastAsia="Times New Roman"/>
                <w:color w:val="000000"/>
              </w:rPr>
              <w:t>3 (3.8%)</w:t>
            </w:r>
          </w:p>
        </w:tc>
      </w:tr>
      <w:tr w:rsidR="009E5CE1" w:rsidRPr="00937F13" w14:paraId="0CDD5E76" w14:textId="77777777" w:rsidTr="009E5CE1">
        <w:trPr>
          <w:trHeight w:val="320"/>
        </w:trPr>
        <w:tc>
          <w:tcPr>
            <w:tcW w:w="2402" w:type="dxa"/>
            <w:shd w:val="clear" w:color="auto" w:fill="auto"/>
            <w:noWrap/>
            <w:vAlign w:val="bottom"/>
            <w:hideMark/>
          </w:tcPr>
          <w:p w14:paraId="2033BA7D" w14:textId="77777777" w:rsidR="009E5CE1" w:rsidRPr="009E5CE1" w:rsidRDefault="009E5CE1" w:rsidP="009E5CE1">
            <w:pPr>
              <w:rPr>
                <w:rFonts w:eastAsia="Times New Roman"/>
                <w:color w:val="000000"/>
              </w:rPr>
            </w:pPr>
            <w:r w:rsidRPr="009E5CE1">
              <w:rPr>
                <w:rFonts w:eastAsia="Times New Roman"/>
                <w:color w:val="000000"/>
              </w:rPr>
              <w:t>Diuretics</w:t>
            </w:r>
          </w:p>
        </w:tc>
        <w:tc>
          <w:tcPr>
            <w:tcW w:w="1985" w:type="dxa"/>
            <w:shd w:val="clear" w:color="auto" w:fill="auto"/>
            <w:noWrap/>
            <w:vAlign w:val="bottom"/>
            <w:hideMark/>
          </w:tcPr>
          <w:p w14:paraId="7B8617BC" w14:textId="77777777" w:rsidR="009E5CE1" w:rsidRPr="009E5CE1" w:rsidRDefault="009E5CE1" w:rsidP="009E5CE1">
            <w:pPr>
              <w:jc w:val="center"/>
              <w:rPr>
                <w:rFonts w:eastAsia="Times New Roman"/>
                <w:color w:val="000000"/>
              </w:rPr>
            </w:pPr>
            <w:r w:rsidRPr="009E5CE1">
              <w:rPr>
                <w:rFonts w:eastAsia="Times New Roman"/>
                <w:color w:val="000000"/>
              </w:rPr>
              <w:t>8 (32.0%)</w:t>
            </w:r>
          </w:p>
        </w:tc>
        <w:tc>
          <w:tcPr>
            <w:tcW w:w="1984" w:type="dxa"/>
            <w:shd w:val="clear" w:color="auto" w:fill="auto"/>
            <w:noWrap/>
            <w:vAlign w:val="bottom"/>
            <w:hideMark/>
          </w:tcPr>
          <w:p w14:paraId="62498EB1" w14:textId="77777777" w:rsidR="009E5CE1" w:rsidRPr="009E5CE1" w:rsidRDefault="009E5CE1" w:rsidP="009E5CE1">
            <w:pPr>
              <w:jc w:val="center"/>
              <w:rPr>
                <w:rFonts w:eastAsia="Times New Roman"/>
                <w:color w:val="000000"/>
              </w:rPr>
            </w:pPr>
            <w:r w:rsidRPr="009E5CE1">
              <w:rPr>
                <w:rFonts w:eastAsia="Times New Roman"/>
                <w:color w:val="000000"/>
              </w:rPr>
              <w:t>8 (32.0%)</w:t>
            </w:r>
          </w:p>
        </w:tc>
        <w:tc>
          <w:tcPr>
            <w:tcW w:w="2052" w:type="dxa"/>
            <w:shd w:val="clear" w:color="auto" w:fill="auto"/>
            <w:noWrap/>
            <w:vAlign w:val="bottom"/>
            <w:hideMark/>
          </w:tcPr>
          <w:p w14:paraId="3AF3FED5" w14:textId="77777777" w:rsidR="009E5CE1" w:rsidRPr="009E5CE1" w:rsidRDefault="009E5CE1" w:rsidP="009E5CE1">
            <w:pPr>
              <w:jc w:val="center"/>
              <w:rPr>
                <w:rFonts w:eastAsia="Times New Roman"/>
                <w:color w:val="000000"/>
              </w:rPr>
            </w:pPr>
            <w:r w:rsidRPr="009E5CE1">
              <w:rPr>
                <w:rFonts w:eastAsia="Times New Roman"/>
                <w:color w:val="000000"/>
              </w:rPr>
              <w:t>29 (36.7%)</w:t>
            </w:r>
          </w:p>
        </w:tc>
        <w:tc>
          <w:tcPr>
            <w:tcW w:w="1471" w:type="dxa"/>
            <w:shd w:val="clear" w:color="auto" w:fill="auto"/>
            <w:noWrap/>
            <w:vAlign w:val="bottom"/>
            <w:hideMark/>
          </w:tcPr>
          <w:p w14:paraId="3D8405C0" w14:textId="77777777" w:rsidR="009E5CE1" w:rsidRPr="009E5CE1" w:rsidRDefault="009E5CE1" w:rsidP="009E5CE1">
            <w:pPr>
              <w:jc w:val="center"/>
              <w:rPr>
                <w:rFonts w:eastAsia="Times New Roman"/>
                <w:color w:val="000000"/>
              </w:rPr>
            </w:pPr>
            <w:r w:rsidRPr="009E5CE1">
              <w:rPr>
                <w:rFonts w:eastAsia="Times New Roman"/>
                <w:color w:val="000000"/>
              </w:rPr>
              <w:t>42 (53.2%)</w:t>
            </w:r>
          </w:p>
        </w:tc>
      </w:tr>
      <w:tr w:rsidR="009E5CE1" w:rsidRPr="00937F13" w14:paraId="51C3119D" w14:textId="77777777" w:rsidTr="009E5CE1">
        <w:trPr>
          <w:trHeight w:val="320"/>
        </w:trPr>
        <w:tc>
          <w:tcPr>
            <w:tcW w:w="2402" w:type="dxa"/>
            <w:shd w:val="clear" w:color="auto" w:fill="auto"/>
            <w:noWrap/>
            <w:vAlign w:val="bottom"/>
            <w:hideMark/>
          </w:tcPr>
          <w:p w14:paraId="237D81D4" w14:textId="40CA8956" w:rsidR="009E5CE1" w:rsidRPr="009E5CE1" w:rsidRDefault="009E5CE1" w:rsidP="009E5CE1">
            <w:pPr>
              <w:rPr>
                <w:rFonts w:eastAsia="Times New Roman"/>
                <w:color w:val="000000"/>
              </w:rPr>
            </w:pPr>
            <w:r w:rsidRPr="009E5CE1">
              <w:rPr>
                <w:rFonts w:eastAsia="Times New Roman"/>
                <w:color w:val="000000"/>
              </w:rPr>
              <w:t>Supplementary oxygen</w:t>
            </w:r>
            <w:r w:rsidR="009310DA" w:rsidRPr="00937F13">
              <w:rPr>
                <w:rFonts w:eastAsia="Times New Roman"/>
                <w:color w:val="000000"/>
                <w:vertAlign w:val="superscript"/>
              </w:rPr>
              <w:t>1</w:t>
            </w:r>
          </w:p>
        </w:tc>
        <w:tc>
          <w:tcPr>
            <w:tcW w:w="1985" w:type="dxa"/>
            <w:shd w:val="clear" w:color="auto" w:fill="auto"/>
            <w:noWrap/>
            <w:vAlign w:val="bottom"/>
            <w:hideMark/>
          </w:tcPr>
          <w:p w14:paraId="20EA54E5" w14:textId="77777777" w:rsidR="009E5CE1" w:rsidRPr="009E5CE1" w:rsidRDefault="009E5CE1" w:rsidP="009E5CE1">
            <w:pPr>
              <w:jc w:val="center"/>
              <w:rPr>
                <w:rFonts w:eastAsia="Times New Roman"/>
              </w:rPr>
            </w:pPr>
            <w:r w:rsidRPr="009E5CE1">
              <w:rPr>
                <w:rFonts w:eastAsia="Times New Roman"/>
              </w:rPr>
              <w:t>0</w:t>
            </w:r>
          </w:p>
        </w:tc>
        <w:tc>
          <w:tcPr>
            <w:tcW w:w="1984" w:type="dxa"/>
            <w:shd w:val="clear" w:color="auto" w:fill="auto"/>
            <w:noWrap/>
            <w:vAlign w:val="bottom"/>
            <w:hideMark/>
          </w:tcPr>
          <w:p w14:paraId="58C7957B" w14:textId="77777777" w:rsidR="009E5CE1" w:rsidRPr="009E5CE1" w:rsidRDefault="009E5CE1" w:rsidP="009E5CE1">
            <w:pPr>
              <w:jc w:val="center"/>
              <w:rPr>
                <w:rFonts w:eastAsia="Times New Roman"/>
              </w:rPr>
            </w:pPr>
            <w:r w:rsidRPr="009E5CE1">
              <w:rPr>
                <w:rFonts w:eastAsia="Times New Roman"/>
              </w:rPr>
              <w:t>0</w:t>
            </w:r>
          </w:p>
        </w:tc>
        <w:tc>
          <w:tcPr>
            <w:tcW w:w="2052" w:type="dxa"/>
            <w:shd w:val="clear" w:color="auto" w:fill="auto"/>
            <w:noWrap/>
            <w:vAlign w:val="bottom"/>
            <w:hideMark/>
          </w:tcPr>
          <w:p w14:paraId="7BBE63AD" w14:textId="77777777" w:rsidR="009E5CE1" w:rsidRPr="009E5CE1" w:rsidRDefault="009E5CE1" w:rsidP="009E5CE1">
            <w:pPr>
              <w:jc w:val="center"/>
              <w:rPr>
                <w:rFonts w:eastAsia="Times New Roman"/>
              </w:rPr>
            </w:pPr>
            <w:r w:rsidRPr="009E5CE1">
              <w:rPr>
                <w:rFonts w:eastAsia="Times New Roman"/>
              </w:rPr>
              <w:t>10 (12.8%)</w:t>
            </w:r>
          </w:p>
        </w:tc>
        <w:tc>
          <w:tcPr>
            <w:tcW w:w="1471" w:type="dxa"/>
            <w:shd w:val="clear" w:color="auto" w:fill="auto"/>
            <w:noWrap/>
            <w:vAlign w:val="bottom"/>
            <w:hideMark/>
          </w:tcPr>
          <w:p w14:paraId="5202D570" w14:textId="77777777" w:rsidR="009E5CE1" w:rsidRPr="009E5CE1" w:rsidRDefault="009E5CE1" w:rsidP="009E5CE1">
            <w:pPr>
              <w:jc w:val="center"/>
              <w:rPr>
                <w:rFonts w:eastAsia="Times New Roman"/>
              </w:rPr>
            </w:pPr>
            <w:r w:rsidRPr="009E5CE1">
              <w:rPr>
                <w:rFonts w:eastAsia="Times New Roman"/>
              </w:rPr>
              <w:t>21 (26.6%)</w:t>
            </w:r>
          </w:p>
        </w:tc>
      </w:tr>
      <w:tr w:rsidR="009E5CE1" w:rsidRPr="00937F13" w14:paraId="671F0D56" w14:textId="77777777" w:rsidTr="009E5CE1">
        <w:trPr>
          <w:trHeight w:val="320"/>
        </w:trPr>
        <w:tc>
          <w:tcPr>
            <w:tcW w:w="2402" w:type="dxa"/>
            <w:shd w:val="clear" w:color="auto" w:fill="auto"/>
            <w:noWrap/>
            <w:vAlign w:val="bottom"/>
            <w:hideMark/>
          </w:tcPr>
          <w:p w14:paraId="43878B67" w14:textId="77777777" w:rsidR="009E5CE1" w:rsidRPr="009E5CE1" w:rsidRDefault="009E5CE1" w:rsidP="009E5CE1">
            <w:pPr>
              <w:rPr>
                <w:rFonts w:eastAsia="Times New Roman"/>
                <w:color w:val="000000"/>
              </w:rPr>
            </w:pPr>
            <w:r w:rsidRPr="009E5CE1">
              <w:rPr>
                <w:rFonts w:eastAsia="Times New Roman"/>
                <w:color w:val="000000"/>
              </w:rPr>
              <w:t>Proton pump inhibitor</w:t>
            </w:r>
          </w:p>
        </w:tc>
        <w:tc>
          <w:tcPr>
            <w:tcW w:w="1985" w:type="dxa"/>
            <w:shd w:val="clear" w:color="auto" w:fill="auto"/>
            <w:noWrap/>
            <w:vAlign w:val="bottom"/>
            <w:hideMark/>
          </w:tcPr>
          <w:p w14:paraId="41FBC051" w14:textId="77777777" w:rsidR="009E5CE1" w:rsidRPr="009E5CE1" w:rsidRDefault="009E5CE1" w:rsidP="009E5CE1">
            <w:pPr>
              <w:jc w:val="center"/>
              <w:rPr>
                <w:rFonts w:eastAsia="Times New Roman"/>
                <w:color w:val="000000"/>
              </w:rPr>
            </w:pPr>
            <w:r w:rsidRPr="009E5CE1">
              <w:rPr>
                <w:rFonts w:eastAsia="Times New Roman"/>
                <w:color w:val="000000"/>
              </w:rPr>
              <w:t>22 (88.0%)</w:t>
            </w:r>
          </w:p>
        </w:tc>
        <w:tc>
          <w:tcPr>
            <w:tcW w:w="1984" w:type="dxa"/>
            <w:shd w:val="clear" w:color="auto" w:fill="auto"/>
            <w:noWrap/>
            <w:vAlign w:val="bottom"/>
            <w:hideMark/>
          </w:tcPr>
          <w:p w14:paraId="720DAB5B" w14:textId="77777777" w:rsidR="009E5CE1" w:rsidRPr="009E5CE1" w:rsidRDefault="009E5CE1" w:rsidP="009E5CE1">
            <w:pPr>
              <w:jc w:val="center"/>
              <w:rPr>
                <w:rFonts w:eastAsia="Times New Roman"/>
                <w:color w:val="000000"/>
              </w:rPr>
            </w:pPr>
            <w:r w:rsidRPr="009E5CE1">
              <w:rPr>
                <w:rFonts w:eastAsia="Times New Roman"/>
                <w:color w:val="000000"/>
              </w:rPr>
              <w:t>25 (100%)</w:t>
            </w:r>
          </w:p>
        </w:tc>
        <w:tc>
          <w:tcPr>
            <w:tcW w:w="2052" w:type="dxa"/>
            <w:shd w:val="clear" w:color="auto" w:fill="auto"/>
            <w:noWrap/>
            <w:vAlign w:val="bottom"/>
            <w:hideMark/>
          </w:tcPr>
          <w:p w14:paraId="1173AA49" w14:textId="77777777" w:rsidR="009E5CE1" w:rsidRPr="009E5CE1" w:rsidRDefault="009E5CE1" w:rsidP="009E5CE1">
            <w:pPr>
              <w:jc w:val="center"/>
              <w:rPr>
                <w:rFonts w:eastAsia="Times New Roman"/>
                <w:color w:val="000000"/>
              </w:rPr>
            </w:pPr>
            <w:r w:rsidRPr="009E5CE1">
              <w:rPr>
                <w:rFonts w:eastAsia="Times New Roman"/>
                <w:color w:val="000000"/>
              </w:rPr>
              <w:t>63 (79.8%)</w:t>
            </w:r>
          </w:p>
        </w:tc>
        <w:tc>
          <w:tcPr>
            <w:tcW w:w="1471" w:type="dxa"/>
            <w:shd w:val="clear" w:color="auto" w:fill="auto"/>
            <w:noWrap/>
            <w:vAlign w:val="bottom"/>
            <w:hideMark/>
          </w:tcPr>
          <w:p w14:paraId="1D587F79" w14:textId="77777777" w:rsidR="009E5CE1" w:rsidRPr="009E5CE1" w:rsidRDefault="009E5CE1" w:rsidP="009E5CE1">
            <w:pPr>
              <w:jc w:val="center"/>
              <w:rPr>
                <w:rFonts w:eastAsia="Times New Roman"/>
                <w:color w:val="000000"/>
              </w:rPr>
            </w:pPr>
            <w:r w:rsidRPr="009E5CE1">
              <w:rPr>
                <w:rFonts w:eastAsia="Times New Roman"/>
                <w:color w:val="000000"/>
              </w:rPr>
              <w:t>66 (83.5%)</w:t>
            </w:r>
          </w:p>
        </w:tc>
      </w:tr>
      <w:tr w:rsidR="009E5CE1" w:rsidRPr="00937F13" w14:paraId="10FBE62F" w14:textId="77777777" w:rsidTr="009E5CE1">
        <w:trPr>
          <w:trHeight w:val="320"/>
        </w:trPr>
        <w:tc>
          <w:tcPr>
            <w:tcW w:w="2402" w:type="dxa"/>
            <w:shd w:val="clear" w:color="auto" w:fill="auto"/>
            <w:noWrap/>
            <w:vAlign w:val="bottom"/>
            <w:hideMark/>
          </w:tcPr>
          <w:p w14:paraId="2D4F87EA" w14:textId="77777777" w:rsidR="009E5CE1" w:rsidRPr="009E5CE1" w:rsidRDefault="009E5CE1" w:rsidP="009E5CE1">
            <w:pPr>
              <w:rPr>
                <w:rFonts w:eastAsia="Times New Roman"/>
                <w:color w:val="000000"/>
              </w:rPr>
            </w:pPr>
            <w:r w:rsidRPr="009E5CE1">
              <w:rPr>
                <w:rFonts w:eastAsia="Times New Roman"/>
                <w:color w:val="000000"/>
              </w:rPr>
              <w:t>Calcium channel blocker</w:t>
            </w:r>
          </w:p>
        </w:tc>
        <w:tc>
          <w:tcPr>
            <w:tcW w:w="1985" w:type="dxa"/>
            <w:shd w:val="clear" w:color="auto" w:fill="auto"/>
            <w:noWrap/>
            <w:vAlign w:val="bottom"/>
            <w:hideMark/>
          </w:tcPr>
          <w:p w14:paraId="5F1DF685" w14:textId="77777777" w:rsidR="009E5CE1" w:rsidRPr="009E5CE1" w:rsidRDefault="009E5CE1" w:rsidP="009E5CE1">
            <w:pPr>
              <w:jc w:val="center"/>
              <w:rPr>
                <w:rFonts w:eastAsia="Times New Roman"/>
                <w:color w:val="000000"/>
              </w:rPr>
            </w:pPr>
            <w:r w:rsidRPr="009E5CE1">
              <w:rPr>
                <w:rFonts w:eastAsia="Times New Roman"/>
                <w:color w:val="000000"/>
              </w:rPr>
              <w:t>13 (52.0%)</w:t>
            </w:r>
          </w:p>
        </w:tc>
        <w:tc>
          <w:tcPr>
            <w:tcW w:w="1984" w:type="dxa"/>
            <w:shd w:val="clear" w:color="auto" w:fill="auto"/>
            <w:noWrap/>
            <w:vAlign w:val="bottom"/>
            <w:hideMark/>
          </w:tcPr>
          <w:p w14:paraId="1B873658" w14:textId="77777777" w:rsidR="009E5CE1" w:rsidRPr="009E5CE1" w:rsidRDefault="009E5CE1" w:rsidP="009E5CE1">
            <w:pPr>
              <w:jc w:val="center"/>
              <w:rPr>
                <w:rFonts w:eastAsia="Times New Roman"/>
                <w:color w:val="000000"/>
              </w:rPr>
            </w:pPr>
            <w:r w:rsidRPr="009E5CE1">
              <w:rPr>
                <w:rFonts w:eastAsia="Times New Roman"/>
                <w:color w:val="000000"/>
              </w:rPr>
              <w:t>14 (56.0%)</w:t>
            </w:r>
          </w:p>
        </w:tc>
        <w:tc>
          <w:tcPr>
            <w:tcW w:w="2052" w:type="dxa"/>
            <w:shd w:val="clear" w:color="auto" w:fill="auto"/>
            <w:noWrap/>
            <w:vAlign w:val="bottom"/>
            <w:hideMark/>
          </w:tcPr>
          <w:p w14:paraId="2D3C8245" w14:textId="77777777" w:rsidR="009E5CE1" w:rsidRPr="009E5CE1" w:rsidRDefault="009E5CE1" w:rsidP="009E5CE1">
            <w:pPr>
              <w:jc w:val="center"/>
              <w:rPr>
                <w:rFonts w:eastAsia="Times New Roman"/>
                <w:color w:val="000000"/>
              </w:rPr>
            </w:pPr>
            <w:r w:rsidRPr="009E5CE1">
              <w:rPr>
                <w:rFonts w:eastAsia="Times New Roman"/>
                <w:color w:val="000000"/>
              </w:rPr>
              <w:t>33 (41.8%)</w:t>
            </w:r>
          </w:p>
        </w:tc>
        <w:tc>
          <w:tcPr>
            <w:tcW w:w="1471" w:type="dxa"/>
            <w:shd w:val="clear" w:color="auto" w:fill="auto"/>
            <w:noWrap/>
            <w:vAlign w:val="bottom"/>
            <w:hideMark/>
          </w:tcPr>
          <w:p w14:paraId="055E62AB" w14:textId="77777777" w:rsidR="009E5CE1" w:rsidRPr="009E5CE1" w:rsidRDefault="009E5CE1" w:rsidP="009E5CE1">
            <w:pPr>
              <w:jc w:val="center"/>
              <w:rPr>
                <w:rFonts w:eastAsia="Times New Roman"/>
                <w:color w:val="000000"/>
              </w:rPr>
            </w:pPr>
            <w:r w:rsidRPr="009E5CE1">
              <w:rPr>
                <w:rFonts w:eastAsia="Times New Roman"/>
                <w:color w:val="000000"/>
              </w:rPr>
              <w:t>29 (36.7%)</w:t>
            </w:r>
          </w:p>
        </w:tc>
      </w:tr>
      <w:tr w:rsidR="009E5CE1" w:rsidRPr="00937F13" w14:paraId="48F03CE5" w14:textId="77777777" w:rsidTr="009E5CE1">
        <w:trPr>
          <w:trHeight w:val="320"/>
        </w:trPr>
        <w:tc>
          <w:tcPr>
            <w:tcW w:w="2402" w:type="dxa"/>
            <w:shd w:val="clear" w:color="auto" w:fill="auto"/>
            <w:noWrap/>
            <w:vAlign w:val="bottom"/>
            <w:hideMark/>
          </w:tcPr>
          <w:p w14:paraId="2ABA450F" w14:textId="77777777" w:rsidR="009E5CE1" w:rsidRPr="009E5CE1" w:rsidRDefault="009E5CE1" w:rsidP="009E5CE1">
            <w:pPr>
              <w:rPr>
                <w:rFonts w:eastAsia="Times New Roman"/>
                <w:color w:val="000000"/>
              </w:rPr>
            </w:pPr>
            <w:r w:rsidRPr="009E5CE1">
              <w:rPr>
                <w:rFonts w:eastAsia="Times New Roman"/>
                <w:color w:val="000000"/>
              </w:rPr>
              <w:t>PGE infusion (intermittent)</w:t>
            </w:r>
          </w:p>
        </w:tc>
        <w:tc>
          <w:tcPr>
            <w:tcW w:w="1985" w:type="dxa"/>
            <w:shd w:val="clear" w:color="auto" w:fill="auto"/>
            <w:noWrap/>
            <w:vAlign w:val="bottom"/>
            <w:hideMark/>
          </w:tcPr>
          <w:p w14:paraId="46F81BD4"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37506384"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2052" w:type="dxa"/>
            <w:shd w:val="clear" w:color="auto" w:fill="auto"/>
            <w:noWrap/>
            <w:vAlign w:val="bottom"/>
            <w:hideMark/>
          </w:tcPr>
          <w:p w14:paraId="22068E14"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708567E9" w14:textId="77777777" w:rsidR="009E5CE1" w:rsidRPr="009E5CE1" w:rsidRDefault="009E5CE1" w:rsidP="009E5CE1">
            <w:pPr>
              <w:jc w:val="center"/>
              <w:rPr>
                <w:rFonts w:eastAsia="Times New Roman"/>
                <w:color w:val="000000"/>
              </w:rPr>
            </w:pPr>
            <w:r w:rsidRPr="009E5CE1">
              <w:rPr>
                <w:rFonts w:eastAsia="Times New Roman"/>
                <w:color w:val="000000"/>
              </w:rPr>
              <w:t>0</w:t>
            </w:r>
          </w:p>
        </w:tc>
      </w:tr>
      <w:tr w:rsidR="009E5CE1" w:rsidRPr="00937F13" w14:paraId="0D974CD2" w14:textId="77777777" w:rsidTr="009E5CE1">
        <w:trPr>
          <w:trHeight w:val="320"/>
        </w:trPr>
        <w:tc>
          <w:tcPr>
            <w:tcW w:w="2402" w:type="dxa"/>
            <w:shd w:val="clear" w:color="auto" w:fill="auto"/>
            <w:noWrap/>
            <w:vAlign w:val="bottom"/>
            <w:hideMark/>
          </w:tcPr>
          <w:p w14:paraId="435D02B8" w14:textId="77777777" w:rsidR="009E5CE1" w:rsidRPr="009E5CE1" w:rsidRDefault="009E5CE1" w:rsidP="009E5CE1">
            <w:pPr>
              <w:rPr>
                <w:rFonts w:eastAsia="Times New Roman"/>
                <w:color w:val="000000"/>
              </w:rPr>
            </w:pPr>
            <w:r w:rsidRPr="009E5CE1">
              <w:rPr>
                <w:rFonts w:eastAsia="Times New Roman"/>
                <w:color w:val="000000"/>
              </w:rPr>
              <w:t>Corticosteroids (prednisolone)</w:t>
            </w:r>
          </w:p>
        </w:tc>
        <w:tc>
          <w:tcPr>
            <w:tcW w:w="1985" w:type="dxa"/>
            <w:shd w:val="clear" w:color="auto" w:fill="auto"/>
            <w:noWrap/>
            <w:vAlign w:val="bottom"/>
            <w:hideMark/>
          </w:tcPr>
          <w:p w14:paraId="623E2B67" w14:textId="77777777" w:rsidR="009E5CE1" w:rsidRPr="009E5CE1" w:rsidRDefault="009E5CE1" w:rsidP="009E5CE1">
            <w:pPr>
              <w:jc w:val="center"/>
              <w:rPr>
                <w:rFonts w:eastAsia="Times New Roman"/>
                <w:color w:val="000000"/>
              </w:rPr>
            </w:pPr>
            <w:r w:rsidRPr="009E5CE1">
              <w:rPr>
                <w:rFonts w:eastAsia="Times New Roman"/>
                <w:color w:val="000000"/>
              </w:rPr>
              <w:t>1 (4.0%)</w:t>
            </w:r>
          </w:p>
        </w:tc>
        <w:tc>
          <w:tcPr>
            <w:tcW w:w="1984" w:type="dxa"/>
            <w:shd w:val="clear" w:color="auto" w:fill="auto"/>
            <w:noWrap/>
            <w:vAlign w:val="bottom"/>
            <w:hideMark/>
          </w:tcPr>
          <w:p w14:paraId="0613F11A" w14:textId="77777777" w:rsidR="009E5CE1" w:rsidRPr="009E5CE1" w:rsidRDefault="009E5CE1" w:rsidP="009E5CE1">
            <w:pPr>
              <w:jc w:val="center"/>
              <w:rPr>
                <w:rFonts w:eastAsia="Times New Roman"/>
                <w:color w:val="000000"/>
              </w:rPr>
            </w:pPr>
            <w:r w:rsidRPr="009E5CE1">
              <w:rPr>
                <w:rFonts w:eastAsia="Times New Roman"/>
                <w:color w:val="000000"/>
              </w:rPr>
              <w:t>2 (8.0%)</w:t>
            </w:r>
          </w:p>
        </w:tc>
        <w:tc>
          <w:tcPr>
            <w:tcW w:w="2052" w:type="dxa"/>
            <w:shd w:val="clear" w:color="auto" w:fill="auto"/>
            <w:noWrap/>
            <w:vAlign w:val="bottom"/>
            <w:hideMark/>
          </w:tcPr>
          <w:p w14:paraId="46152E63" w14:textId="77777777" w:rsidR="009E5CE1" w:rsidRPr="009E5CE1" w:rsidRDefault="009E5CE1" w:rsidP="009E5CE1">
            <w:pPr>
              <w:jc w:val="center"/>
              <w:rPr>
                <w:rFonts w:eastAsia="Times New Roman"/>
                <w:color w:val="000000"/>
              </w:rPr>
            </w:pPr>
            <w:r w:rsidRPr="009E5CE1">
              <w:rPr>
                <w:rFonts w:eastAsia="Times New Roman"/>
                <w:color w:val="000000"/>
              </w:rPr>
              <w:t>19 (24.1%)</w:t>
            </w:r>
          </w:p>
        </w:tc>
        <w:tc>
          <w:tcPr>
            <w:tcW w:w="1471" w:type="dxa"/>
            <w:shd w:val="clear" w:color="auto" w:fill="auto"/>
            <w:noWrap/>
            <w:vAlign w:val="bottom"/>
            <w:hideMark/>
          </w:tcPr>
          <w:p w14:paraId="35A171CB" w14:textId="77777777" w:rsidR="009E5CE1" w:rsidRPr="009E5CE1" w:rsidRDefault="009E5CE1" w:rsidP="009E5CE1">
            <w:pPr>
              <w:jc w:val="center"/>
              <w:rPr>
                <w:rFonts w:eastAsia="Times New Roman"/>
                <w:color w:val="000000"/>
              </w:rPr>
            </w:pPr>
            <w:r w:rsidRPr="009E5CE1">
              <w:rPr>
                <w:rFonts w:eastAsia="Times New Roman"/>
                <w:color w:val="000000"/>
              </w:rPr>
              <w:t>23 (29.1%)</w:t>
            </w:r>
          </w:p>
        </w:tc>
      </w:tr>
      <w:tr w:rsidR="009E5CE1" w:rsidRPr="00937F13" w14:paraId="7C9E1B26" w14:textId="77777777" w:rsidTr="009E5CE1">
        <w:trPr>
          <w:trHeight w:val="320"/>
        </w:trPr>
        <w:tc>
          <w:tcPr>
            <w:tcW w:w="2402" w:type="dxa"/>
            <w:shd w:val="clear" w:color="auto" w:fill="auto"/>
            <w:noWrap/>
            <w:vAlign w:val="bottom"/>
            <w:hideMark/>
          </w:tcPr>
          <w:p w14:paraId="006AC020" w14:textId="61F5B90F" w:rsidR="009E5CE1" w:rsidRPr="009E5CE1" w:rsidRDefault="009E5CE1" w:rsidP="009E5CE1">
            <w:pPr>
              <w:rPr>
                <w:rFonts w:eastAsia="Times New Roman"/>
                <w:color w:val="000000"/>
                <w:vertAlign w:val="superscript"/>
              </w:rPr>
            </w:pPr>
            <w:r w:rsidRPr="009E5CE1">
              <w:rPr>
                <w:rFonts w:eastAsia="Times New Roman"/>
                <w:color w:val="000000"/>
              </w:rPr>
              <w:t>Conventional immunosuppressive</w:t>
            </w:r>
            <w:r w:rsidR="009310DA">
              <w:rPr>
                <w:rFonts w:eastAsia="Times New Roman"/>
                <w:color w:val="000000"/>
                <w:vertAlign w:val="superscript"/>
              </w:rPr>
              <w:t>2</w:t>
            </w:r>
          </w:p>
        </w:tc>
        <w:tc>
          <w:tcPr>
            <w:tcW w:w="1985" w:type="dxa"/>
            <w:shd w:val="clear" w:color="auto" w:fill="auto"/>
            <w:noWrap/>
            <w:vAlign w:val="bottom"/>
            <w:hideMark/>
          </w:tcPr>
          <w:p w14:paraId="1A594912" w14:textId="77777777" w:rsidR="009E5CE1" w:rsidRPr="009E5CE1" w:rsidRDefault="009E5CE1" w:rsidP="009E5CE1">
            <w:pPr>
              <w:jc w:val="center"/>
              <w:rPr>
                <w:rFonts w:eastAsia="Times New Roman"/>
                <w:color w:val="000000"/>
              </w:rPr>
            </w:pPr>
            <w:r w:rsidRPr="009E5CE1">
              <w:rPr>
                <w:rFonts w:eastAsia="Times New Roman"/>
                <w:color w:val="000000"/>
              </w:rPr>
              <w:t>2 (8.0%)</w:t>
            </w:r>
          </w:p>
        </w:tc>
        <w:tc>
          <w:tcPr>
            <w:tcW w:w="1984" w:type="dxa"/>
            <w:shd w:val="clear" w:color="auto" w:fill="auto"/>
            <w:noWrap/>
            <w:vAlign w:val="bottom"/>
            <w:hideMark/>
          </w:tcPr>
          <w:p w14:paraId="6E54E8EA" w14:textId="77777777" w:rsidR="009E5CE1" w:rsidRPr="009E5CE1" w:rsidRDefault="009E5CE1" w:rsidP="009E5CE1">
            <w:pPr>
              <w:jc w:val="center"/>
              <w:rPr>
                <w:rFonts w:eastAsia="Times New Roman"/>
              </w:rPr>
            </w:pPr>
            <w:r w:rsidRPr="009E5CE1">
              <w:rPr>
                <w:rFonts w:eastAsia="Times New Roman"/>
              </w:rPr>
              <w:t>3 (12.0%)</w:t>
            </w:r>
          </w:p>
        </w:tc>
        <w:tc>
          <w:tcPr>
            <w:tcW w:w="2052" w:type="dxa"/>
            <w:shd w:val="clear" w:color="auto" w:fill="auto"/>
            <w:noWrap/>
            <w:vAlign w:val="bottom"/>
            <w:hideMark/>
          </w:tcPr>
          <w:p w14:paraId="4A78593F" w14:textId="77777777" w:rsidR="009E5CE1" w:rsidRPr="009E5CE1" w:rsidRDefault="009E5CE1" w:rsidP="009E5CE1">
            <w:pPr>
              <w:jc w:val="center"/>
              <w:rPr>
                <w:rFonts w:eastAsia="Times New Roman"/>
              </w:rPr>
            </w:pPr>
            <w:r w:rsidRPr="009E5CE1">
              <w:rPr>
                <w:rFonts w:eastAsia="Times New Roman"/>
              </w:rPr>
              <w:t>22 (27.9%)</w:t>
            </w:r>
          </w:p>
        </w:tc>
        <w:tc>
          <w:tcPr>
            <w:tcW w:w="1471" w:type="dxa"/>
            <w:shd w:val="clear" w:color="auto" w:fill="auto"/>
            <w:noWrap/>
            <w:vAlign w:val="bottom"/>
            <w:hideMark/>
          </w:tcPr>
          <w:p w14:paraId="0604AE44" w14:textId="77777777" w:rsidR="009E5CE1" w:rsidRPr="009E5CE1" w:rsidRDefault="009E5CE1" w:rsidP="009E5CE1">
            <w:pPr>
              <w:jc w:val="center"/>
              <w:rPr>
                <w:rFonts w:eastAsia="Times New Roman"/>
              </w:rPr>
            </w:pPr>
            <w:r w:rsidRPr="009E5CE1">
              <w:rPr>
                <w:rFonts w:eastAsia="Times New Roman"/>
              </w:rPr>
              <w:t>30 (38.0%)</w:t>
            </w:r>
          </w:p>
        </w:tc>
      </w:tr>
      <w:tr w:rsidR="009E5CE1" w:rsidRPr="00937F13" w14:paraId="31AA640C" w14:textId="77777777" w:rsidTr="009E5CE1">
        <w:trPr>
          <w:trHeight w:val="320"/>
        </w:trPr>
        <w:tc>
          <w:tcPr>
            <w:tcW w:w="2402" w:type="dxa"/>
            <w:shd w:val="clear" w:color="auto" w:fill="auto"/>
            <w:noWrap/>
            <w:vAlign w:val="bottom"/>
            <w:hideMark/>
          </w:tcPr>
          <w:p w14:paraId="588486B3" w14:textId="0A4B61D9" w:rsidR="009E5CE1" w:rsidRPr="009E5CE1" w:rsidRDefault="009E5CE1" w:rsidP="009E5CE1">
            <w:pPr>
              <w:rPr>
                <w:rFonts w:eastAsia="Times New Roman"/>
                <w:color w:val="000000"/>
                <w:vertAlign w:val="superscript"/>
              </w:rPr>
            </w:pPr>
            <w:r w:rsidRPr="009E5CE1">
              <w:rPr>
                <w:rFonts w:eastAsia="Times New Roman"/>
                <w:color w:val="000000"/>
              </w:rPr>
              <w:t>bDMARD</w:t>
            </w:r>
            <w:r w:rsidR="009310DA">
              <w:rPr>
                <w:rFonts w:eastAsia="Times New Roman"/>
                <w:color w:val="000000"/>
                <w:vertAlign w:val="superscript"/>
              </w:rPr>
              <w:t>3</w:t>
            </w:r>
          </w:p>
        </w:tc>
        <w:tc>
          <w:tcPr>
            <w:tcW w:w="1985" w:type="dxa"/>
            <w:shd w:val="clear" w:color="auto" w:fill="auto"/>
            <w:noWrap/>
            <w:vAlign w:val="bottom"/>
            <w:hideMark/>
          </w:tcPr>
          <w:p w14:paraId="6F3071A4" w14:textId="77777777" w:rsidR="009E5CE1" w:rsidRPr="009E5CE1" w:rsidRDefault="009E5CE1" w:rsidP="009E5CE1">
            <w:pPr>
              <w:jc w:val="center"/>
              <w:rPr>
                <w:rFonts w:eastAsia="Times New Roman"/>
              </w:rPr>
            </w:pPr>
            <w:r w:rsidRPr="009E5CE1">
              <w:rPr>
                <w:rFonts w:eastAsia="Times New Roman"/>
              </w:rPr>
              <w:t>0</w:t>
            </w:r>
          </w:p>
        </w:tc>
        <w:tc>
          <w:tcPr>
            <w:tcW w:w="1984" w:type="dxa"/>
            <w:shd w:val="clear" w:color="auto" w:fill="auto"/>
            <w:noWrap/>
            <w:vAlign w:val="bottom"/>
            <w:hideMark/>
          </w:tcPr>
          <w:p w14:paraId="3084A102" w14:textId="77777777" w:rsidR="009E5CE1" w:rsidRPr="009E5CE1" w:rsidRDefault="009E5CE1" w:rsidP="009E5CE1">
            <w:pPr>
              <w:jc w:val="center"/>
              <w:rPr>
                <w:rFonts w:eastAsia="Times New Roman"/>
              </w:rPr>
            </w:pPr>
            <w:r w:rsidRPr="009E5CE1">
              <w:rPr>
                <w:rFonts w:eastAsia="Times New Roman"/>
              </w:rPr>
              <w:t>0</w:t>
            </w:r>
          </w:p>
        </w:tc>
        <w:tc>
          <w:tcPr>
            <w:tcW w:w="2052" w:type="dxa"/>
            <w:shd w:val="clear" w:color="auto" w:fill="auto"/>
            <w:noWrap/>
            <w:vAlign w:val="bottom"/>
            <w:hideMark/>
          </w:tcPr>
          <w:p w14:paraId="6B218A16" w14:textId="77777777" w:rsidR="009E5CE1" w:rsidRPr="009E5CE1" w:rsidRDefault="009E5CE1" w:rsidP="009E5CE1">
            <w:pPr>
              <w:jc w:val="center"/>
              <w:rPr>
                <w:rFonts w:eastAsia="Times New Roman"/>
              </w:rPr>
            </w:pPr>
            <w:r w:rsidRPr="009E5CE1">
              <w:rPr>
                <w:rFonts w:eastAsia="Times New Roman"/>
              </w:rPr>
              <w:t>0</w:t>
            </w:r>
          </w:p>
        </w:tc>
        <w:tc>
          <w:tcPr>
            <w:tcW w:w="1471" w:type="dxa"/>
            <w:shd w:val="clear" w:color="auto" w:fill="auto"/>
            <w:noWrap/>
            <w:vAlign w:val="bottom"/>
            <w:hideMark/>
          </w:tcPr>
          <w:p w14:paraId="00BB6F53" w14:textId="77777777" w:rsidR="009E5CE1" w:rsidRPr="009E5CE1" w:rsidRDefault="009E5CE1" w:rsidP="009E5CE1">
            <w:pPr>
              <w:jc w:val="center"/>
              <w:rPr>
                <w:rFonts w:eastAsia="Times New Roman"/>
              </w:rPr>
            </w:pPr>
            <w:r w:rsidRPr="009E5CE1">
              <w:rPr>
                <w:rFonts w:eastAsia="Times New Roman"/>
              </w:rPr>
              <w:t>1 (1.3%)</w:t>
            </w:r>
          </w:p>
        </w:tc>
      </w:tr>
      <w:tr w:rsidR="009E5CE1" w:rsidRPr="00937F13" w14:paraId="77831F41" w14:textId="77777777" w:rsidTr="009E5CE1">
        <w:trPr>
          <w:trHeight w:val="320"/>
        </w:trPr>
        <w:tc>
          <w:tcPr>
            <w:tcW w:w="2402" w:type="dxa"/>
            <w:shd w:val="clear" w:color="auto" w:fill="auto"/>
            <w:noWrap/>
            <w:vAlign w:val="bottom"/>
            <w:hideMark/>
          </w:tcPr>
          <w:p w14:paraId="70CCF03B" w14:textId="77777777" w:rsidR="009E5CE1" w:rsidRPr="009E5CE1" w:rsidRDefault="009E5CE1" w:rsidP="009E5CE1">
            <w:pPr>
              <w:rPr>
                <w:rFonts w:eastAsia="Times New Roman"/>
                <w:color w:val="000000"/>
              </w:rPr>
            </w:pPr>
            <w:r w:rsidRPr="009E5CE1">
              <w:rPr>
                <w:rFonts w:eastAsia="Times New Roman"/>
                <w:color w:val="000000"/>
              </w:rPr>
              <w:lastRenderedPageBreak/>
              <w:t>Dialysis</w:t>
            </w:r>
          </w:p>
        </w:tc>
        <w:tc>
          <w:tcPr>
            <w:tcW w:w="1985" w:type="dxa"/>
            <w:shd w:val="clear" w:color="auto" w:fill="auto"/>
            <w:noWrap/>
            <w:vAlign w:val="bottom"/>
            <w:hideMark/>
          </w:tcPr>
          <w:p w14:paraId="012904E8"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1DADDEB9"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2052" w:type="dxa"/>
            <w:shd w:val="clear" w:color="auto" w:fill="auto"/>
            <w:noWrap/>
            <w:vAlign w:val="bottom"/>
            <w:hideMark/>
          </w:tcPr>
          <w:p w14:paraId="324619A7"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4652F4B8" w14:textId="77777777" w:rsidR="009E5CE1" w:rsidRPr="009E5CE1" w:rsidRDefault="009E5CE1" w:rsidP="009E5CE1">
            <w:pPr>
              <w:jc w:val="center"/>
              <w:rPr>
                <w:rFonts w:eastAsia="Times New Roman"/>
                <w:color w:val="000000"/>
              </w:rPr>
            </w:pPr>
            <w:r w:rsidRPr="009E5CE1">
              <w:rPr>
                <w:rFonts w:eastAsia="Times New Roman"/>
                <w:color w:val="000000"/>
              </w:rPr>
              <w:t>0</w:t>
            </w:r>
          </w:p>
        </w:tc>
      </w:tr>
      <w:tr w:rsidR="009E5CE1" w:rsidRPr="00937F13" w14:paraId="63B7B4DD" w14:textId="77777777" w:rsidTr="009E5CE1">
        <w:trPr>
          <w:trHeight w:val="320"/>
        </w:trPr>
        <w:tc>
          <w:tcPr>
            <w:tcW w:w="2402" w:type="dxa"/>
            <w:shd w:val="clear" w:color="auto" w:fill="auto"/>
            <w:noWrap/>
            <w:vAlign w:val="bottom"/>
            <w:hideMark/>
          </w:tcPr>
          <w:p w14:paraId="7C52F20D" w14:textId="2ED1D75C" w:rsidR="009E5CE1" w:rsidRPr="009E5CE1" w:rsidRDefault="009E5CE1" w:rsidP="009E5CE1">
            <w:pPr>
              <w:rPr>
                <w:rFonts w:eastAsia="Times New Roman"/>
                <w:color w:val="000000"/>
              </w:rPr>
            </w:pPr>
            <w:r w:rsidRPr="009E5CE1">
              <w:rPr>
                <w:rFonts w:eastAsia="Times New Roman"/>
                <w:color w:val="000000"/>
              </w:rPr>
              <w:t>Renal transp</w:t>
            </w:r>
            <w:r w:rsidRPr="00937F13">
              <w:rPr>
                <w:rFonts w:eastAsia="Times New Roman"/>
                <w:color w:val="000000"/>
              </w:rPr>
              <w:t>l</w:t>
            </w:r>
            <w:r w:rsidRPr="009E5CE1">
              <w:rPr>
                <w:rFonts w:eastAsia="Times New Roman"/>
                <w:color w:val="000000"/>
              </w:rPr>
              <w:t>ant</w:t>
            </w:r>
          </w:p>
        </w:tc>
        <w:tc>
          <w:tcPr>
            <w:tcW w:w="1985" w:type="dxa"/>
            <w:shd w:val="clear" w:color="auto" w:fill="auto"/>
            <w:noWrap/>
            <w:vAlign w:val="bottom"/>
            <w:hideMark/>
          </w:tcPr>
          <w:p w14:paraId="151CDD3A"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0F5FC155"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2052" w:type="dxa"/>
            <w:shd w:val="clear" w:color="auto" w:fill="auto"/>
            <w:noWrap/>
            <w:vAlign w:val="bottom"/>
            <w:hideMark/>
          </w:tcPr>
          <w:p w14:paraId="67888363"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7B255EED" w14:textId="77777777" w:rsidR="009E5CE1" w:rsidRPr="009E5CE1" w:rsidRDefault="009E5CE1" w:rsidP="009E5CE1">
            <w:pPr>
              <w:jc w:val="center"/>
              <w:rPr>
                <w:rFonts w:eastAsia="Times New Roman"/>
                <w:color w:val="000000"/>
              </w:rPr>
            </w:pPr>
            <w:r w:rsidRPr="009E5CE1">
              <w:rPr>
                <w:rFonts w:eastAsia="Times New Roman"/>
                <w:color w:val="000000"/>
              </w:rPr>
              <w:t>0</w:t>
            </w:r>
          </w:p>
        </w:tc>
      </w:tr>
      <w:tr w:rsidR="009E5CE1" w:rsidRPr="00937F13" w14:paraId="43900F8B" w14:textId="77777777" w:rsidTr="009E5CE1">
        <w:trPr>
          <w:trHeight w:val="320"/>
        </w:trPr>
        <w:tc>
          <w:tcPr>
            <w:tcW w:w="2402" w:type="dxa"/>
            <w:shd w:val="clear" w:color="auto" w:fill="auto"/>
            <w:noWrap/>
            <w:vAlign w:val="bottom"/>
            <w:hideMark/>
          </w:tcPr>
          <w:p w14:paraId="19A26B6A" w14:textId="77777777" w:rsidR="009E5CE1" w:rsidRPr="009E5CE1" w:rsidRDefault="009E5CE1" w:rsidP="009E5CE1">
            <w:pPr>
              <w:rPr>
                <w:rFonts w:eastAsia="Times New Roman"/>
                <w:color w:val="000000"/>
              </w:rPr>
            </w:pPr>
            <w:r w:rsidRPr="009E5CE1">
              <w:rPr>
                <w:rFonts w:eastAsia="Times New Roman"/>
                <w:color w:val="000000"/>
              </w:rPr>
              <w:t>Heart lung transplant</w:t>
            </w:r>
          </w:p>
        </w:tc>
        <w:tc>
          <w:tcPr>
            <w:tcW w:w="1985" w:type="dxa"/>
            <w:shd w:val="clear" w:color="auto" w:fill="auto"/>
            <w:noWrap/>
            <w:vAlign w:val="bottom"/>
            <w:hideMark/>
          </w:tcPr>
          <w:p w14:paraId="06FF6EEB"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104EE3B3"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2052" w:type="dxa"/>
            <w:shd w:val="clear" w:color="auto" w:fill="auto"/>
            <w:noWrap/>
            <w:vAlign w:val="bottom"/>
            <w:hideMark/>
          </w:tcPr>
          <w:p w14:paraId="3D81F197"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3D1E0419" w14:textId="77777777" w:rsidR="009E5CE1" w:rsidRPr="009E5CE1" w:rsidRDefault="009E5CE1" w:rsidP="009E5CE1">
            <w:pPr>
              <w:jc w:val="center"/>
              <w:rPr>
                <w:rFonts w:eastAsia="Times New Roman"/>
                <w:color w:val="000000"/>
              </w:rPr>
            </w:pPr>
            <w:r w:rsidRPr="009E5CE1">
              <w:rPr>
                <w:rFonts w:eastAsia="Times New Roman"/>
                <w:color w:val="000000"/>
              </w:rPr>
              <w:t>0</w:t>
            </w:r>
          </w:p>
        </w:tc>
      </w:tr>
      <w:tr w:rsidR="009E5CE1" w:rsidRPr="00937F13" w14:paraId="69D650B2" w14:textId="77777777" w:rsidTr="009E5CE1">
        <w:trPr>
          <w:trHeight w:val="320"/>
        </w:trPr>
        <w:tc>
          <w:tcPr>
            <w:tcW w:w="2402" w:type="dxa"/>
            <w:shd w:val="clear" w:color="auto" w:fill="auto"/>
            <w:noWrap/>
            <w:vAlign w:val="bottom"/>
            <w:hideMark/>
          </w:tcPr>
          <w:p w14:paraId="08B126E2" w14:textId="77777777" w:rsidR="009E5CE1" w:rsidRPr="009E5CE1" w:rsidRDefault="009E5CE1" w:rsidP="009E5CE1">
            <w:pPr>
              <w:rPr>
                <w:rFonts w:eastAsia="Times New Roman"/>
                <w:color w:val="000000"/>
              </w:rPr>
            </w:pPr>
            <w:r w:rsidRPr="009E5CE1">
              <w:rPr>
                <w:rFonts w:eastAsia="Times New Roman"/>
                <w:color w:val="000000"/>
              </w:rPr>
              <w:t>Bone marrow transplant</w:t>
            </w:r>
          </w:p>
        </w:tc>
        <w:tc>
          <w:tcPr>
            <w:tcW w:w="1985" w:type="dxa"/>
            <w:shd w:val="clear" w:color="auto" w:fill="auto"/>
            <w:noWrap/>
            <w:vAlign w:val="bottom"/>
            <w:hideMark/>
          </w:tcPr>
          <w:p w14:paraId="0F2D6859"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5C08D34E"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2052" w:type="dxa"/>
            <w:shd w:val="clear" w:color="auto" w:fill="auto"/>
            <w:noWrap/>
            <w:vAlign w:val="bottom"/>
            <w:hideMark/>
          </w:tcPr>
          <w:p w14:paraId="599F4149"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4D986137" w14:textId="77777777" w:rsidR="009E5CE1" w:rsidRPr="009E5CE1" w:rsidRDefault="009E5CE1" w:rsidP="009E5CE1">
            <w:pPr>
              <w:jc w:val="center"/>
              <w:rPr>
                <w:rFonts w:eastAsia="Times New Roman"/>
                <w:color w:val="000000"/>
              </w:rPr>
            </w:pPr>
            <w:r w:rsidRPr="009E5CE1">
              <w:rPr>
                <w:rFonts w:eastAsia="Times New Roman"/>
                <w:color w:val="000000"/>
              </w:rPr>
              <w:t>0</w:t>
            </w:r>
          </w:p>
        </w:tc>
      </w:tr>
      <w:tr w:rsidR="009E5CE1" w:rsidRPr="00937F13" w14:paraId="1E50A843" w14:textId="77777777" w:rsidTr="009E5CE1">
        <w:trPr>
          <w:trHeight w:val="320"/>
        </w:trPr>
        <w:tc>
          <w:tcPr>
            <w:tcW w:w="2402" w:type="dxa"/>
            <w:shd w:val="clear" w:color="auto" w:fill="auto"/>
            <w:noWrap/>
            <w:vAlign w:val="bottom"/>
            <w:hideMark/>
          </w:tcPr>
          <w:p w14:paraId="5DE2B513" w14:textId="77777777" w:rsidR="009E5CE1" w:rsidRPr="009E5CE1" w:rsidRDefault="009E5CE1" w:rsidP="009E5CE1">
            <w:pPr>
              <w:rPr>
                <w:rFonts w:eastAsia="Times New Roman"/>
                <w:color w:val="000000"/>
              </w:rPr>
            </w:pPr>
            <w:r w:rsidRPr="009E5CE1">
              <w:rPr>
                <w:rFonts w:eastAsia="Times New Roman"/>
                <w:color w:val="000000"/>
              </w:rPr>
              <w:t>Pacemaker</w:t>
            </w:r>
          </w:p>
        </w:tc>
        <w:tc>
          <w:tcPr>
            <w:tcW w:w="1985" w:type="dxa"/>
            <w:shd w:val="clear" w:color="auto" w:fill="auto"/>
            <w:noWrap/>
            <w:vAlign w:val="bottom"/>
            <w:hideMark/>
          </w:tcPr>
          <w:p w14:paraId="5D496FC5"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6551B88C" w14:textId="77777777" w:rsidR="009E5CE1" w:rsidRPr="009E5CE1" w:rsidRDefault="009E5CE1" w:rsidP="009E5CE1">
            <w:pPr>
              <w:jc w:val="center"/>
              <w:rPr>
                <w:rFonts w:eastAsia="Times New Roman"/>
                <w:color w:val="000000"/>
              </w:rPr>
            </w:pPr>
            <w:r w:rsidRPr="009E5CE1">
              <w:rPr>
                <w:rFonts w:eastAsia="Times New Roman"/>
                <w:color w:val="000000"/>
              </w:rPr>
              <w:t>1 (4%)</w:t>
            </w:r>
          </w:p>
        </w:tc>
        <w:tc>
          <w:tcPr>
            <w:tcW w:w="2052" w:type="dxa"/>
            <w:shd w:val="clear" w:color="auto" w:fill="auto"/>
            <w:noWrap/>
            <w:vAlign w:val="bottom"/>
            <w:hideMark/>
          </w:tcPr>
          <w:p w14:paraId="0B21C6DA"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29D65391" w14:textId="77777777" w:rsidR="009E5CE1" w:rsidRPr="009E5CE1" w:rsidRDefault="009E5CE1" w:rsidP="009E5CE1">
            <w:pPr>
              <w:jc w:val="center"/>
              <w:rPr>
                <w:rFonts w:eastAsia="Times New Roman"/>
                <w:color w:val="000000"/>
              </w:rPr>
            </w:pPr>
            <w:r w:rsidRPr="009E5CE1">
              <w:rPr>
                <w:rFonts w:eastAsia="Times New Roman"/>
                <w:color w:val="000000"/>
              </w:rPr>
              <w:t>0</w:t>
            </w:r>
          </w:p>
        </w:tc>
      </w:tr>
      <w:tr w:rsidR="009E5CE1" w:rsidRPr="00937F13" w14:paraId="45D5702F" w14:textId="77777777" w:rsidTr="009E5CE1">
        <w:trPr>
          <w:trHeight w:val="320"/>
        </w:trPr>
        <w:tc>
          <w:tcPr>
            <w:tcW w:w="2402" w:type="dxa"/>
            <w:shd w:val="clear" w:color="auto" w:fill="auto"/>
            <w:noWrap/>
            <w:vAlign w:val="bottom"/>
            <w:hideMark/>
          </w:tcPr>
          <w:p w14:paraId="1753C9DD" w14:textId="77777777" w:rsidR="009E5CE1" w:rsidRPr="009E5CE1" w:rsidRDefault="009E5CE1" w:rsidP="009E5CE1">
            <w:pPr>
              <w:rPr>
                <w:rFonts w:eastAsia="Times New Roman"/>
                <w:color w:val="000000"/>
              </w:rPr>
            </w:pPr>
            <w:r w:rsidRPr="009E5CE1">
              <w:rPr>
                <w:rFonts w:eastAsia="Times New Roman"/>
                <w:color w:val="000000"/>
              </w:rPr>
              <w:t>Implantable defibrillator</w:t>
            </w:r>
          </w:p>
        </w:tc>
        <w:tc>
          <w:tcPr>
            <w:tcW w:w="1985" w:type="dxa"/>
            <w:shd w:val="clear" w:color="auto" w:fill="auto"/>
            <w:noWrap/>
            <w:vAlign w:val="bottom"/>
            <w:hideMark/>
          </w:tcPr>
          <w:p w14:paraId="0473ED9E"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984" w:type="dxa"/>
            <w:shd w:val="clear" w:color="auto" w:fill="auto"/>
            <w:noWrap/>
            <w:vAlign w:val="bottom"/>
            <w:hideMark/>
          </w:tcPr>
          <w:p w14:paraId="6E6F8111"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2052" w:type="dxa"/>
            <w:shd w:val="clear" w:color="auto" w:fill="auto"/>
            <w:noWrap/>
            <w:vAlign w:val="bottom"/>
            <w:hideMark/>
          </w:tcPr>
          <w:p w14:paraId="46B74BA2" w14:textId="77777777" w:rsidR="009E5CE1" w:rsidRPr="009E5CE1" w:rsidRDefault="009E5CE1" w:rsidP="009E5CE1">
            <w:pPr>
              <w:jc w:val="center"/>
              <w:rPr>
                <w:rFonts w:eastAsia="Times New Roman"/>
                <w:color w:val="000000"/>
              </w:rPr>
            </w:pPr>
            <w:r w:rsidRPr="009E5CE1">
              <w:rPr>
                <w:rFonts w:eastAsia="Times New Roman"/>
                <w:color w:val="000000"/>
              </w:rPr>
              <w:t>0</w:t>
            </w:r>
          </w:p>
        </w:tc>
        <w:tc>
          <w:tcPr>
            <w:tcW w:w="1471" w:type="dxa"/>
            <w:shd w:val="clear" w:color="auto" w:fill="auto"/>
            <w:noWrap/>
            <w:vAlign w:val="bottom"/>
            <w:hideMark/>
          </w:tcPr>
          <w:p w14:paraId="00DD5368" w14:textId="77777777" w:rsidR="009E5CE1" w:rsidRPr="009E5CE1" w:rsidRDefault="009E5CE1" w:rsidP="009E5CE1">
            <w:pPr>
              <w:jc w:val="center"/>
              <w:rPr>
                <w:rFonts w:eastAsia="Times New Roman"/>
                <w:color w:val="000000"/>
              </w:rPr>
            </w:pPr>
            <w:r w:rsidRPr="009E5CE1">
              <w:rPr>
                <w:rFonts w:eastAsia="Times New Roman"/>
                <w:color w:val="000000"/>
              </w:rPr>
              <w:t>0</w:t>
            </w:r>
          </w:p>
        </w:tc>
      </w:tr>
      <w:tr w:rsidR="009E5CE1" w:rsidRPr="00937F13" w14:paraId="4E3695FE" w14:textId="77777777" w:rsidTr="009E5CE1">
        <w:trPr>
          <w:trHeight w:val="320"/>
        </w:trPr>
        <w:tc>
          <w:tcPr>
            <w:tcW w:w="2402" w:type="dxa"/>
            <w:shd w:val="clear" w:color="auto" w:fill="auto"/>
            <w:noWrap/>
            <w:vAlign w:val="bottom"/>
            <w:hideMark/>
          </w:tcPr>
          <w:p w14:paraId="283D85C8" w14:textId="6F4DA977" w:rsidR="009E5CE1" w:rsidRPr="009E5CE1" w:rsidRDefault="009E5CE1" w:rsidP="009E5CE1">
            <w:pPr>
              <w:rPr>
                <w:rFonts w:eastAsia="Times New Roman"/>
                <w:color w:val="000000"/>
                <w:vertAlign w:val="superscript"/>
              </w:rPr>
            </w:pPr>
            <w:r w:rsidRPr="00937F13">
              <w:rPr>
                <w:rFonts w:eastAsia="Times New Roman"/>
                <w:color w:val="000000"/>
              </w:rPr>
              <w:t>Hospital admissions in the</w:t>
            </w:r>
            <w:r w:rsidRPr="009E5CE1">
              <w:rPr>
                <w:rFonts w:eastAsia="Times New Roman"/>
                <w:color w:val="000000"/>
              </w:rPr>
              <w:t xml:space="preserve"> 12 months before index visit</w:t>
            </w:r>
            <w:r w:rsidR="00937F13" w:rsidRPr="00937F13">
              <w:rPr>
                <w:rFonts w:eastAsia="Times New Roman"/>
                <w:color w:val="000000"/>
                <w:vertAlign w:val="superscript"/>
              </w:rPr>
              <w:t>*</w:t>
            </w:r>
          </w:p>
        </w:tc>
        <w:tc>
          <w:tcPr>
            <w:tcW w:w="1985" w:type="dxa"/>
            <w:shd w:val="clear" w:color="auto" w:fill="auto"/>
            <w:noWrap/>
            <w:vAlign w:val="bottom"/>
            <w:hideMark/>
          </w:tcPr>
          <w:p w14:paraId="5B420C44" w14:textId="77777777" w:rsidR="009E5CE1" w:rsidRPr="009E5CE1" w:rsidRDefault="009E5CE1" w:rsidP="009E5CE1">
            <w:pPr>
              <w:jc w:val="center"/>
              <w:rPr>
                <w:rFonts w:eastAsia="Times New Roman"/>
              </w:rPr>
            </w:pPr>
            <w:r w:rsidRPr="009E5CE1">
              <w:rPr>
                <w:rFonts w:eastAsia="Times New Roman"/>
              </w:rPr>
              <w:t>8 (32.0%)</w:t>
            </w:r>
          </w:p>
        </w:tc>
        <w:tc>
          <w:tcPr>
            <w:tcW w:w="1984" w:type="dxa"/>
            <w:shd w:val="clear" w:color="auto" w:fill="auto"/>
            <w:noWrap/>
            <w:vAlign w:val="bottom"/>
            <w:hideMark/>
          </w:tcPr>
          <w:p w14:paraId="0FDD78E7" w14:textId="77777777" w:rsidR="009E5CE1" w:rsidRPr="009E5CE1" w:rsidRDefault="009E5CE1" w:rsidP="009E5CE1">
            <w:pPr>
              <w:jc w:val="center"/>
              <w:rPr>
                <w:rFonts w:eastAsia="Times New Roman"/>
              </w:rPr>
            </w:pPr>
            <w:r w:rsidRPr="009E5CE1">
              <w:rPr>
                <w:rFonts w:eastAsia="Times New Roman"/>
              </w:rPr>
              <w:t>7 (33.3%)</w:t>
            </w:r>
          </w:p>
        </w:tc>
        <w:tc>
          <w:tcPr>
            <w:tcW w:w="2052" w:type="dxa"/>
            <w:shd w:val="clear" w:color="auto" w:fill="auto"/>
            <w:noWrap/>
            <w:vAlign w:val="bottom"/>
            <w:hideMark/>
          </w:tcPr>
          <w:p w14:paraId="3E73F47C" w14:textId="77777777" w:rsidR="009E5CE1" w:rsidRPr="009E5CE1" w:rsidRDefault="009E5CE1" w:rsidP="009E5CE1">
            <w:pPr>
              <w:jc w:val="center"/>
              <w:rPr>
                <w:rFonts w:eastAsia="Times New Roman"/>
              </w:rPr>
            </w:pPr>
            <w:r w:rsidRPr="009E5CE1">
              <w:rPr>
                <w:rFonts w:eastAsia="Times New Roman"/>
              </w:rPr>
              <w:t>37 (53.6%)</w:t>
            </w:r>
          </w:p>
        </w:tc>
        <w:tc>
          <w:tcPr>
            <w:tcW w:w="1471" w:type="dxa"/>
            <w:shd w:val="clear" w:color="auto" w:fill="auto"/>
            <w:noWrap/>
            <w:vAlign w:val="bottom"/>
            <w:hideMark/>
          </w:tcPr>
          <w:p w14:paraId="0177063A" w14:textId="77777777" w:rsidR="009E5CE1" w:rsidRPr="009E5CE1" w:rsidRDefault="009E5CE1" w:rsidP="009E5CE1">
            <w:pPr>
              <w:jc w:val="center"/>
              <w:rPr>
                <w:rFonts w:eastAsia="Times New Roman"/>
              </w:rPr>
            </w:pPr>
            <w:r w:rsidRPr="009E5CE1">
              <w:rPr>
                <w:rFonts w:eastAsia="Times New Roman"/>
              </w:rPr>
              <w:t>29 (49.2%)</w:t>
            </w:r>
          </w:p>
        </w:tc>
      </w:tr>
    </w:tbl>
    <w:p w14:paraId="31F64959" w14:textId="51D374BA" w:rsidR="00022227" w:rsidRPr="00B251E5" w:rsidRDefault="00022227" w:rsidP="00B251E5">
      <w:pPr>
        <w:spacing w:line="276" w:lineRule="auto"/>
        <w:ind w:right="-858"/>
        <w:rPr>
          <w:rFonts w:eastAsia="Times New Roman"/>
          <w:color w:val="000000"/>
          <w:sz w:val="22"/>
        </w:rPr>
      </w:pPr>
      <w:r w:rsidRPr="00B251E5">
        <w:rPr>
          <w:rFonts w:eastAsia="Times New Roman"/>
          <w:color w:val="000000"/>
          <w:sz w:val="22"/>
        </w:rPr>
        <w:t>RHC, right heart catheter; PAH, pulmonary arterial hypertension; FC, functional class; NOAC, new oral anticoagulants; PGE, prostaglandin E; bDMARD, biologic disease-modifying anti-rheumatic drug</w:t>
      </w:r>
    </w:p>
    <w:p w14:paraId="49886FC3" w14:textId="5068A117" w:rsidR="009310DA" w:rsidRPr="00B251E5" w:rsidRDefault="009310DA" w:rsidP="00B251E5">
      <w:pPr>
        <w:spacing w:line="276" w:lineRule="auto"/>
        <w:ind w:right="-858"/>
        <w:rPr>
          <w:sz w:val="22"/>
        </w:rPr>
      </w:pPr>
      <w:r w:rsidRPr="00B251E5">
        <w:rPr>
          <w:rFonts w:eastAsia="Times New Roman"/>
          <w:color w:val="000000"/>
          <w:sz w:val="22"/>
          <w:vertAlign w:val="superscript"/>
        </w:rPr>
        <w:t>1</w:t>
      </w:r>
      <w:r w:rsidRPr="00B251E5">
        <w:rPr>
          <w:sz w:val="22"/>
        </w:rPr>
        <w:t>22 patients were missing data for index visit so data from previous visit were used</w:t>
      </w:r>
    </w:p>
    <w:p w14:paraId="530E4163" w14:textId="4C71200F" w:rsidR="009E5CE1" w:rsidRPr="00B251E5" w:rsidRDefault="009310DA" w:rsidP="00B251E5">
      <w:pPr>
        <w:ind w:right="-858"/>
        <w:rPr>
          <w:rFonts w:eastAsia="Times New Roman"/>
          <w:color w:val="000000"/>
          <w:sz w:val="22"/>
        </w:rPr>
      </w:pPr>
      <w:r w:rsidRPr="00B251E5">
        <w:rPr>
          <w:rFonts w:eastAsia="Times New Roman"/>
          <w:color w:val="000000"/>
          <w:sz w:val="22"/>
          <w:vertAlign w:val="superscript"/>
        </w:rPr>
        <w:t>2</w:t>
      </w:r>
      <w:r w:rsidR="009E5CE1" w:rsidRPr="00B251E5">
        <w:rPr>
          <w:rFonts w:eastAsia="Times New Roman"/>
          <w:color w:val="000000"/>
          <w:sz w:val="22"/>
        </w:rPr>
        <w:t>methotrexate, leflunomide, azathioprine, penicillamine, hydroxychloroquine, mycophenolate, cyclophosphamide, calineurin inhibitors, IV immunoglobulin</w:t>
      </w:r>
    </w:p>
    <w:p w14:paraId="5FFF151D" w14:textId="1831CCBF" w:rsidR="00937F13" w:rsidRPr="00B251E5" w:rsidRDefault="009310DA" w:rsidP="00B251E5">
      <w:pPr>
        <w:ind w:right="-858"/>
        <w:rPr>
          <w:rFonts w:eastAsia="Times New Roman"/>
          <w:color w:val="000000"/>
          <w:sz w:val="22"/>
        </w:rPr>
      </w:pPr>
      <w:r w:rsidRPr="00B251E5">
        <w:rPr>
          <w:rFonts w:eastAsia="Times New Roman"/>
          <w:color w:val="000000"/>
          <w:sz w:val="22"/>
          <w:vertAlign w:val="superscript"/>
        </w:rPr>
        <w:t>3</w:t>
      </w:r>
      <w:r w:rsidR="00937F13" w:rsidRPr="00B251E5">
        <w:rPr>
          <w:rFonts w:eastAsia="Times New Roman"/>
          <w:color w:val="000000"/>
          <w:sz w:val="22"/>
        </w:rPr>
        <w:t>TNF inhibitor, anti-CD20, tocilizumab, abatacept, B cell modulators</w:t>
      </w:r>
    </w:p>
    <w:p w14:paraId="7F46E304" w14:textId="1910673D" w:rsidR="00937F13" w:rsidRPr="00631A34" w:rsidRDefault="00937F13" w:rsidP="00631A34">
      <w:pPr>
        <w:ind w:right="-858"/>
        <w:rPr>
          <w:rFonts w:eastAsia="Times New Roman"/>
          <w:color w:val="000000"/>
          <w:sz w:val="22"/>
        </w:rPr>
      </w:pPr>
      <w:r w:rsidRPr="00B251E5">
        <w:rPr>
          <w:rFonts w:eastAsia="Times New Roman"/>
          <w:color w:val="000000"/>
          <w:sz w:val="22"/>
          <w:vertAlign w:val="superscript"/>
        </w:rPr>
        <w:t>*</w:t>
      </w:r>
      <w:r w:rsidRPr="00B251E5">
        <w:rPr>
          <w:rFonts w:eastAsia="Times New Roman"/>
          <w:color w:val="000000"/>
          <w:sz w:val="22"/>
        </w:rPr>
        <w:t>Sample size differs from heading: FC I/II n = 25, FC III/IV n = 69 (first PAH visit). FC I/II n = 21, FC III/IV n = 59 (index visit)</w:t>
      </w:r>
    </w:p>
    <w:p w14:paraId="7B047AA9" w14:textId="361B0D9F" w:rsidR="009E5CE1" w:rsidRDefault="009E5CE1" w:rsidP="009E5CE1">
      <w:pPr>
        <w:rPr>
          <w:rFonts w:ascii="Calibri" w:eastAsia="Times New Roman" w:hAnsi="Calibri"/>
          <w:color w:val="000000"/>
        </w:rPr>
      </w:pPr>
    </w:p>
    <w:p w14:paraId="75EC1C71" w14:textId="255560AF" w:rsidR="000D0234" w:rsidRPr="000D0234" w:rsidRDefault="000D0234" w:rsidP="009822C8">
      <w:pPr>
        <w:spacing w:line="360" w:lineRule="auto"/>
        <w:jc w:val="both"/>
        <w:rPr>
          <w:rFonts w:eastAsia="Times New Roman"/>
          <w:bCs/>
          <w:color w:val="000000"/>
        </w:rPr>
      </w:pPr>
      <w:r>
        <w:rPr>
          <w:rFonts w:eastAsia="Times New Roman"/>
          <w:bCs/>
          <w:color w:val="000000"/>
        </w:rPr>
        <w:t xml:space="preserve">These patients had a range of other co-morbidities, such as ILD, gastro-oesophageal disease, </w:t>
      </w:r>
      <w:r w:rsidR="00C31BEC">
        <w:rPr>
          <w:rFonts w:eastAsia="Times New Roman"/>
          <w:bCs/>
          <w:color w:val="000000"/>
        </w:rPr>
        <w:t xml:space="preserve">faecal </w:t>
      </w:r>
      <w:r>
        <w:rPr>
          <w:rFonts w:eastAsia="Times New Roman"/>
          <w:bCs/>
          <w:color w:val="000000"/>
        </w:rPr>
        <w:t>incontinence, digital ulcers, synovitis, cardiovascular disease and COAD (Table 5)</w:t>
      </w:r>
      <w:r w:rsidR="00631A34">
        <w:rPr>
          <w:rFonts w:eastAsia="Times New Roman"/>
          <w:bCs/>
          <w:color w:val="000000"/>
        </w:rPr>
        <w:t>.</w:t>
      </w:r>
    </w:p>
    <w:p w14:paraId="3FF03801" w14:textId="77777777" w:rsidR="00572219" w:rsidRDefault="00572219">
      <w:pPr>
        <w:rPr>
          <w:rFonts w:eastAsia="Times New Roman"/>
          <w:b/>
          <w:bCs/>
          <w:color w:val="000000"/>
        </w:rPr>
      </w:pPr>
      <w:r>
        <w:rPr>
          <w:rFonts w:eastAsia="Times New Roman"/>
          <w:b/>
          <w:bCs/>
          <w:color w:val="000000"/>
        </w:rPr>
        <w:br w:type="page"/>
      </w:r>
    </w:p>
    <w:p w14:paraId="177D69CF" w14:textId="28116F86" w:rsidR="009310DA" w:rsidRPr="00937F13" w:rsidRDefault="00937F13" w:rsidP="009310DA">
      <w:pPr>
        <w:jc w:val="both"/>
        <w:rPr>
          <w:rFonts w:eastAsia="Times New Roman"/>
          <w:b/>
          <w:bCs/>
          <w:color w:val="000000"/>
        </w:rPr>
      </w:pPr>
      <w:r>
        <w:rPr>
          <w:rFonts w:eastAsia="Times New Roman"/>
          <w:b/>
          <w:bCs/>
          <w:color w:val="000000"/>
        </w:rPr>
        <w:lastRenderedPageBreak/>
        <w:t xml:space="preserve">Table 5: </w:t>
      </w:r>
      <w:r w:rsidRPr="00241953">
        <w:rPr>
          <w:rFonts w:eastAsia="Times New Roman"/>
          <w:b/>
          <w:bCs/>
          <w:color w:val="000000"/>
        </w:rPr>
        <w:t xml:space="preserve">Co-morbidities </w:t>
      </w:r>
      <w:r w:rsidR="009310DA" w:rsidRPr="00241953">
        <w:rPr>
          <w:rFonts w:eastAsia="Times New Roman"/>
          <w:b/>
          <w:bCs/>
          <w:color w:val="000000"/>
        </w:rPr>
        <w:t>of patients with RHC-defined PAH according to functional class (at the index visit)</w:t>
      </w:r>
    </w:p>
    <w:p w14:paraId="6E43C4CA" w14:textId="77777777" w:rsidR="009E5CE1" w:rsidRPr="00937F13" w:rsidRDefault="009E5CE1" w:rsidP="009E5CE1">
      <w:pPr>
        <w:rPr>
          <w:rFonts w:eastAsia="Times New Roman"/>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701"/>
        <w:gridCol w:w="1559"/>
        <w:gridCol w:w="1077"/>
        <w:gridCol w:w="1900"/>
      </w:tblGrid>
      <w:tr w:rsidR="003332C5" w:rsidRPr="00937F13" w14:paraId="662F1448" w14:textId="77777777" w:rsidTr="00570FDE">
        <w:trPr>
          <w:trHeight w:val="879"/>
        </w:trPr>
        <w:tc>
          <w:tcPr>
            <w:tcW w:w="3544" w:type="dxa"/>
            <w:shd w:val="clear" w:color="auto" w:fill="auto"/>
            <w:noWrap/>
            <w:vAlign w:val="bottom"/>
            <w:hideMark/>
          </w:tcPr>
          <w:p w14:paraId="2CB90514" w14:textId="77777777" w:rsidR="003332C5" w:rsidRPr="00937F13" w:rsidRDefault="003332C5">
            <w:pPr>
              <w:rPr>
                <w:sz w:val="20"/>
                <w:szCs w:val="20"/>
              </w:rPr>
            </w:pPr>
          </w:p>
        </w:tc>
        <w:tc>
          <w:tcPr>
            <w:tcW w:w="1701" w:type="dxa"/>
            <w:shd w:val="clear" w:color="000000" w:fill="E7E6E6"/>
            <w:noWrap/>
            <w:vAlign w:val="bottom"/>
            <w:hideMark/>
          </w:tcPr>
          <w:p w14:paraId="0FADEC0C" w14:textId="77777777" w:rsidR="003332C5" w:rsidRPr="00937F13" w:rsidRDefault="003332C5">
            <w:pPr>
              <w:jc w:val="center"/>
              <w:rPr>
                <w:rFonts w:eastAsia="Times New Roman"/>
                <w:b/>
                <w:bCs/>
                <w:color w:val="000000"/>
              </w:rPr>
            </w:pPr>
            <w:r w:rsidRPr="00937F13">
              <w:rPr>
                <w:rFonts w:eastAsia="Times New Roman"/>
                <w:b/>
                <w:bCs/>
                <w:color w:val="000000"/>
              </w:rPr>
              <w:t>FC I/II</w:t>
            </w:r>
          </w:p>
          <w:p w14:paraId="5104A383" w14:textId="1E45414F" w:rsidR="003332C5" w:rsidRPr="00937F13" w:rsidRDefault="003332C5" w:rsidP="00022227">
            <w:pPr>
              <w:jc w:val="center"/>
              <w:rPr>
                <w:rFonts w:eastAsia="Times New Roman"/>
                <w:b/>
                <w:bCs/>
                <w:color w:val="000000"/>
              </w:rPr>
            </w:pPr>
            <w:r w:rsidRPr="00937F13">
              <w:rPr>
                <w:rFonts w:eastAsia="Times New Roman"/>
                <w:color w:val="000000"/>
              </w:rPr>
              <w:t>n = 25</w:t>
            </w:r>
          </w:p>
        </w:tc>
        <w:tc>
          <w:tcPr>
            <w:tcW w:w="1559" w:type="dxa"/>
            <w:shd w:val="clear" w:color="000000" w:fill="E7E6E6"/>
            <w:noWrap/>
            <w:vAlign w:val="bottom"/>
            <w:hideMark/>
          </w:tcPr>
          <w:p w14:paraId="1FD034F8" w14:textId="77777777" w:rsidR="003332C5" w:rsidRPr="00937F13" w:rsidRDefault="003332C5">
            <w:pPr>
              <w:jc w:val="center"/>
              <w:rPr>
                <w:rFonts w:eastAsia="Times New Roman"/>
                <w:b/>
                <w:bCs/>
                <w:color w:val="000000"/>
              </w:rPr>
            </w:pPr>
            <w:r w:rsidRPr="00937F13">
              <w:rPr>
                <w:rFonts w:eastAsia="Times New Roman"/>
                <w:b/>
                <w:bCs/>
                <w:color w:val="000000"/>
              </w:rPr>
              <w:t>FC III/IV</w:t>
            </w:r>
          </w:p>
          <w:p w14:paraId="3A01AADD" w14:textId="118CC7DE" w:rsidR="003332C5" w:rsidRPr="00937F13" w:rsidRDefault="003332C5" w:rsidP="00022227">
            <w:pPr>
              <w:jc w:val="center"/>
              <w:rPr>
                <w:rFonts w:eastAsia="Times New Roman"/>
                <w:b/>
                <w:bCs/>
                <w:color w:val="000000"/>
              </w:rPr>
            </w:pPr>
            <w:r w:rsidRPr="00937F13">
              <w:rPr>
                <w:rFonts w:eastAsia="Times New Roman"/>
                <w:color w:val="000000"/>
              </w:rPr>
              <w:t>n = 79</w:t>
            </w:r>
          </w:p>
        </w:tc>
        <w:tc>
          <w:tcPr>
            <w:tcW w:w="1077" w:type="dxa"/>
            <w:shd w:val="clear" w:color="000000" w:fill="E7E6E6"/>
            <w:vAlign w:val="bottom"/>
          </w:tcPr>
          <w:p w14:paraId="0E24B986" w14:textId="77777777" w:rsidR="003332C5" w:rsidRDefault="003332C5" w:rsidP="00241953">
            <w:pPr>
              <w:jc w:val="center"/>
              <w:rPr>
                <w:rFonts w:eastAsia="Times New Roman"/>
                <w:b/>
                <w:bCs/>
                <w:color w:val="000000"/>
              </w:rPr>
            </w:pPr>
          </w:p>
          <w:p w14:paraId="4071EBC5" w14:textId="7C7D5F00" w:rsidR="003332C5" w:rsidRPr="00937F13" w:rsidRDefault="003332C5" w:rsidP="00241953">
            <w:pPr>
              <w:jc w:val="center"/>
              <w:rPr>
                <w:rFonts w:eastAsia="Times New Roman"/>
                <w:b/>
                <w:bCs/>
                <w:color w:val="000000"/>
              </w:rPr>
            </w:pPr>
            <w:r w:rsidRPr="008B0F16">
              <w:rPr>
                <w:rFonts w:eastAsia="Times New Roman"/>
                <w:b/>
                <w:bCs/>
                <w:color w:val="000000"/>
              </w:rPr>
              <w:t>p value</w:t>
            </w:r>
          </w:p>
        </w:tc>
        <w:tc>
          <w:tcPr>
            <w:tcW w:w="1900" w:type="dxa"/>
            <w:shd w:val="clear" w:color="000000" w:fill="E7E6E6"/>
            <w:noWrap/>
            <w:vAlign w:val="bottom"/>
            <w:hideMark/>
          </w:tcPr>
          <w:p w14:paraId="30A7319E" w14:textId="4C5A54BE" w:rsidR="003332C5" w:rsidRPr="00937F13" w:rsidRDefault="003332C5">
            <w:pPr>
              <w:rPr>
                <w:rFonts w:eastAsia="Times New Roman"/>
                <w:b/>
                <w:bCs/>
                <w:color w:val="000000"/>
              </w:rPr>
            </w:pPr>
            <w:r w:rsidRPr="00937F13">
              <w:rPr>
                <w:rFonts w:eastAsia="Times New Roman"/>
                <w:b/>
                <w:bCs/>
                <w:color w:val="000000"/>
              </w:rPr>
              <w:t xml:space="preserve">Samples sizes, </w:t>
            </w:r>
          </w:p>
          <w:p w14:paraId="6D04A4B1" w14:textId="192747A7" w:rsidR="003332C5" w:rsidRPr="00937F13" w:rsidRDefault="003332C5" w:rsidP="00022227">
            <w:pPr>
              <w:rPr>
                <w:rFonts w:eastAsia="Times New Roman"/>
                <w:b/>
                <w:bCs/>
                <w:color w:val="000000"/>
              </w:rPr>
            </w:pPr>
            <w:r w:rsidRPr="00937F13">
              <w:rPr>
                <w:rFonts w:eastAsia="Times New Roman"/>
                <w:b/>
                <w:bCs/>
                <w:color w:val="000000"/>
              </w:rPr>
              <w:t>(if different from n in table heading)</w:t>
            </w:r>
          </w:p>
        </w:tc>
      </w:tr>
      <w:tr w:rsidR="003332C5" w:rsidRPr="00937F13" w14:paraId="70E22017" w14:textId="77777777" w:rsidTr="00570FDE">
        <w:trPr>
          <w:trHeight w:val="320"/>
        </w:trPr>
        <w:tc>
          <w:tcPr>
            <w:tcW w:w="3544" w:type="dxa"/>
            <w:shd w:val="clear" w:color="auto" w:fill="auto"/>
            <w:noWrap/>
            <w:vAlign w:val="bottom"/>
            <w:hideMark/>
          </w:tcPr>
          <w:p w14:paraId="5B59693D" w14:textId="77777777" w:rsidR="003332C5" w:rsidRPr="00937F13" w:rsidRDefault="003332C5" w:rsidP="000D2B85">
            <w:pPr>
              <w:rPr>
                <w:rFonts w:eastAsia="Times New Roman"/>
                <w:color w:val="000000"/>
              </w:rPr>
            </w:pPr>
            <w:r>
              <w:rPr>
                <w:rFonts w:eastAsia="Times New Roman"/>
                <w:color w:val="000000"/>
              </w:rPr>
              <w:t>Interstitial lung disease</w:t>
            </w:r>
          </w:p>
        </w:tc>
        <w:tc>
          <w:tcPr>
            <w:tcW w:w="1701" w:type="dxa"/>
            <w:shd w:val="clear" w:color="auto" w:fill="auto"/>
            <w:noWrap/>
            <w:vAlign w:val="bottom"/>
            <w:hideMark/>
          </w:tcPr>
          <w:p w14:paraId="10272AF2" w14:textId="77777777" w:rsidR="003332C5" w:rsidRPr="00937F13" w:rsidRDefault="003332C5" w:rsidP="000D2B85">
            <w:pPr>
              <w:jc w:val="center"/>
              <w:rPr>
                <w:rFonts w:eastAsia="Times New Roman"/>
                <w:color w:val="000000"/>
              </w:rPr>
            </w:pPr>
            <w:r w:rsidRPr="00937F13">
              <w:rPr>
                <w:rFonts w:eastAsia="Times New Roman"/>
                <w:color w:val="000000"/>
              </w:rPr>
              <w:t>9 (39.0%)</w:t>
            </w:r>
          </w:p>
        </w:tc>
        <w:tc>
          <w:tcPr>
            <w:tcW w:w="1559" w:type="dxa"/>
            <w:shd w:val="clear" w:color="auto" w:fill="auto"/>
            <w:noWrap/>
            <w:vAlign w:val="bottom"/>
            <w:hideMark/>
          </w:tcPr>
          <w:p w14:paraId="49A73AF7" w14:textId="77777777" w:rsidR="003332C5" w:rsidRPr="00937F13" w:rsidRDefault="003332C5" w:rsidP="000D2B85">
            <w:pPr>
              <w:jc w:val="center"/>
              <w:rPr>
                <w:rFonts w:eastAsia="Times New Roman"/>
                <w:color w:val="000000"/>
              </w:rPr>
            </w:pPr>
            <w:r w:rsidRPr="00937F13">
              <w:rPr>
                <w:rFonts w:eastAsia="Times New Roman"/>
                <w:color w:val="000000"/>
              </w:rPr>
              <w:t>30 (38.0%)</w:t>
            </w:r>
          </w:p>
        </w:tc>
        <w:tc>
          <w:tcPr>
            <w:tcW w:w="1077" w:type="dxa"/>
            <w:vAlign w:val="bottom"/>
          </w:tcPr>
          <w:p w14:paraId="4977D0E3" w14:textId="71AB6122" w:rsidR="003332C5" w:rsidRPr="00937F13" w:rsidRDefault="003332C5" w:rsidP="003332C5">
            <w:pPr>
              <w:jc w:val="center"/>
              <w:rPr>
                <w:rFonts w:eastAsia="Times New Roman"/>
                <w:color w:val="000000"/>
              </w:rPr>
            </w:pPr>
            <w:r>
              <w:rPr>
                <w:rFonts w:eastAsia="Times New Roman"/>
                <w:color w:val="000000"/>
              </w:rPr>
              <w:t>0.859</w:t>
            </w:r>
          </w:p>
        </w:tc>
        <w:tc>
          <w:tcPr>
            <w:tcW w:w="1900" w:type="dxa"/>
            <w:shd w:val="clear" w:color="auto" w:fill="auto"/>
            <w:noWrap/>
            <w:vAlign w:val="bottom"/>
            <w:hideMark/>
          </w:tcPr>
          <w:p w14:paraId="2F8DE049" w14:textId="6D6EA9DF" w:rsidR="003332C5" w:rsidRPr="00937F13" w:rsidRDefault="003332C5" w:rsidP="000D2B85">
            <w:pPr>
              <w:jc w:val="center"/>
              <w:rPr>
                <w:rFonts w:eastAsia="Times New Roman"/>
                <w:color w:val="000000"/>
              </w:rPr>
            </w:pPr>
          </w:p>
        </w:tc>
      </w:tr>
      <w:tr w:rsidR="003332C5" w:rsidRPr="00937F13" w14:paraId="60A497D7" w14:textId="77777777" w:rsidTr="00570FDE">
        <w:trPr>
          <w:trHeight w:val="562"/>
        </w:trPr>
        <w:tc>
          <w:tcPr>
            <w:tcW w:w="3544" w:type="dxa"/>
            <w:shd w:val="clear" w:color="auto" w:fill="auto"/>
            <w:vAlign w:val="bottom"/>
            <w:hideMark/>
          </w:tcPr>
          <w:p w14:paraId="7C5753F1" w14:textId="289E1937" w:rsidR="003332C5" w:rsidRPr="00937F13" w:rsidRDefault="003332C5" w:rsidP="00937F13">
            <w:pPr>
              <w:rPr>
                <w:rFonts w:eastAsia="Times New Roman"/>
                <w:color w:val="000000"/>
              </w:rPr>
            </w:pPr>
            <w:r w:rsidRPr="00937F13">
              <w:rPr>
                <w:rFonts w:eastAsia="Times New Roman"/>
                <w:color w:val="000000"/>
              </w:rPr>
              <w:t>Osesophageal disease (</w:t>
            </w:r>
            <w:r>
              <w:rPr>
                <w:rFonts w:eastAsia="Times New Roman"/>
                <w:color w:val="000000"/>
              </w:rPr>
              <w:t>GOR, dysmotility, stricture and/or</w:t>
            </w:r>
            <w:r w:rsidRPr="00937F13">
              <w:rPr>
                <w:rFonts w:eastAsia="Times New Roman"/>
                <w:color w:val="000000"/>
              </w:rPr>
              <w:t xml:space="preserve"> Barret's)</w:t>
            </w:r>
          </w:p>
        </w:tc>
        <w:tc>
          <w:tcPr>
            <w:tcW w:w="1701" w:type="dxa"/>
            <w:shd w:val="clear" w:color="auto" w:fill="auto"/>
            <w:noWrap/>
            <w:vAlign w:val="bottom"/>
            <w:hideMark/>
          </w:tcPr>
          <w:p w14:paraId="3D3C33F8" w14:textId="77777777" w:rsidR="003332C5" w:rsidRPr="00937F13" w:rsidRDefault="003332C5">
            <w:pPr>
              <w:jc w:val="center"/>
              <w:rPr>
                <w:rFonts w:eastAsia="Times New Roman"/>
                <w:color w:val="000000"/>
              </w:rPr>
            </w:pPr>
            <w:r w:rsidRPr="00937F13">
              <w:rPr>
                <w:rFonts w:eastAsia="Times New Roman"/>
                <w:color w:val="000000"/>
              </w:rPr>
              <w:t>13 (52.0%)</w:t>
            </w:r>
          </w:p>
        </w:tc>
        <w:tc>
          <w:tcPr>
            <w:tcW w:w="1559" w:type="dxa"/>
            <w:shd w:val="clear" w:color="auto" w:fill="auto"/>
            <w:noWrap/>
            <w:vAlign w:val="bottom"/>
            <w:hideMark/>
          </w:tcPr>
          <w:p w14:paraId="49A28ED4" w14:textId="77777777" w:rsidR="003332C5" w:rsidRPr="00937F13" w:rsidRDefault="003332C5">
            <w:pPr>
              <w:jc w:val="center"/>
              <w:rPr>
                <w:rFonts w:eastAsia="Times New Roman"/>
                <w:color w:val="000000"/>
              </w:rPr>
            </w:pPr>
            <w:r w:rsidRPr="00937F13">
              <w:rPr>
                <w:rFonts w:eastAsia="Times New Roman"/>
                <w:color w:val="000000"/>
              </w:rPr>
              <w:t>38 (48.1%)</w:t>
            </w:r>
          </w:p>
        </w:tc>
        <w:tc>
          <w:tcPr>
            <w:tcW w:w="1077" w:type="dxa"/>
            <w:vAlign w:val="bottom"/>
          </w:tcPr>
          <w:p w14:paraId="46225C13" w14:textId="43715074" w:rsidR="003332C5" w:rsidRPr="00937F13" w:rsidRDefault="003332C5" w:rsidP="003332C5">
            <w:pPr>
              <w:jc w:val="center"/>
              <w:rPr>
                <w:rFonts w:eastAsia="Times New Roman"/>
                <w:color w:val="000000"/>
              </w:rPr>
            </w:pPr>
            <w:r>
              <w:rPr>
                <w:rFonts w:eastAsia="Times New Roman"/>
                <w:color w:val="000000"/>
              </w:rPr>
              <w:t>0.734</w:t>
            </w:r>
          </w:p>
        </w:tc>
        <w:tc>
          <w:tcPr>
            <w:tcW w:w="1900" w:type="dxa"/>
            <w:shd w:val="clear" w:color="auto" w:fill="auto"/>
            <w:noWrap/>
            <w:vAlign w:val="bottom"/>
            <w:hideMark/>
          </w:tcPr>
          <w:p w14:paraId="7C4E3DC5" w14:textId="14957E7E" w:rsidR="003332C5" w:rsidRPr="00937F13" w:rsidRDefault="003332C5">
            <w:pPr>
              <w:jc w:val="center"/>
              <w:rPr>
                <w:rFonts w:eastAsia="Times New Roman"/>
                <w:color w:val="000000"/>
              </w:rPr>
            </w:pPr>
          </w:p>
        </w:tc>
      </w:tr>
      <w:tr w:rsidR="003332C5" w:rsidRPr="00937F13" w14:paraId="11754B63" w14:textId="77777777" w:rsidTr="00570FDE">
        <w:trPr>
          <w:trHeight w:val="320"/>
        </w:trPr>
        <w:tc>
          <w:tcPr>
            <w:tcW w:w="3544" w:type="dxa"/>
            <w:shd w:val="clear" w:color="auto" w:fill="auto"/>
            <w:noWrap/>
            <w:vAlign w:val="bottom"/>
            <w:hideMark/>
          </w:tcPr>
          <w:p w14:paraId="2561F4E4" w14:textId="77777777" w:rsidR="003332C5" w:rsidRPr="00937F13" w:rsidRDefault="003332C5">
            <w:pPr>
              <w:rPr>
                <w:rFonts w:eastAsia="Times New Roman"/>
                <w:color w:val="000000"/>
              </w:rPr>
            </w:pPr>
            <w:r w:rsidRPr="00937F13">
              <w:rPr>
                <w:rFonts w:eastAsia="Times New Roman"/>
                <w:color w:val="000000"/>
              </w:rPr>
              <w:t>GAVE</w:t>
            </w:r>
          </w:p>
        </w:tc>
        <w:tc>
          <w:tcPr>
            <w:tcW w:w="1701" w:type="dxa"/>
            <w:shd w:val="clear" w:color="auto" w:fill="auto"/>
            <w:noWrap/>
            <w:vAlign w:val="bottom"/>
            <w:hideMark/>
          </w:tcPr>
          <w:p w14:paraId="39FC83E1" w14:textId="53C58944" w:rsidR="003332C5" w:rsidRPr="00937F13" w:rsidRDefault="003332C5">
            <w:pPr>
              <w:jc w:val="center"/>
              <w:rPr>
                <w:rFonts w:eastAsia="Times New Roman"/>
                <w:color w:val="000000"/>
              </w:rPr>
            </w:pPr>
            <w:r w:rsidRPr="00937F13">
              <w:rPr>
                <w:rFonts w:eastAsia="Times New Roman"/>
                <w:color w:val="000000"/>
              </w:rPr>
              <w:t>4</w:t>
            </w:r>
            <w:r>
              <w:rPr>
                <w:rFonts w:eastAsia="Times New Roman"/>
                <w:color w:val="000000"/>
              </w:rPr>
              <w:t xml:space="preserve"> </w:t>
            </w:r>
            <w:r w:rsidRPr="00937F13">
              <w:rPr>
                <w:rFonts w:eastAsia="Times New Roman"/>
                <w:color w:val="000000"/>
              </w:rPr>
              <w:t>(16.0%)</w:t>
            </w:r>
          </w:p>
        </w:tc>
        <w:tc>
          <w:tcPr>
            <w:tcW w:w="1559" w:type="dxa"/>
            <w:shd w:val="clear" w:color="auto" w:fill="auto"/>
            <w:noWrap/>
            <w:vAlign w:val="bottom"/>
            <w:hideMark/>
          </w:tcPr>
          <w:p w14:paraId="275C194B" w14:textId="77777777" w:rsidR="003332C5" w:rsidRPr="00937F13" w:rsidRDefault="003332C5">
            <w:pPr>
              <w:jc w:val="center"/>
              <w:rPr>
                <w:rFonts w:eastAsia="Times New Roman"/>
                <w:color w:val="000000"/>
              </w:rPr>
            </w:pPr>
            <w:r w:rsidRPr="00937F13">
              <w:rPr>
                <w:rFonts w:eastAsia="Times New Roman"/>
                <w:color w:val="000000"/>
              </w:rPr>
              <w:t>9 (11.4%)</w:t>
            </w:r>
          </w:p>
        </w:tc>
        <w:tc>
          <w:tcPr>
            <w:tcW w:w="1077" w:type="dxa"/>
            <w:vAlign w:val="bottom"/>
          </w:tcPr>
          <w:p w14:paraId="55F2FEEC" w14:textId="1E92EA71" w:rsidR="003332C5" w:rsidRPr="00937F13" w:rsidRDefault="003332C5" w:rsidP="003332C5">
            <w:pPr>
              <w:jc w:val="center"/>
              <w:rPr>
                <w:rFonts w:eastAsia="Times New Roman"/>
                <w:color w:val="000000"/>
              </w:rPr>
            </w:pPr>
            <w:r w:rsidRPr="003332C5">
              <w:rPr>
                <w:rFonts w:eastAsia="Times New Roman"/>
                <w:color w:val="000000"/>
              </w:rPr>
              <w:t>0.544</w:t>
            </w:r>
          </w:p>
        </w:tc>
        <w:tc>
          <w:tcPr>
            <w:tcW w:w="1900" w:type="dxa"/>
            <w:shd w:val="clear" w:color="auto" w:fill="auto"/>
            <w:noWrap/>
            <w:vAlign w:val="bottom"/>
            <w:hideMark/>
          </w:tcPr>
          <w:p w14:paraId="134321D3" w14:textId="2F331680" w:rsidR="003332C5" w:rsidRPr="00937F13" w:rsidRDefault="003332C5">
            <w:pPr>
              <w:jc w:val="center"/>
              <w:rPr>
                <w:rFonts w:eastAsia="Times New Roman"/>
                <w:color w:val="000000"/>
              </w:rPr>
            </w:pPr>
          </w:p>
        </w:tc>
      </w:tr>
      <w:tr w:rsidR="003332C5" w:rsidRPr="00937F13" w14:paraId="12D3F2F9" w14:textId="77777777" w:rsidTr="00570FDE">
        <w:trPr>
          <w:trHeight w:val="320"/>
        </w:trPr>
        <w:tc>
          <w:tcPr>
            <w:tcW w:w="3544" w:type="dxa"/>
            <w:shd w:val="clear" w:color="auto" w:fill="auto"/>
            <w:noWrap/>
            <w:vAlign w:val="bottom"/>
            <w:hideMark/>
          </w:tcPr>
          <w:p w14:paraId="0EACEA9F" w14:textId="543A185D" w:rsidR="003332C5" w:rsidRPr="00937F13" w:rsidRDefault="003332C5" w:rsidP="00937F13">
            <w:pPr>
              <w:rPr>
                <w:rFonts w:eastAsia="Times New Roman"/>
                <w:color w:val="000000"/>
              </w:rPr>
            </w:pPr>
            <w:r w:rsidRPr="00937F13">
              <w:rPr>
                <w:rFonts w:eastAsia="Times New Roman"/>
                <w:color w:val="000000"/>
              </w:rPr>
              <w:t xml:space="preserve">IV TPN or PEG feeding </w:t>
            </w:r>
          </w:p>
        </w:tc>
        <w:tc>
          <w:tcPr>
            <w:tcW w:w="1701" w:type="dxa"/>
            <w:shd w:val="clear" w:color="auto" w:fill="auto"/>
            <w:noWrap/>
            <w:vAlign w:val="bottom"/>
            <w:hideMark/>
          </w:tcPr>
          <w:p w14:paraId="1AB17DDA" w14:textId="77777777" w:rsidR="003332C5" w:rsidRPr="00937F13" w:rsidRDefault="003332C5">
            <w:pPr>
              <w:jc w:val="center"/>
              <w:rPr>
                <w:rFonts w:eastAsia="Times New Roman"/>
                <w:color w:val="000000"/>
              </w:rPr>
            </w:pPr>
            <w:r w:rsidRPr="00937F13">
              <w:rPr>
                <w:rFonts w:eastAsia="Times New Roman"/>
                <w:color w:val="000000"/>
              </w:rPr>
              <w:t>1 (4.0%)</w:t>
            </w:r>
          </w:p>
        </w:tc>
        <w:tc>
          <w:tcPr>
            <w:tcW w:w="1559" w:type="dxa"/>
            <w:shd w:val="clear" w:color="auto" w:fill="auto"/>
            <w:noWrap/>
            <w:vAlign w:val="bottom"/>
            <w:hideMark/>
          </w:tcPr>
          <w:p w14:paraId="2635CE7E" w14:textId="77777777" w:rsidR="003332C5" w:rsidRPr="00937F13" w:rsidRDefault="003332C5">
            <w:pPr>
              <w:jc w:val="center"/>
              <w:rPr>
                <w:rFonts w:eastAsia="Times New Roman"/>
                <w:color w:val="000000"/>
              </w:rPr>
            </w:pPr>
            <w:r w:rsidRPr="00937F13">
              <w:rPr>
                <w:rFonts w:eastAsia="Times New Roman"/>
                <w:color w:val="000000"/>
              </w:rPr>
              <w:t>1 (1.3%)</w:t>
            </w:r>
          </w:p>
        </w:tc>
        <w:tc>
          <w:tcPr>
            <w:tcW w:w="1077" w:type="dxa"/>
            <w:vAlign w:val="bottom"/>
          </w:tcPr>
          <w:p w14:paraId="0600CF03" w14:textId="6868794D" w:rsidR="003332C5" w:rsidRPr="00937F13" w:rsidRDefault="003332C5" w:rsidP="003332C5">
            <w:pPr>
              <w:jc w:val="center"/>
              <w:rPr>
                <w:rFonts w:eastAsia="Times New Roman"/>
                <w:color w:val="000000"/>
              </w:rPr>
            </w:pPr>
            <w:r w:rsidRPr="003332C5">
              <w:rPr>
                <w:rFonts w:eastAsia="Times New Roman"/>
                <w:color w:val="000000"/>
              </w:rPr>
              <w:t>0.386</w:t>
            </w:r>
          </w:p>
        </w:tc>
        <w:tc>
          <w:tcPr>
            <w:tcW w:w="1900" w:type="dxa"/>
            <w:shd w:val="clear" w:color="auto" w:fill="auto"/>
            <w:noWrap/>
            <w:vAlign w:val="bottom"/>
            <w:hideMark/>
          </w:tcPr>
          <w:p w14:paraId="793F7762" w14:textId="662A7614" w:rsidR="003332C5" w:rsidRPr="00937F13" w:rsidRDefault="003332C5">
            <w:pPr>
              <w:jc w:val="center"/>
              <w:rPr>
                <w:rFonts w:eastAsia="Times New Roman"/>
                <w:color w:val="000000"/>
              </w:rPr>
            </w:pPr>
          </w:p>
        </w:tc>
      </w:tr>
      <w:tr w:rsidR="003332C5" w:rsidRPr="00937F13" w14:paraId="54A53FA7" w14:textId="77777777" w:rsidTr="00570FDE">
        <w:trPr>
          <w:trHeight w:val="320"/>
        </w:trPr>
        <w:tc>
          <w:tcPr>
            <w:tcW w:w="3544" w:type="dxa"/>
            <w:shd w:val="clear" w:color="auto" w:fill="auto"/>
            <w:noWrap/>
            <w:vAlign w:val="bottom"/>
            <w:hideMark/>
          </w:tcPr>
          <w:p w14:paraId="5324C683" w14:textId="77777777" w:rsidR="003332C5" w:rsidRPr="00937F13" w:rsidRDefault="003332C5" w:rsidP="00022227">
            <w:pPr>
              <w:rPr>
                <w:rFonts w:eastAsia="Times New Roman"/>
                <w:color w:val="000000"/>
              </w:rPr>
            </w:pPr>
            <w:r w:rsidRPr="00937F13">
              <w:rPr>
                <w:rFonts w:eastAsia="Times New Roman"/>
                <w:color w:val="000000"/>
              </w:rPr>
              <w:t xml:space="preserve">Anal incontinence </w:t>
            </w:r>
          </w:p>
        </w:tc>
        <w:tc>
          <w:tcPr>
            <w:tcW w:w="1701" w:type="dxa"/>
            <w:shd w:val="clear" w:color="auto" w:fill="auto"/>
            <w:noWrap/>
            <w:vAlign w:val="bottom"/>
            <w:hideMark/>
          </w:tcPr>
          <w:p w14:paraId="44E05F63" w14:textId="77777777" w:rsidR="003332C5" w:rsidRPr="00937F13" w:rsidRDefault="003332C5" w:rsidP="00022227">
            <w:pPr>
              <w:jc w:val="center"/>
              <w:rPr>
                <w:rFonts w:eastAsia="Times New Roman"/>
                <w:color w:val="000000"/>
              </w:rPr>
            </w:pPr>
            <w:r w:rsidRPr="00937F13">
              <w:rPr>
                <w:rFonts w:eastAsia="Times New Roman"/>
                <w:color w:val="000000"/>
              </w:rPr>
              <w:t>12 (48.0%)</w:t>
            </w:r>
          </w:p>
        </w:tc>
        <w:tc>
          <w:tcPr>
            <w:tcW w:w="1559" w:type="dxa"/>
            <w:shd w:val="clear" w:color="auto" w:fill="auto"/>
            <w:noWrap/>
            <w:vAlign w:val="bottom"/>
            <w:hideMark/>
          </w:tcPr>
          <w:p w14:paraId="6EB843F6" w14:textId="77777777" w:rsidR="003332C5" w:rsidRPr="00937F13" w:rsidRDefault="003332C5" w:rsidP="00022227">
            <w:pPr>
              <w:jc w:val="center"/>
              <w:rPr>
                <w:rFonts w:eastAsia="Times New Roman"/>
                <w:color w:val="000000"/>
              </w:rPr>
            </w:pPr>
            <w:r w:rsidRPr="00937F13">
              <w:rPr>
                <w:rFonts w:eastAsia="Times New Roman"/>
                <w:color w:val="000000"/>
              </w:rPr>
              <w:t>29 (38.2%%)</w:t>
            </w:r>
          </w:p>
        </w:tc>
        <w:tc>
          <w:tcPr>
            <w:tcW w:w="1077" w:type="dxa"/>
            <w:vAlign w:val="bottom"/>
          </w:tcPr>
          <w:p w14:paraId="21763332" w14:textId="359A109A" w:rsidR="003332C5" w:rsidRPr="00937F13" w:rsidRDefault="003332C5" w:rsidP="00241953">
            <w:pPr>
              <w:jc w:val="center"/>
              <w:rPr>
                <w:rFonts w:eastAsia="Times New Roman"/>
                <w:color w:val="000000"/>
              </w:rPr>
            </w:pPr>
            <w:r w:rsidRPr="003332C5">
              <w:rPr>
                <w:rFonts w:eastAsia="Times New Roman"/>
                <w:color w:val="000000"/>
              </w:rPr>
              <w:t>0.417</w:t>
            </w:r>
          </w:p>
        </w:tc>
        <w:tc>
          <w:tcPr>
            <w:tcW w:w="1900" w:type="dxa"/>
            <w:shd w:val="clear" w:color="auto" w:fill="auto"/>
            <w:noWrap/>
            <w:vAlign w:val="bottom"/>
            <w:hideMark/>
          </w:tcPr>
          <w:p w14:paraId="2E141CE5" w14:textId="68124F39" w:rsidR="003332C5" w:rsidRPr="00937F13" w:rsidRDefault="003332C5" w:rsidP="00022227">
            <w:pPr>
              <w:rPr>
                <w:rFonts w:eastAsia="Times New Roman"/>
                <w:color w:val="000000"/>
              </w:rPr>
            </w:pPr>
            <w:r w:rsidRPr="00937F13">
              <w:rPr>
                <w:rFonts w:eastAsia="Times New Roman"/>
                <w:color w:val="000000"/>
              </w:rPr>
              <w:t>FC I/II n = 25, FC III/IV n = 76</w:t>
            </w:r>
          </w:p>
        </w:tc>
      </w:tr>
      <w:tr w:rsidR="003332C5" w:rsidRPr="00937F13" w14:paraId="1A9D0900" w14:textId="77777777" w:rsidTr="00570FDE">
        <w:trPr>
          <w:trHeight w:val="320"/>
        </w:trPr>
        <w:tc>
          <w:tcPr>
            <w:tcW w:w="3544" w:type="dxa"/>
            <w:shd w:val="clear" w:color="auto" w:fill="auto"/>
            <w:noWrap/>
            <w:vAlign w:val="bottom"/>
            <w:hideMark/>
          </w:tcPr>
          <w:p w14:paraId="3E282733" w14:textId="77777777" w:rsidR="003332C5" w:rsidRPr="00937F13" w:rsidRDefault="003332C5">
            <w:pPr>
              <w:rPr>
                <w:rFonts w:eastAsia="Times New Roman"/>
                <w:color w:val="000000"/>
              </w:rPr>
            </w:pPr>
            <w:r w:rsidRPr="00937F13">
              <w:rPr>
                <w:rFonts w:eastAsia="Times New Roman"/>
                <w:color w:val="000000"/>
              </w:rPr>
              <w:t>Renal crisis</w:t>
            </w:r>
          </w:p>
        </w:tc>
        <w:tc>
          <w:tcPr>
            <w:tcW w:w="1701" w:type="dxa"/>
            <w:shd w:val="clear" w:color="auto" w:fill="auto"/>
            <w:noWrap/>
            <w:vAlign w:val="bottom"/>
            <w:hideMark/>
          </w:tcPr>
          <w:p w14:paraId="2574A2ED" w14:textId="77777777" w:rsidR="003332C5" w:rsidRPr="00937F13" w:rsidRDefault="003332C5">
            <w:pPr>
              <w:jc w:val="center"/>
              <w:rPr>
                <w:rFonts w:eastAsia="Times New Roman"/>
                <w:color w:val="000000"/>
              </w:rPr>
            </w:pPr>
            <w:r w:rsidRPr="00937F13">
              <w:rPr>
                <w:rFonts w:eastAsia="Times New Roman"/>
                <w:color w:val="000000"/>
              </w:rPr>
              <w:t>0</w:t>
            </w:r>
          </w:p>
        </w:tc>
        <w:tc>
          <w:tcPr>
            <w:tcW w:w="1559" w:type="dxa"/>
            <w:shd w:val="clear" w:color="auto" w:fill="auto"/>
            <w:noWrap/>
            <w:vAlign w:val="bottom"/>
            <w:hideMark/>
          </w:tcPr>
          <w:p w14:paraId="069B17F2" w14:textId="77777777" w:rsidR="003332C5" w:rsidRPr="00937F13" w:rsidRDefault="003332C5">
            <w:pPr>
              <w:jc w:val="center"/>
              <w:rPr>
                <w:rFonts w:eastAsia="Times New Roman"/>
                <w:color w:val="000000"/>
              </w:rPr>
            </w:pPr>
            <w:r w:rsidRPr="00937F13">
              <w:rPr>
                <w:rFonts w:eastAsia="Times New Roman"/>
                <w:color w:val="000000"/>
              </w:rPr>
              <w:t>2 (2.5%)</w:t>
            </w:r>
          </w:p>
        </w:tc>
        <w:tc>
          <w:tcPr>
            <w:tcW w:w="1077" w:type="dxa"/>
            <w:vAlign w:val="bottom"/>
          </w:tcPr>
          <w:p w14:paraId="0BE20774" w14:textId="2F8B2BA8" w:rsidR="003332C5" w:rsidRPr="00937F13" w:rsidRDefault="003332C5" w:rsidP="003332C5">
            <w:pPr>
              <w:jc w:val="center"/>
              <w:rPr>
                <w:rFonts w:eastAsia="Times New Roman"/>
                <w:color w:val="000000"/>
              </w:rPr>
            </w:pPr>
            <w:r w:rsidRPr="003332C5">
              <w:rPr>
                <w:rFonts w:eastAsia="Times New Roman"/>
                <w:color w:val="000000"/>
              </w:rPr>
              <w:t>0.422</w:t>
            </w:r>
          </w:p>
        </w:tc>
        <w:tc>
          <w:tcPr>
            <w:tcW w:w="1900" w:type="dxa"/>
            <w:shd w:val="clear" w:color="auto" w:fill="auto"/>
            <w:noWrap/>
            <w:vAlign w:val="bottom"/>
            <w:hideMark/>
          </w:tcPr>
          <w:p w14:paraId="06F25B16" w14:textId="4E96D7CF" w:rsidR="003332C5" w:rsidRPr="00937F13" w:rsidRDefault="003332C5">
            <w:pPr>
              <w:jc w:val="center"/>
              <w:rPr>
                <w:rFonts w:eastAsia="Times New Roman"/>
                <w:color w:val="000000"/>
              </w:rPr>
            </w:pPr>
          </w:p>
        </w:tc>
      </w:tr>
      <w:tr w:rsidR="003332C5" w:rsidRPr="00937F13" w14:paraId="7FC965ED" w14:textId="77777777" w:rsidTr="00570FDE">
        <w:trPr>
          <w:trHeight w:val="320"/>
        </w:trPr>
        <w:tc>
          <w:tcPr>
            <w:tcW w:w="3544" w:type="dxa"/>
            <w:shd w:val="clear" w:color="auto" w:fill="auto"/>
            <w:noWrap/>
            <w:vAlign w:val="bottom"/>
            <w:hideMark/>
          </w:tcPr>
          <w:p w14:paraId="156F0CB6" w14:textId="77777777" w:rsidR="003332C5" w:rsidRPr="00937F13" w:rsidRDefault="003332C5">
            <w:pPr>
              <w:rPr>
                <w:rFonts w:eastAsia="Times New Roman"/>
                <w:color w:val="000000"/>
              </w:rPr>
            </w:pPr>
            <w:r w:rsidRPr="00937F13">
              <w:rPr>
                <w:rFonts w:eastAsia="Times New Roman"/>
                <w:color w:val="000000"/>
              </w:rPr>
              <w:t>Digital ulcers</w:t>
            </w:r>
          </w:p>
        </w:tc>
        <w:tc>
          <w:tcPr>
            <w:tcW w:w="1701" w:type="dxa"/>
            <w:shd w:val="clear" w:color="auto" w:fill="auto"/>
            <w:noWrap/>
            <w:vAlign w:val="bottom"/>
            <w:hideMark/>
          </w:tcPr>
          <w:p w14:paraId="60474F13" w14:textId="77777777" w:rsidR="003332C5" w:rsidRPr="00937F13" w:rsidRDefault="003332C5">
            <w:pPr>
              <w:jc w:val="center"/>
              <w:rPr>
                <w:rFonts w:eastAsia="Times New Roman"/>
                <w:color w:val="000000"/>
              </w:rPr>
            </w:pPr>
            <w:r w:rsidRPr="00937F13">
              <w:rPr>
                <w:rFonts w:eastAsia="Times New Roman"/>
                <w:color w:val="000000"/>
              </w:rPr>
              <w:t>18 (72.0%)</w:t>
            </w:r>
          </w:p>
        </w:tc>
        <w:tc>
          <w:tcPr>
            <w:tcW w:w="1559" w:type="dxa"/>
            <w:shd w:val="clear" w:color="auto" w:fill="auto"/>
            <w:noWrap/>
            <w:vAlign w:val="bottom"/>
            <w:hideMark/>
          </w:tcPr>
          <w:p w14:paraId="2AB16525" w14:textId="77777777" w:rsidR="003332C5" w:rsidRPr="00937F13" w:rsidRDefault="003332C5">
            <w:pPr>
              <w:jc w:val="center"/>
              <w:rPr>
                <w:rFonts w:eastAsia="Times New Roman"/>
                <w:color w:val="000000"/>
              </w:rPr>
            </w:pPr>
            <w:r w:rsidRPr="00937F13">
              <w:rPr>
                <w:rFonts w:eastAsia="Times New Roman"/>
                <w:color w:val="000000"/>
              </w:rPr>
              <w:t>43 (55.1%)</w:t>
            </w:r>
          </w:p>
        </w:tc>
        <w:tc>
          <w:tcPr>
            <w:tcW w:w="1077" w:type="dxa"/>
            <w:vAlign w:val="bottom"/>
          </w:tcPr>
          <w:p w14:paraId="5A8D4B27" w14:textId="76C0F20A" w:rsidR="003332C5" w:rsidRPr="00937F13" w:rsidRDefault="003332C5" w:rsidP="003332C5">
            <w:pPr>
              <w:jc w:val="center"/>
              <w:rPr>
                <w:rFonts w:eastAsia="Times New Roman"/>
                <w:color w:val="000000"/>
              </w:rPr>
            </w:pPr>
            <w:r w:rsidRPr="003332C5">
              <w:rPr>
                <w:rFonts w:eastAsia="Times New Roman"/>
                <w:color w:val="000000"/>
              </w:rPr>
              <w:t>0.135</w:t>
            </w:r>
          </w:p>
        </w:tc>
        <w:tc>
          <w:tcPr>
            <w:tcW w:w="1900" w:type="dxa"/>
            <w:shd w:val="clear" w:color="auto" w:fill="auto"/>
            <w:noWrap/>
            <w:vAlign w:val="bottom"/>
            <w:hideMark/>
          </w:tcPr>
          <w:p w14:paraId="7281FCBA" w14:textId="7944AC27" w:rsidR="003332C5" w:rsidRPr="00937F13" w:rsidRDefault="003332C5">
            <w:pPr>
              <w:jc w:val="center"/>
              <w:rPr>
                <w:rFonts w:eastAsia="Times New Roman"/>
                <w:color w:val="000000"/>
              </w:rPr>
            </w:pPr>
          </w:p>
        </w:tc>
      </w:tr>
      <w:tr w:rsidR="003332C5" w:rsidRPr="00937F13" w14:paraId="05995213" w14:textId="77777777" w:rsidTr="00570FDE">
        <w:trPr>
          <w:trHeight w:val="320"/>
        </w:trPr>
        <w:tc>
          <w:tcPr>
            <w:tcW w:w="3544" w:type="dxa"/>
            <w:shd w:val="clear" w:color="auto" w:fill="auto"/>
            <w:noWrap/>
            <w:vAlign w:val="bottom"/>
            <w:hideMark/>
          </w:tcPr>
          <w:p w14:paraId="6C5826C3" w14:textId="5C2FDB9B" w:rsidR="003332C5" w:rsidRPr="00937F13" w:rsidRDefault="003332C5">
            <w:pPr>
              <w:rPr>
                <w:rFonts w:eastAsia="Times New Roman"/>
                <w:color w:val="000000"/>
              </w:rPr>
            </w:pPr>
            <w:r w:rsidRPr="00937F13">
              <w:rPr>
                <w:rFonts w:eastAsia="Times New Roman"/>
                <w:color w:val="000000"/>
              </w:rPr>
              <w:t>Gangrene/autoamputa</w:t>
            </w:r>
            <w:r>
              <w:rPr>
                <w:rFonts w:eastAsia="Times New Roman"/>
                <w:color w:val="000000"/>
              </w:rPr>
              <w:t>t</w:t>
            </w:r>
            <w:r w:rsidRPr="00937F13">
              <w:rPr>
                <w:rFonts w:eastAsia="Times New Roman"/>
                <w:color w:val="000000"/>
              </w:rPr>
              <w:t>ion</w:t>
            </w:r>
          </w:p>
        </w:tc>
        <w:tc>
          <w:tcPr>
            <w:tcW w:w="1701" w:type="dxa"/>
            <w:shd w:val="clear" w:color="auto" w:fill="auto"/>
            <w:noWrap/>
            <w:vAlign w:val="bottom"/>
            <w:hideMark/>
          </w:tcPr>
          <w:p w14:paraId="0CD3F5D0" w14:textId="77777777" w:rsidR="003332C5" w:rsidRPr="00937F13" w:rsidRDefault="003332C5">
            <w:pPr>
              <w:jc w:val="center"/>
              <w:rPr>
                <w:rFonts w:eastAsia="Times New Roman"/>
                <w:color w:val="000000"/>
              </w:rPr>
            </w:pPr>
            <w:r w:rsidRPr="00937F13">
              <w:rPr>
                <w:rFonts w:eastAsia="Times New Roman"/>
                <w:color w:val="000000"/>
              </w:rPr>
              <w:t>1 (4.0%)</w:t>
            </w:r>
          </w:p>
        </w:tc>
        <w:tc>
          <w:tcPr>
            <w:tcW w:w="1559" w:type="dxa"/>
            <w:shd w:val="clear" w:color="auto" w:fill="auto"/>
            <w:noWrap/>
            <w:vAlign w:val="bottom"/>
            <w:hideMark/>
          </w:tcPr>
          <w:p w14:paraId="3A89E07D" w14:textId="77777777" w:rsidR="003332C5" w:rsidRPr="00937F13" w:rsidRDefault="003332C5">
            <w:pPr>
              <w:jc w:val="center"/>
              <w:rPr>
                <w:rFonts w:eastAsia="Times New Roman"/>
                <w:color w:val="000000"/>
              </w:rPr>
            </w:pPr>
            <w:r w:rsidRPr="00937F13">
              <w:rPr>
                <w:rFonts w:eastAsia="Times New Roman"/>
                <w:color w:val="000000"/>
              </w:rPr>
              <w:t>13 (16.9%)</w:t>
            </w:r>
          </w:p>
        </w:tc>
        <w:tc>
          <w:tcPr>
            <w:tcW w:w="1077" w:type="dxa"/>
            <w:vAlign w:val="bottom"/>
          </w:tcPr>
          <w:p w14:paraId="18220DEA" w14:textId="2399D44D" w:rsidR="003332C5" w:rsidRPr="00937F13" w:rsidRDefault="003332C5" w:rsidP="00241953">
            <w:pPr>
              <w:jc w:val="center"/>
              <w:rPr>
                <w:rFonts w:eastAsia="Times New Roman"/>
                <w:color w:val="000000"/>
              </w:rPr>
            </w:pPr>
            <w:r w:rsidRPr="003332C5">
              <w:rPr>
                <w:rFonts w:eastAsia="Times New Roman"/>
                <w:color w:val="000000"/>
              </w:rPr>
              <w:t>0.104</w:t>
            </w:r>
          </w:p>
        </w:tc>
        <w:tc>
          <w:tcPr>
            <w:tcW w:w="1900" w:type="dxa"/>
            <w:shd w:val="clear" w:color="auto" w:fill="auto"/>
            <w:noWrap/>
            <w:vAlign w:val="bottom"/>
            <w:hideMark/>
          </w:tcPr>
          <w:p w14:paraId="5675F087" w14:textId="79890216" w:rsidR="003332C5" w:rsidRPr="00937F13" w:rsidRDefault="003332C5">
            <w:pPr>
              <w:rPr>
                <w:rFonts w:eastAsia="Times New Roman"/>
                <w:color w:val="000000"/>
              </w:rPr>
            </w:pPr>
            <w:r w:rsidRPr="00937F13">
              <w:rPr>
                <w:rFonts w:eastAsia="Times New Roman"/>
                <w:color w:val="000000"/>
              </w:rPr>
              <w:t>FC I/II n = 25, FC III/IV n = 77</w:t>
            </w:r>
          </w:p>
        </w:tc>
      </w:tr>
      <w:tr w:rsidR="003332C5" w:rsidRPr="00937F13" w14:paraId="14C0C8C5" w14:textId="77777777" w:rsidTr="00570FDE">
        <w:trPr>
          <w:trHeight w:val="320"/>
        </w:trPr>
        <w:tc>
          <w:tcPr>
            <w:tcW w:w="3544" w:type="dxa"/>
            <w:shd w:val="clear" w:color="auto" w:fill="auto"/>
            <w:noWrap/>
            <w:vAlign w:val="bottom"/>
            <w:hideMark/>
          </w:tcPr>
          <w:p w14:paraId="65EE4D03" w14:textId="77777777" w:rsidR="003332C5" w:rsidRPr="00937F13" w:rsidRDefault="003332C5">
            <w:pPr>
              <w:rPr>
                <w:rFonts w:eastAsia="Times New Roman"/>
                <w:color w:val="000000"/>
              </w:rPr>
            </w:pPr>
            <w:r w:rsidRPr="00937F13">
              <w:rPr>
                <w:rFonts w:eastAsia="Times New Roman"/>
                <w:color w:val="000000"/>
              </w:rPr>
              <w:t>Synovitis</w:t>
            </w:r>
          </w:p>
        </w:tc>
        <w:tc>
          <w:tcPr>
            <w:tcW w:w="1701" w:type="dxa"/>
            <w:shd w:val="clear" w:color="auto" w:fill="auto"/>
            <w:noWrap/>
            <w:vAlign w:val="bottom"/>
            <w:hideMark/>
          </w:tcPr>
          <w:p w14:paraId="020D4914" w14:textId="77777777" w:rsidR="003332C5" w:rsidRPr="00937F13" w:rsidRDefault="003332C5">
            <w:pPr>
              <w:jc w:val="center"/>
              <w:rPr>
                <w:rFonts w:eastAsia="Times New Roman"/>
                <w:color w:val="000000"/>
              </w:rPr>
            </w:pPr>
            <w:r w:rsidRPr="00937F13">
              <w:rPr>
                <w:rFonts w:eastAsia="Times New Roman"/>
                <w:color w:val="000000"/>
              </w:rPr>
              <w:t>8 (32.0%)</w:t>
            </w:r>
          </w:p>
        </w:tc>
        <w:tc>
          <w:tcPr>
            <w:tcW w:w="1559" w:type="dxa"/>
            <w:shd w:val="clear" w:color="auto" w:fill="auto"/>
            <w:noWrap/>
            <w:vAlign w:val="bottom"/>
            <w:hideMark/>
          </w:tcPr>
          <w:p w14:paraId="52B947B3" w14:textId="77777777" w:rsidR="003332C5" w:rsidRPr="00937F13" w:rsidRDefault="003332C5">
            <w:pPr>
              <w:jc w:val="center"/>
              <w:rPr>
                <w:rFonts w:eastAsia="Times New Roman"/>
                <w:color w:val="000000"/>
              </w:rPr>
            </w:pPr>
            <w:r w:rsidRPr="00937F13">
              <w:rPr>
                <w:rFonts w:eastAsia="Times New Roman"/>
                <w:color w:val="000000"/>
              </w:rPr>
              <w:t>35 (45.5%)</w:t>
            </w:r>
          </w:p>
        </w:tc>
        <w:tc>
          <w:tcPr>
            <w:tcW w:w="1077" w:type="dxa"/>
            <w:vAlign w:val="bottom"/>
          </w:tcPr>
          <w:p w14:paraId="5EC0EEDE" w14:textId="77927B2F" w:rsidR="003332C5" w:rsidRPr="00937F13" w:rsidRDefault="003332C5" w:rsidP="00241953">
            <w:pPr>
              <w:jc w:val="center"/>
              <w:rPr>
                <w:rFonts w:eastAsia="Times New Roman"/>
                <w:color w:val="000000"/>
              </w:rPr>
            </w:pPr>
            <w:r w:rsidRPr="003332C5">
              <w:rPr>
                <w:rFonts w:eastAsia="Times New Roman"/>
                <w:color w:val="000000"/>
              </w:rPr>
              <w:t>0.237</w:t>
            </w:r>
          </w:p>
        </w:tc>
        <w:tc>
          <w:tcPr>
            <w:tcW w:w="1900" w:type="dxa"/>
            <w:shd w:val="clear" w:color="auto" w:fill="auto"/>
            <w:noWrap/>
            <w:vAlign w:val="bottom"/>
            <w:hideMark/>
          </w:tcPr>
          <w:p w14:paraId="29008A27" w14:textId="6D7C9083" w:rsidR="003332C5" w:rsidRPr="00937F13" w:rsidRDefault="003332C5">
            <w:pPr>
              <w:rPr>
                <w:rFonts w:eastAsia="Times New Roman"/>
                <w:color w:val="000000"/>
              </w:rPr>
            </w:pPr>
            <w:r w:rsidRPr="00937F13">
              <w:rPr>
                <w:rFonts w:eastAsia="Times New Roman"/>
                <w:color w:val="000000"/>
              </w:rPr>
              <w:t>FC I/II n = 25, FC III/IV n = 77</w:t>
            </w:r>
          </w:p>
        </w:tc>
      </w:tr>
      <w:tr w:rsidR="003332C5" w:rsidRPr="00937F13" w14:paraId="5F027EE3" w14:textId="77777777" w:rsidTr="00570FDE">
        <w:trPr>
          <w:trHeight w:val="320"/>
        </w:trPr>
        <w:tc>
          <w:tcPr>
            <w:tcW w:w="3544" w:type="dxa"/>
            <w:shd w:val="clear" w:color="auto" w:fill="auto"/>
            <w:noWrap/>
            <w:vAlign w:val="bottom"/>
            <w:hideMark/>
          </w:tcPr>
          <w:p w14:paraId="42E2F5CC" w14:textId="77777777" w:rsidR="003332C5" w:rsidRPr="00937F13" w:rsidRDefault="003332C5">
            <w:pPr>
              <w:rPr>
                <w:rFonts w:eastAsia="Times New Roman"/>
                <w:color w:val="000000"/>
              </w:rPr>
            </w:pPr>
            <w:r w:rsidRPr="00937F13">
              <w:rPr>
                <w:rFonts w:eastAsia="Times New Roman"/>
                <w:color w:val="000000"/>
              </w:rPr>
              <w:t>Myositis</w:t>
            </w:r>
          </w:p>
        </w:tc>
        <w:tc>
          <w:tcPr>
            <w:tcW w:w="1701" w:type="dxa"/>
            <w:shd w:val="clear" w:color="auto" w:fill="auto"/>
            <w:noWrap/>
            <w:vAlign w:val="bottom"/>
            <w:hideMark/>
          </w:tcPr>
          <w:p w14:paraId="17FC70D9" w14:textId="77777777" w:rsidR="003332C5" w:rsidRPr="00937F13" w:rsidRDefault="003332C5">
            <w:pPr>
              <w:jc w:val="center"/>
              <w:rPr>
                <w:rFonts w:eastAsia="Times New Roman"/>
                <w:color w:val="000000"/>
              </w:rPr>
            </w:pPr>
            <w:r w:rsidRPr="00937F13">
              <w:rPr>
                <w:rFonts w:eastAsia="Times New Roman"/>
                <w:color w:val="000000"/>
              </w:rPr>
              <w:t>0</w:t>
            </w:r>
          </w:p>
        </w:tc>
        <w:tc>
          <w:tcPr>
            <w:tcW w:w="1559" w:type="dxa"/>
            <w:shd w:val="clear" w:color="auto" w:fill="auto"/>
            <w:noWrap/>
            <w:vAlign w:val="bottom"/>
            <w:hideMark/>
          </w:tcPr>
          <w:p w14:paraId="4A81F139" w14:textId="77777777" w:rsidR="003332C5" w:rsidRPr="00937F13" w:rsidRDefault="003332C5">
            <w:pPr>
              <w:jc w:val="center"/>
              <w:rPr>
                <w:rFonts w:eastAsia="Times New Roman"/>
                <w:color w:val="000000"/>
              </w:rPr>
            </w:pPr>
            <w:r w:rsidRPr="00937F13">
              <w:rPr>
                <w:rFonts w:eastAsia="Times New Roman"/>
                <w:color w:val="000000"/>
              </w:rPr>
              <w:t>3 (3.8%)</w:t>
            </w:r>
          </w:p>
        </w:tc>
        <w:tc>
          <w:tcPr>
            <w:tcW w:w="1077" w:type="dxa"/>
            <w:vAlign w:val="bottom"/>
          </w:tcPr>
          <w:p w14:paraId="3E902286" w14:textId="42AA6A29" w:rsidR="003332C5" w:rsidRPr="00937F13" w:rsidRDefault="003332C5" w:rsidP="003332C5">
            <w:pPr>
              <w:jc w:val="center"/>
              <w:rPr>
                <w:rFonts w:eastAsia="Times New Roman"/>
                <w:color w:val="000000"/>
              </w:rPr>
            </w:pPr>
            <w:r w:rsidRPr="003332C5">
              <w:rPr>
                <w:rFonts w:eastAsia="Times New Roman"/>
                <w:color w:val="000000"/>
              </w:rPr>
              <w:t>0.323</w:t>
            </w:r>
          </w:p>
        </w:tc>
        <w:tc>
          <w:tcPr>
            <w:tcW w:w="1900" w:type="dxa"/>
            <w:shd w:val="clear" w:color="auto" w:fill="auto"/>
            <w:noWrap/>
            <w:vAlign w:val="bottom"/>
            <w:hideMark/>
          </w:tcPr>
          <w:p w14:paraId="761000FA" w14:textId="2A98AF77" w:rsidR="003332C5" w:rsidRPr="00937F13" w:rsidRDefault="003332C5">
            <w:pPr>
              <w:jc w:val="center"/>
              <w:rPr>
                <w:rFonts w:eastAsia="Times New Roman"/>
                <w:color w:val="000000"/>
              </w:rPr>
            </w:pPr>
          </w:p>
        </w:tc>
      </w:tr>
      <w:tr w:rsidR="003332C5" w:rsidRPr="00937F13" w14:paraId="4B5FA9DD" w14:textId="77777777" w:rsidTr="00570FDE">
        <w:trPr>
          <w:trHeight w:val="320"/>
        </w:trPr>
        <w:tc>
          <w:tcPr>
            <w:tcW w:w="3544" w:type="dxa"/>
            <w:shd w:val="clear" w:color="auto" w:fill="auto"/>
            <w:noWrap/>
            <w:vAlign w:val="bottom"/>
            <w:hideMark/>
          </w:tcPr>
          <w:p w14:paraId="13FEF875" w14:textId="77777777" w:rsidR="003332C5" w:rsidRPr="00937F13" w:rsidRDefault="003332C5">
            <w:pPr>
              <w:rPr>
                <w:rFonts w:eastAsia="Times New Roman"/>
                <w:color w:val="000000"/>
              </w:rPr>
            </w:pPr>
            <w:r w:rsidRPr="00937F13">
              <w:rPr>
                <w:rFonts w:eastAsia="Times New Roman"/>
                <w:color w:val="000000"/>
              </w:rPr>
              <w:t>Coronary artery stent/plasty or CABG or valvular surgery</w:t>
            </w:r>
          </w:p>
        </w:tc>
        <w:tc>
          <w:tcPr>
            <w:tcW w:w="1701" w:type="dxa"/>
            <w:shd w:val="clear" w:color="auto" w:fill="auto"/>
            <w:noWrap/>
            <w:vAlign w:val="bottom"/>
            <w:hideMark/>
          </w:tcPr>
          <w:p w14:paraId="378E6690" w14:textId="77777777" w:rsidR="003332C5" w:rsidRPr="00937F13" w:rsidRDefault="003332C5">
            <w:pPr>
              <w:jc w:val="center"/>
              <w:rPr>
                <w:rFonts w:eastAsia="Times New Roman"/>
                <w:color w:val="000000"/>
              </w:rPr>
            </w:pPr>
            <w:r w:rsidRPr="00937F13">
              <w:rPr>
                <w:rFonts w:eastAsia="Times New Roman"/>
                <w:color w:val="000000"/>
              </w:rPr>
              <w:t>4 (16.0%)</w:t>
            </w:r>
          </w:p>
        </w:tc>
        <w:tc>
          <w:tcPr>
            <w:tcW w:w="1559" w:type="dxa"/>
            <w:shd w:val="clear" w:color="auto" w:fill="auto"/>
            <w:noWrap/>
            <w:vAlign w:val="bottom"/>
            <w:hideMark/>
          </w:tcPr>
          <w:p w14:paraId="6D0175C8" w14:textId="77777777" w:rsidR="003332C5" w:rsidRPr="00937F13" w:rsidRDefault="003332C5">
            <w:pPr>
              <w:jc w:val="center"/>
              <w:rPr>
                <w:rFonts w:eastAsia="Times New Roman"/>
                <w:color w:val="000000"/>
              </w:rPr>
            </w:pPr>
            <w:r w:rsidRPr="00937F13">
              <w:rPr>
                <w:rFonts w:eastAsia="Times New Roman"/>
                <w:color w:val="000000"/>
              </w:rPr>
              <w:t>15 (19.0%)</w:t>
            </w:r>
          </w:p>
        </w:tc>
        <w:tc>
          <w:tcPr>
            <w:tcW w:w="1077" w:type="dxa"/>
            <w:vAlign w:val="bottom"/>
          </w:tcPr>
          <w:p w14:paraId="4181930A" w14:textId="20E0E759" w:rsidR="003332C5" w:rsidRPr="00937F13" w:rsidRDefault="003332C5" w:rsidP="003332C5">
            <w:pPr>
              <w:jc w:val="center"/>
              <w:rPr>
                <w:rFonts w:eastAsia="Times New Roman"/>
                <w:color w:val="000000"/>
              </w:rPr>
            </w:pPr>
            <w:r w:rsidRPr="003332C5">
              <w:rPr>
                <w:rFonts w:eastAsia="Times New Roman"/>
                <w:color w:val="000000"/>
              </w:rPr>
              <w:t>0.736</w:t>
            </w:r>
          </w:p>
        </w:tc>
        <w:tc>
          <w:tcPr>
            <w:tcW w:w="1900" w:type="dxa"/>
            <w:shd w:val="clear" w:color="auto" w:fill="auto"/>
            <w:noWrap/>
            <w:vAlign w:val="bottom"/>
            <w:hideMark/>
          </w:tcPr>
          <w:p w14:paraId="6C1060D5" w14:textId="3A8954A8" w:rsidR="003332C5" w:rsidRPr="00937F13" w:rsidRDefault="003332C5">
            <w:pPr>
              <w:jc w:val="center"/>
              <w:rPr>
                <w:rFonts w:eastAsia="Times New Roman"/>
                <w:color w:val="000000"/>
              </w:rPr>
            </w:pPr>
          </w:p>
        </w:tc>
      </w:tr>
      <w:tr w:rsidR="003332C5" w:rsidRPr="00937F13" w14:paraId="75B2156A" w14:textId="77777777" w:rsidTr="00570FDE">
        <w:trPr>
          <w:trHeight w:val="320"/>
        </w:trPr>
        <w:tc>
          <w:tcPr>
            <w:tcW w:w="3544" w:type="dxa"/>
            <w:shd w:val="clear" w:color="auto" w:fill="auto"/>
            <w:noWrap/>
            <w:vAlign w:val="bottom"/>
            <w:hideMark/>
          </w:tcPr>
          <w:p w14:paraId="30045F13" w14:textId="0E0DBC46" w:rsidR="003332C5" w:rsidRPr="00937F13" w:rsidRDefault="003332C5">
            <w:pPr>
              <w:rPr>
                <w:rFonts w:eastAsia="Times New Roman"/>
                <w:color w:val="000000"/>
              </w:rPr>
            </w:pPr>
            <w:r>
              <w:rPr>
                <w:rFonts w:eastAsia="Times New Roman"/>
                <w:color w:val="000000"/>
              </w:rPr>
              <w:t>Myocardial infarc</w:t>
            </w:r>
            <w:r w:rsidRPr="00937F13">
              <w:rPr>
                <w:rFonts w:eastAsia="Times New Roman"/>
                <w:color w:val="000000"/>
              </w:rPr>
              <w:t>tion</w:t>
            </w:r>
          </w:p>
        </w:tc>
        <w:tc>
          <w:tcPr>
            <w:tcW w:w="1701" w:type="dxa"/>
            <w:shd w:val="clear" w:color="auto" w:fill="auto"/>
            <w:noWrap/>
            <w:vAlign w:val="bottom"/>
            <w:hideMark/>
          </w:tcPr>
          <w:p w14:paraId="32C022EF" w14:textId="77777777" w:rsidR="003332C5" w:rsidRPr="00937F13" w:rsidRDefault="003332C5">
            <w:pPr>
              <w:jc w:val="center"/>
              <w:rPr>
                <w:rFonts w:eastAsia="Times New Roman"/>
                <w:color w:val="000000"/>
              </w:rPr>
            </w:pPr>
            <w:r w:rsidRPr="00937F13">
              <w:rPr>
                <w:rFonts w:eastAsia="Times New Roman"/>
                <w:color w:val="000000"/>
              </w:rPr>
              <w:t>4 (16.0%)</w:t>
            </w:r>
          </w:p>
        </w:tc>
        <w:tc>
          <w:tcPr>
            <w:tcW w:w="1559" w:type="dxa"/>
            <w:shd w:val="clear" w:color="auto" w:fill="auto"/>
            <w:noWrap/>
            <w:vAlign w:val="bottom"/>
            <w:hideMark/>
          </w:tcPr>
          <w:p w14:paraId="10090C29" w14:textId="77777777" w:rsidR="003332C5" w:rsidRPr="00937F13" w:rsidRDefault="003332C5">
            <w:pPr>
              <w:jc w:val="center"/>
              <w:rPr>
                <w:rFonts w:eastAsia="Times New Roman"/>
                <w:color w:val="000000"/>
              </w:rPr>
            </w:pPr>
            <w:r w:rsidRPr="00937F13">
              <w:rPr>
                <w:rFonts w:eastAsia="Times New Roman"/>
                <w:color w:val="000000"/>
              </w:rPr>
              <w:t>13 (16.4%)</w:t>
            </w:r>
          </w:p>
        </w:tc>
        <w:tc>
          <w:tcPr>
            <w:tcW w:w="1077" w:type="dxa"/>
            <w:vAlign w:val="bottom"/>
          </w:tcPr>
          <w:p w14:paraId="536D4F0C" w14:textId="5DDD5761" w:rsidR="003332C5" w:rsidRPr="00937F13" w:rsidRDefault="003332C5" w:rsidP="003332C5">
            <w:pPr>
              <w:jc w:val="center"/>
              <w:rPr>
                <w:rFonts w:eastAsia="Times New Roman"/>
                <w:color w:val="000000"/>
              </w:rPr>
            </w:pPr>
            <w:r w:rsidRPr="003332C5">
              <w:rPr>
                <w:rFonts w:eastAsia="Times New Roman"/>
                <w:color w:val="000000"/>
              </w:rPr>
              <w:t>0.428</w:t>
            </w:r>
          </w:p>
        </w:tc>
        <w:tc>
          <w:tcPr>
            <w:tcW w:w="1900" w:type="dxa"/>
            <w:shd w:val="clear" w:color="auto" w:fill="auto"/>
            <w:noWrap/>
            <w:vAlign w:val="bottom"/>
            <w:hideMark/>
          </w:tcPr>
          <w:p w14:paraId="4624327F" w14:textId="22F2B097" w:rsidR="003332C5" w:rsidRPr="00937F13" w:rsidRDefault="003332C5">
            <w:pPr>
              <w:jc w:val="center"/>
              <w:rPr>
                <w:rFonts w:eastAsia="Times New Roman"/>
                <w:color w:val="000000"/>
              </w:rPr>
            </w:pPr>
          </w:p>
        </w:tc>
      </w:tr>
      <w:tr w:rsidR="003332C5" w:rsidRPr="00937F13" w14:paraId="543D91BC" w14:textId="77777777" w:rsidTr="00570FDE">
        <w:trPr>
          <w:trHeight w:val="320"/>
        </w:trPr>
        <w:tc>
          <w:tcPr>
            <w:tcW w:w="3544" w:type="dxa"/>
            <w:shd w:val="clear" w:color="auto" w:fill="auto"/>
            <w:noWrap/>
            <w:vAlign w:val="bottom"/>
            <w:hideMark/>
          </w:tcPr>
          <w:p w14:paraId="4BEC7732" w14:textId="3FFC6F7E" w:rsidR="003332C5" w:rsidRPr="00937F13" w:rsidRDefault="003332C5" w:rsidP="00937F13">
            <w:pPr>
              <w:rPr>
                <w:rFonts w:eastAsia="Times New Roman"/>
                <w:color w:val="000000"/>
              </w:rPr>
            </w:pPr>
            <w:r w:rsidRPr="00937F13">
              <w:rPr>
                <w:rFonts w:eastAsia="Times New Roman"/>
                <w:color w:val="000000"/>
              </w:rPr>
              <w:t>Peripheral vascular disease</w:t>
            </w:r>
          </w:p>
        </w:tc>
        <w:tc>
          <w:tcPr>
            <w:tcW w:w="1701" w:type="dxa"/>
            <w:shd w:val="clear" w:color="auto" w:fill="auto"/>
            <w:noWrap/>
            <w:vAlign w:val="bottom"/>
            <w:hideMark/>
          </w:tcPr>
          <w:p w14:paraId="49A5A463" w14:textId="77777777" w:rsidR="003332C5" w:rsidRPr="00937F13" w:rsidRDefault="003332C5">
            <w:pPr>
              <w:jc w:val="center"/>
              <w:rPr>
                <w:rFonts w:eastAsia="Times New Roman"/>
                <w:color w:val="000000"/>
              </w:rPr>
            </w:pPr>
            <w:r w:rsidRPr="00937F13">
              <w:rPr>
                <w:rFonts w:eastAsia="Times New Roman"/>
                <w:color w:val="000000"/>
              </w:rPr>
              <w:t>0</w:t>
            </w:r>
          </w:p>
        </w:tc>
        <w:tc>
          <w:tcPr>
            <w:tcW w:w="1559" w:type="dxa"/>
            <w:shd w:val="clear" w:color="auto" w:fill="auto"/>
            <w:noWrap/>
            <w:vAlign w:val="bottom"/>
            <w:hideMark/>
          </w:tcPr>
          <w:p w14:paraId="72A04107" w14:textId="77777777" w:rsidR="003332C5" w:rsidRPr="00937F13" w:rsidRDefault="003332C5">
            <w:pPr>
              <w:jc w:val="center"/>
              <w:rPr>
                <w:rFonts w:eastAsia="Times New Roman"/>
                <w:color w:val="000000"/>
              </w:rPr>
            </w:pPr>
            <w:r w:rsidRPr="00937F13">
              <w:rPr>
                <w:rFonts w:eastAsia="Times New Roman"/>
                <w:color w:val="000000"/>
              </w:rPr>
              <w:t>11 (14.7%)</w:t>
            </w:r>
          </w:p>
        </w:tc>
        <w:tc>
          <w:tcPr>
            <w:tcW w:w="1077" w:type="dxa"/>
            <w:vAlign w:val="bottom"/>
          </w:tcPr>
          <w:p w14:paraId="3FD21AFA" w14:textId="3C0F36C1" w:rsidR="003332C5" w:rsidRPr="00937F13" w:rsidRDefault="003332C5" w:rsidP="00241953">
            <w:pPr>
              <w:jc w:val="center"/>
              <w:rPr>
                <w:rFonts w:eastAsia="Times New Roman"/>
                <w:color w:val="000000"/>
              </w:rPr>
            </w:pPr>
            <w:r w:rsidRPr="003332C5">
              <w:rPr>
                <w:rFonts w:eastAsia="Times New Roman"/>
                <w:color w:val="000000"/>
              </w:rPr>
              <w:t>0.042</w:t>
            </w:r>
          </w:p>
        </w:tc>
        <w:tc>
          <w:tcPr>
            <w:tcW w:w="1900" w:type="dxa"/>
            <w:shd w:val="clear" w:color="auto" w:fill="auto"/>
            <w:noWrap/>
            <w:vAlign w:val="bottom"/>
            <w:hideMark/>
          </w:tcPr>
          <w:p w14:paraId="08EBAC4C" w14:textId="237E500F" w:rsidR="003332C5" w:rsidRPr="00937F13" w:rsidRDefault="003332C5">
            <w:pPr>
              <w:rPr>
                <w:rFonts w:eastAsia="Times New Roman"/>
                <w:color w:val="000000"/>
              </w:rPr>
            </w:pPr>
            <w:r w:rsidRPr="00937F13">
              <w:rPr>
                <w:rFonts w:eastAsia="Times New Roman"/>
                <w:color w:val="000000"/>
              </w:rPr>
              <w:t>FC I/II n = 25, FC III/IV n = 75</w:t>
            </w:r>
          </w:p>
        </w:tc>
      </w:tr>
      <w:tr w:rsidR="003332C5" w:rsidRPr="00937F13" w14:paraId="0A24940F" w14:textId="77777777" w:rsidTr="00570FDE">
        <w:trPr>
          <w:trHeight w:val="320"/>
        </w:trPr>
        <w:tc>
          <w:tcPr>
            <w:tcW w:w="3544" w:type="dxa"/>
            <w:shd w:val="clear" w:color="auto" w:fill="auto"/>
            <w:noWrap/>
            <w:vAlign w:val="bottom"/>
            <w:hideMark/>
          </w:tcPr>
          <w:p w14:paraId="590CC6FE" w14:textId="77777777" w:rsidR="003332C5" w:rsidRPr="00937F13" w:rsidRDefault="003332C5">
            <w:pPr>
              <w:rPr>
                <w:rFonts w:eastAsia="Times New Roman"/>
                <w:color w:val="000000"/>
              </w:rPr>
            </w:pPr>
            <w:r w:rsidRPr="00937F13">
              <w:rPr>
                <w:rFonts w:eastAsia="Times New Roman"/>
                <w:color w:val="000000"/>
              </w:rPr>
              <w:t>TIA/CVA</w:t>
            </w:r>
          </w:p>
        </w:tc>
        <w:tc>
          <w:tcPr>
            <w:tcW w:w="1701" w:type="dxa"/>
            <w:shd w:val="clear" w:color="auto" w:fill="auto"/>
            <w:noWrap/>
            <w:vAlign w:val="bottom"/>
            <w:hideMark/>
          </w:tcPr>
          <w:p w14:paraId="5A3AD51D" w14:textId="77777777" w:rsidR="003332C5" w:rsidRPr="00937F13" w:rsidRDefault="003332C5">
            <w:pPr>
              <w:jc w:val="center"/>
              <w:rPr>
                <w:rFonts w:eastAsia="Times New Roman"/>
                <w:color w:val="000000"/>
              </w:rPr>
            </w:pPr>
            <w:r w:rsidRPr="00937F13">
              <w:rPr>
                <w:rFonts w:eastAsia="Times New Roman"/>
                <w:color w:val="000000"/>
              </w:rPr>
              <w:t>1 (4.0%)</w:t>
            </w:r>
          </w:p>
        </w:tc>
        <w:tc>
          <w:tcPr>
            <w:tcW w:w="1559" w:type="dxa"/>
            <w:shd w:val="clear" w:color="auto" w:fill="auto"/>
            <w:noWrap/>
            <w:vAlign w:val="bottom"/>
            <w:hideMark/>
          </w:tcPr>
          <w:p w14:paraId="1E0EA762" w14:textId="77777777" w:rsidR="003332C5" w:rsidRPr="00937F13" w:rsidRDefault="003332C5">
            <w:pPr>
              <w:jc w:val="center"/>
              <w:rPr>
                <w:rFonts w:eastAsia="Times New Roman"/>
                <w:color w:val="000000"/>
              </w:rPr>
            </w:pPr>
            <w:r w:rsidRPr="00937F13">
              <w:rPr>
                <w:rFonts w:eastAsia="Times New Roman"/>
                <w:color w:val="000000"/>
              </w:rPr>
              <w:t>4 (5.3%)</w:t>
            </w:r>
          </w:p>
        </w:tc>
        <w:tc>
          <w:tcPr>
            <w:tcW w:w="1077" w:type="dxa"/>
            <w:vAlign w:val="bottom"/>
          </w:tcPr>
          <w:p w14:paraId="13FF98DD" w14:textId="0B4F60B3" w:rsidR="003332C5" w:rsidRPr="00937F13" w:rsidRDefault="003332C5" w:rsidP="00241953">
            <w:pPr>
              <w:jc w:val="center"/>
              <w:rPr>
                <w:rFonts w:eastAsia="Times New Roman"/>
                <w:color w:val="000000"/>
              </w:rPr>
            </w:pPr>
            <w:r w:rsidRPr="003332C5">
              <w:rPr>
                <w:rFonts w:eastAsia="Times New Roman"/>
                <w:color w:val="000000"/>
              </w:rPr>
              <w:t>0.499</w:t>
            </w:r>
          </w:p>
        </w:tc>
        <w:tc>
          <w:tcPr>
            <w:tcW w:w="1900" w:type="dxa"/>
            <w:shd w:val="clear" w:color="auto" w:fill="auto"/>
            <w:noWrap/>
            <w:vAlign w:val="bottom"/>
            <w:hideMark/>
          </w:tcPr>
          <w:p w14:paraId="33381905" w14:textId="7A61C641" w:rsidR="003332C5" w:rsidRPr="00937F13" w:rsidRDefault="003332C5">
            <w:pPr>
              <w:rPr>
                <w:rFonts w:eastAsia="Times New Roman"/>
                <w:color w:val="000000"/>
              </w:rPr>
            </w:pPr>
            <w:r w:rsidRPr="00937F13">
              <w:rPr>
                <w:rFonts w:eastAsia="Times New Roman"/>
                <w:color w:val="000000"/>
              </w:rPr>
              <w:t>FC I/II n = 25, FC III/IV n = 75</w:t>
            </w:r>
          </w:p>
        </w:tc>
      </w:tr>
      <w:tr w:rsidR="003332C5" w:rsidRPr="00937F13" w14:paraId="29F63EC0" w14:textId="77777777" w:rsidTr="00570FDE">
        <w:trPr>
          <w:trHeight w:val="320"/>
        </w:trPr>
        <w:tc>
          <w:tcPr>
            <w:tcW w:w="3544" w:type="dxa"/>
            <w:shd w:val="clear" w:color="auto" w:fill="auto"/>
            <w:noWrap/>
            <w:vAlign w:val="bottom"/>
            <w:hideMark/>
          </w:tcPr>
          <w:p w14:paraId="3850C29D" w14:textId="77777777" w:rsidR="003332C5" w:rsidRPr="00937F13" w:rsidRDefault="003332C5">
            <w:pPr>
              <w:rPr>
                <w:rFonts w:eastAsia="Times New Roman"/>
                <w:color w:val="000000"/>
              </w:rPr>
            </w:pPr>
            <w:r w:rsidRPr="00937F13">
              <w:rPr>
                <w:rFonts w:eastAsia="Times New Roman"/>
                <w:color w:val="000000"/>
              </w:rPr>
              <w:t>Diabetes</w:t>
            </w:r>
          </w:p>
        </w:tc>
        <w:tc>
          <w:tcPr>
            <w:tcW w:w="1701" w:type="dxa"/>
            <w:shd w:val="clear" w:color="auto" w:fill="auto"/>
            <w:noWrap/>
            <w:vAlign w:val="bottom"/>
            <w:hideMark/>
          </w:tcPr>
          <w:p w14:paraId="0D46DF99" w14:textId="77777777" w:rsidR="003332C5" w:rsidRPr="00937F13" w:rsidRDefault="003332C5">
            <w:pPr>
              <w:jc w:val="center"/>
              <w:rPr>
                <w:rFonts w:eastAsia="Times New Roman"/>
                <w:color w:val="000000"/>
              </w:rPr>
            </w:pPr>
            <w:r w:rsidRPr="00937F13">
              <w:rPr>
                <w:rFonts w:eastAsia="Times New Roman"/>
                <w:color w:val="000000"/>
              </w:rPr>
              <w:t>1 (4.0%)</w:t>
            </w:r>
          </w:p>
        </w:tc>
        <w:tc>
          <w:tcPr>
            <w:tcW w:w="1559" w:type="dxa"/>
            <w:shd w:val="clear" w:color="auto" w:fill="auto"/>
            <w:noWrap/>
            <w:vAlign w:val="bottom"/>
            <w:hideMark/>
          </w:tcPr>
          <w:p w14:paraId="72FCACE6" w14:textId="77777777" w:rsidR="003332C5" w:rsidRPr="00937F13" w:rsidRDefault="003332C5">
            <w:pPr>
              <w:jc w:val="center"/>
              <w:rPr>
                <w:rFonts w:eastAsia="Times New Roman"/>
                <w:color w:val="000000"/>
              </w:rPr>
            </w:pPr>
            <w:r w:rsidRPr="00937F13">
              <w:rPr>
                <w:rFonts w:eastAsia="Times New Roman"/>
                <w:color w:val="000000"/>
              </w:rPr>
              <w:t>4 (5.3%)</w:t>
            </w:r>
          </w:p>
        </w:tc>
        <w:tc>
          <w:tcPr>
            <w:tcW w:w="1077" w:type="dxa"/>
            <w:vAlign w:val="bottom"/>
          </w:tcPr>
          <w:p w14:paraId="15C41AA3" w14:textId="217E40A7" w:rsidR="003332C5" w:rsidRPr="00937F13" w:rsidRDefault="003332C5" w:rsidP="00241953">
            <w:pPr>
              <w:jc w:val="center"/>
              <w:rPr>
                <w:rFonts w:eastAsia="Times New Roman"/>
                <w:color w:val="000000"/>
              </w:rPr>
            </w:pPr>
            <w:r w:rsidRPr="003332C5">
              <w:rPr>
                <w:rFonts w:eastAsia="Times New Roman"/>
                <w:color w:val="000000"/>
              </w:rPr>
              <w:t>0.499</w:t>
            </w:r>
          </w:p>
        </w:tc>
        <w:tc>
          <w:tcPr>
            <w:tcW w:w="1900" w:type="dxa"/>
            <w:shd w:val="clear" w:color="auto" w:fill="auto"/>
            <w:noWrap/>
            <w:vAlign w:val="bottom"/>
            <w:hideMark/>
          </w:tcPr>
          <w:p w14:paraId="6281D5DC" w14:textId="4F980351" w:rsidR="003332C5" w:rsidRPr="00937F13" w:rsidRDefault="003332C5">
            <w:pPr>
              <w:rPr>
                <w:rFonts w:eastAsia="Times New Roman"/>
                <w:color w:val="000000"/>
              </w:rPr>
            </w:pPr>
            <w:r w:rsidRPr="00937F13">
              <w:rPr>
                <w:rFonts w:eastAsia="Times New Roman"/>
                <w:color w:val="000000"/>
              </w:rPr>
              <w:t>FC I/II n = 25, FC III/IV n = 75</w:t>
            </w:r>
          </w:p>
        </w:tc>
      </w:tr>
      <w:tr w:rsidR="003332C5" w:rsidRPr="00937F13" w14:paraId="4703F890" w14:textId="77777777" w:rsidTr="00570FDE">
        <w:trPr>
          <w:trHeight w:val="320"/>
        </w:trPr>
        <w:tc>
          <w:tcPr>
            <w:tcW w:w="3544" w:type="dxa"/>
            <w:shd w:val="clear" w:color="auto" w:fill="auto"/>
            <w:noWrap/>
            <w:vAlign w:val="bottom"/>
            <w:hideMark/>
          </w:tcPr>
          <w:p w14:paraId="66D21FD1" w14:textId="77777777" w:rsidR="003332C5" w:rsidRPr="00937F13" w:rsidRDefault="003332C5">
            <w:pPr>
              <w:rPr>
                <w:rFonts w:eastAsia="Times New Roman"/>
                <w:color w:val="000000"/>
              </w:rPr>
            </w:pPr>
            <w:r w:rsidRPr="00937F13">
              <w:rPr>
                <w:rFonts w:eastAsia="Times New Roman"/>
                <w:color w:val="000000"/>
              </w:rPr>
              <w:t>COAD</w:t>
            </w:r>
          </w:p>
        </w:tc>
        <w:tc>
          <w:tcPr>
            <w:tcW w:w="1701" w:type="dxa"/>
            <w:shd w:val="clear" w:color="auto" w:fill="auto"/>
            <w:noWrap/>
            <w:vAlign w:val="bottom"/>
            <w:hideMark/>
          </w:tcPr>
          <w:p w14:paraId="261B8D7D" w14:textId="77777777" w:rsidR="003332C5" w:rsidRPr="00937F13" w:rsidRDefault="003332C5">
            <w:pPr>
              <w:jc w:val="center"/>
              <w:rPr>
                <w:rFonts w:eastAsia="Times New Roman"/>
                <w:color w:val="000000"/>
              </w:rPr>
            </w:pPr>
            <w:r w:rsidRPr="00937F13">
              <w:rPr>
                <w:rFonts w:eastAsia="Times New Roman"/>
                <w:color w:val="000000"/>
              </w:rPr>
              <w:t>5 (20.0%)</w:t>
            </w:r>
          </w:p>
        </w:tc>
        <w:tc>
          <w:tcPr>
            <w:tcW w:w="1559" w:type="dxa"/>
            <w:shd w:val="clear" w:color="auto" w:fill="auto"/>
            <w:noWrap/>
            <w:vAlign w:val="bottom"/>
            <w:hideMark/>
          </w:tcPr>
          <w:p w14:paraId="0A0FB1DB" w14:textId="77777777" w:rsidR="003332C5" w:rsidRPr="00937F13" w:rsidRDefault="003332C5">
            <w:pPr>
              <w:jc w:val="center"/>
              <w:rPr>
                <w:rFonts w:eastAsia="Times New Roman"/>
                <w:color w:val="000000"/>
              </w:rPr>
            </w:pPr>
            <w:r w:rsidRPr="00937F13">
              <w:rPr>
                <w:rFonts w:eastAsia="Times New Roman"/>
                <w:color w:val="000000"/>
              </w:rPr>
              <w:t>10 (13.3%)</w:t>
            </w:r>
          </w:p>
        </w:tc>
        <w:tc>
          <w:tcPr>
            <w:tcW w:w="1077" w:type="dxa"/>
            <w:vAlign w:val="bottom"/>
          </w:tcPr>
          <w:p w14:paraId="3FDBD2F9" w14:textId="749509FC" w:rsidR="003332C5" w:rsidRPr="00937F13" w:rsidRDefault="003332C5" w:rsidP="00241953">
            <w:pPr>
              <w:jc w:val="center"/>
              <w:rPr>
                <w:rFonts w:eastAsia="Times New Roman"/>
                <w:color w:val="000000"/>
              </w:rPr>
            </w:pPr>
            <w:r w:rsidRPr="003332C5">
              <w:rPr>
                <w:rFonts w:eastAsia="Times New Roman"/>
                <w:color w:val="000000"/>
              </w:rPr>
              <w:t>0.37</w:t>
            </w:r>
            <w:r>
              <w:rPr>
                <w:rFonts w:eastAsia="Times New Roman"/>
                <w:color w:val="000000"/>
              </w:rPr>
              <w:t>0</w:t>
            </w:r>
          </w:p>
        </w:tc>
        <w:tc>
          <w:tcPr>
            <w:tcW w:w="1900" w:type="dxa"/>
            <w:shd w:val="clear" w:color="auto" w:fill="auto"/>
            <w:noWrap/>
            <w:vAlign w:val="bottom"/>
            <w:hideMark/>
          </w:tcPr>
          <w:p w14:paraId="1726CFF0" w14:textId="1F3E9B62" w:rsidR="003332C5" w:rsidRPr="00937F13" w:rsidRDefault="003332C5">
            <w:pPr>
              <w:rPr>
                <w:rFonts w:eastAsia="Times New Roman"/>
                <w:color w:val="000000"/>
              </w:rPr>
            </w:pPr>
            <w:r w:rsidRPr="00937F13">
              <w:rPr>
                <w:rFonts w:eastAsia="Times New Roman"/>
                <w:color w:val="000000"/>
              </w:rPr>
              <w:t>FC I/II n = 25, FC III/IV n = 75</w:t>
            </w:r>
          </w:p>
        </w:tc>
      </w:tr>
    </w:tbl>
    <w:p w14:paraId="6152A7E3" w14:textId="60494B9C" w:rsidR="00937F13" w:rsidRPr="00B251E5" w:rsidRDefault="00022227" w:rsidP="00B251E5">
      <w:pPr>
        <w:ind w:right="-858"/>
        <w:rPr>
          <w:rFonts w:eastAsia="Times New Roman"/>
          <w:color w:val="000000"/>
          <w:sz w:val="22"/>
        </w:rPr>
      </w:pPr>
      <w:r w:rsidRPr="00B251E5">
        <w:rPr>
          <w:rFonts w:eastAsia="Times New Roman"/>
          <w:color w:val="000000"/>
          <w:sz w:val="22"/>
        </w:rPr>
        <w:t>RHC, right heart catheter; PAH, pulmonary arterial hypertension; FC, functional class; GOR, gastro-oesophageal reflux; GAVE, gastric antral vascular ectasia; IV, intravenous; TPN, total parenteral nutrition; PEG, percutaneous enteric gastrostomy</w:t>
      </w:r>
      <w:r w:rsidR="00E80C92" w:rsidRPr="00B251E5">
        <w:rPr>
          <w:rFonts w:eastAsia="Times New Roman"/>
          <w:color w:val="000000"/>
          <w:sz w:val="22"/>
        </w:rPr>
        <w:t>; CABG, coronary bypass graft; TIA, transient ischaemic attack; CVA, cerebrovascular accident; COAD, chronic obstructive airways disease.</w:t>
      </w:r>
    </w:p>
    <w:p w14:paraId="3D7762AE" w14:textId="77777777" w:rsidR="00572219" w:rsidRDefault="00572219">
      <w:pPr>
        <w:rPr>
          <w:b/>
          <w:sz w:val="22"/>
          <w:szCs w:val="22"/>
        </w:rPr>
      </w:pPr>
      <w:r>
        <w:rPr>
          <w:b/>
          <w:sz w:val="22"/>
          <w:szCs w:val="22"/>
        </w:rPr>
        <w:br w:type="page"/>
      </w:r>
    </w:p>
    <w:p w14:paraId="71E3E7A5" w14:textId="3977A165" w:rsidR="00341603" w:rsidRDefault="009822C8" w:rsidP="00AD1F5E">
      <w:pPr>
        <w:widowControl w:val="0"/>
        <w:tabs>
          <w:tab w:val="left" w:pos="220"/>
          <w:tab w:val="left" w:pos="720"/>
        </w:tabs>
        <w:autoSpaceDE w:val="0"/>
        <w:autoSpaceDN w:val="0"/>
        <w:adjustRightInd w:val="0"/>
        <w:spacing w:line="360" w:lineRule="auto"/>
        <w:jc w:val="both"/>
        <w:rPr>
          <w:b/>
          <w:sz w:val="22"/>
          <w:szCs w:val="22"/>
        </w:rPr>
      </w:pPr>
      <w:r>
        <w:rPr>
          <w:b/>
          <w:sz w:val="22"/>
          <w:szCs w:val="22"/>
        </w:rPr>
        <w:lastRenderedPageBreak/>
        <w:t>DISCUSSION</w:t>
      </w:r>
    </w:p>
    <w:p w14:paraId="13C2E21B" w14:textId="77777777" w:rsidR="009822C8" w:rsidRDefault="009822C8" w:rsidP="00AD1F5E">
      <w:pPr>
        <w:widowControl w:val="0"/>
        <w:tabs>
          <w:tab w:val="left" w:pos="220"/>
          <w:tab w:val="left" w:pos="720"/>
        </w:tabs>
        <w:autoSpaceDE w:val="0"/>
        <w:autoSpaceDN w:val="0"/>
        <w:adjustRightInd w:val="0"/>
        <w:spacing w:line="360" w:lineRule="auto"/>
        <w:jc w:val="both"/>
        <w:rPr>
          <w:b/>
          <w:sz w:val="22"/>
          <w:szCs w:val="22"/>
        </w:rPr>
      </w:pPr>
    </w:p>
    <w:p w14:paraId="5C91A6B3" w14:textId="226D2AEF" w:rsidR="005D4C93" w:rsidRDefault="009822C8" w:rsidP="00AD1F5E">
      <w:pPr>
        <w:widowControl w:val="0"/>
        <w:tabs>
          <w:tab w:val="left" w:pos="220"/>
          <w:tab w:val="left" w:pos="720"/>
        </w:tabs>
        <w:autoSpaceDE w:val="0"/>
        <w:autoSpaceDN w:val="0"/>
        <w:adjustRightInd w:val="0"/>
        <w:spacing w:line="360" w:lineRule="auto"/>
        <w:jc w:val="both"/>
        <w:rPr>
          <w:rFonts w:eastAsia="Times New Roman"/>
          <w:color w:val="222222"/>
          <w:shd w:val="clear" w:color="auto" w:fill="FFFFFF"/>
          <w:lang w:val="en-AU"/>
        </w:rPr>
      </w:pPr>
      <w:r w:rsidRPr="009822C8">
        <w:t>Since the inception of the ASCS</w:t>
      </w:r>
      <w:r w:rsidR="0007667B">
        <w:t xml:space="preserve"> in 2007</w:t>
      </w:r>
      <w:r w:rsidR="00A770BD">
        <w:t xml:space="preserve"> to 2016</w:t>
      </w:r>
      <w:r w:rsidRPr="009822C8">
        <w:t>, a</w:t>
      </w:r>
      <w:r w:rsidRPr="009822C8">
        <w:rPr>
          <w:rFonts w:eastAsia="Times New Roman"/>
          <w:color w:val="222222"/>
          <w:shd w:val="clear" w:color="auto" w:fill="FFFFFF"/>
          <w:lang w:val="en-AU"/>
        </w:rPr>
        <w:t xml:space="preserve"> new diagnosis of WHO Group I PAH has been made in 160 of 1636 patients </w:t>
      </w:r>
      <w:r w:rsidR="00A770BD">
        <w:rPr>
          <w:rFonts w:eastAsia="Times New Roman"/>
          <w:color w:val="222222"/>
          <w:shd w:val="clear" w:color="auto" w:fill="FFFFFF"/>
          <w:lang w:val="en-AU"/>
        </w:rPr>
        <w:t xml:space="preserve">with SSc or MCTD </w:t>
      </w:r>
      <w:r w:rsidRPr="009822C8">
        <w:rPr>
          <w:rFonts w:eastAsia="Times New Roman"/>
          <w:color w:val="222222"/>
          <w:shd w:val="clear" w:color="auto" w:fill="FFFFFF"/>
          <w:lang w:val="en-AU"/>
        </w:rPr>
        <w:t>as a result of active risk assessment, with a prevalence of 11.8%</w:t>
      </w:r>
      <w:r w:rsidR="00A770BD">
        <w:rPr>
          <w:rFonts w:eastAsia="Times New Roman"/>
          <w:color w:val="222222"/>
          <w:shd w:val="clear" w:color="auto" w:fill="FFFFFF"/>
          <w:lang w:val="en-AU"/>
        </w:rPr>
        <w:t xml:space="preserve"> (11)</w:t>
      </w:r>
      <w:r w:rsidR="0007667B">
        <w:rPr>
          <w:rFonts w:eastAsia="Times New Roman"/>
          <w:color w:val="222222"/>
          <w:shd w:val="clear" w:color="auto" w:fill="FFFFFF"/>
          <w:lang w:val="en-AU"/>
        </w:rPr>
        <w:t>.</w:t>
      </w:r>
      <w:r w:rsidR="00631A34">
        <w:rPr>
          <w:rFonts w:eastAsia="Times New Roman"/>
          <w:color w:val="222222"/>
          <w:shd w:val="clear" w:color="auto" w:fill="FFFFFF"/>
          <w:lang w:val="en-AU"/>
        </w:rPr>
        <w:t xml:space="preserve"> </w:t>
      </w:r>
      <w:r w:rsidR="00A770BD">
        <w:rPr>
          <w:rFonts w:eastAsia="Times New Roman"/>
          <w:color w:val="222222"/>
          <w:shd w:val="clear" w:color="auto" w:fill="FFFFFF"/>
          <w:lang w:val="en-AU"/>
        </w:rPr>
        <w:t xml:space="preserve">By December 2017, 244 patients have been diagnosed with PH by RHC, of whom 209 had Group 1 PAH. </w:t>
      </w:r>
      <w:r w:rsidR="0007667B">
        <w:rPr>
          <w:rFonts w:eastAsia="Times New Roman"/>
          <w:color w:val="222222"/>
          <w:shd w:val="clear" w:color="auto" w:fill="FFFFFF"/>
          <w:lang w:val="en-AU"/>
        </w:rPr>
        <w:t>During the period of July 2016 to June 2017, 116 patients with PH were alive, of whom 104 had PAH. At an index visit between June 2016 and December 2017, 79 were in FC III or IV. These patients had more severe disease based on estimated systolic PAP on TTE and 6MWT distance. Approximately half were on dual or triple therapy at the index visit compare</w:t>
      </w:r>
      <w:r w:rsidR="00752CB4">
        <w:rPr>
          <w:rFonts w:eastAsia="Times New Roman"/>
          <w:color w:val="222222"/>
          <w:shd w:val="clear" w:color="auto" w:fill="FFFFFF"/>
          <w:lang w:val="en-AU"/>
        </w:rPr>
        <w:t>d</w:t>
      </w:r>
      <w:r w:rsidR="0007667B">
        <w:rPr>
          <w:rFonts w:eastAsia="Times New Roman"/>
          <w:color w:val="222222"/>
          <w:shd w:val="clear" w:color="auto" w:fill="FFFFFF"/>
          <w:lang w:val="en-AU"/>
        </w:rPr>
        <w:t xml:space="preserve"> with 36% of those in FC I/II at the index visit. Only </w:t>
      </w:r>
      <w:r w:rsidR="00241953">
        <w:rPr>
          <w:rFonts w:eastAsia="Times New Roman"/>
          <w:color w:val="222222"/>
          <w:shd w:val="clear" w:color="auto" w:fill="FFFFFF"/>
          <w:lang w:val="en-AU"/>
        </w:rPr>
        <w:t>two</w:t>
      </w:r>
      <w:r w:rsidR="0007667B">
        <w:rPr>
          <w:rFonts w:eastAsia="Times New Roman"/>
          <w:color w:val="222222"/>
          <w:shd w:val="clear" w:color="auto" w:fill="FFFFFF"/>
          <w:lang w:val="en-AU"/>
        </w:rPr>
        <w:t xml:space="preserve"> patients with PH due to other causes (left heart disease) </w:t>
      </w:r>
      <w:r w:rsidR="0007667B" w:rsidRPr="00241953">
        <w:rPr>
          <w:rFonts w:eastAsia="Times New Roman"/>
          <w:color w:val="222222"/>
          <w:shd w:val="clear" w:color="auto" w:fill="FFFFFF"/>
          <w:lang w:val="en-AU"/>
        </w:rPr>
        <w:t>were receiving PAH therapy</w:t>
      </w:r>
      <w:r w:rsidR="00241953">
        <w:rPr>
          <w:rFonts w:eastAsia="Times New Roman"/>
          <w:color w:val="222222"/>
          <w:shd w:val="clear" w:color="auto" w:fill="FFFFFF"/>
          <w:lang w:val="en-AU"/>
        </w:rPr>
        <w:t>, funded from non-PBS sources</w:t>
      </w:r>
      <w:r w:rsidR="0007667B" w:rsidRPr="00241953">
        <w:rPr>
          <w:rFonts w:eastAsia="Times New Roman"/>
          <w:color w:val="222222"/>
          <w:shd w:val="clear" w:color="auto" w:fill="FFFFFF"/>
          <w:lang w:val="en-AU"/>
        </w:rPr>
        <w:t>.</w:t>
      </w:r>
    </w:p>
    <w:p w14:paraId="6A71D651" w14:textId="77777777" w:rsidR="005D4C93" w:rsidRDefault="005D4C93" w:rsidP="00AD1F5E">
      <w:pPr>
        <w:widowControl w:val="0"/>
        <w:tabs>
          <w:tab w:val="left" w:pos="220"/>
          <w:tab w:val="left" w:pos="720"/>
        </w:tabs>
        <w:autoSpaceDE w:val="0"/>
        <w:autoSpaceDN w:val="0"/>
        <w:adjustRightInd w:val="0"/>
        <w:spacing w:line="360" w:lineRule="auto"/>
        <w:jc w:val="both"/>
        <w:rPr>
          <w:rFonts w:eastAsia="Times New Roman"/>
          <w:color w:val="222222"/>
          <w:shd w:val="clear" w:color="auto" w:fill="FFFFFF"/>
          <w:lang w:val="en-AU"/>
        </w:rPr>
      </w:pPr>
    </w:p>
    <w:p w14:paraId="1647ED2B" w14:textId="46FC4825" w:rsidR="003C121E" w:rsidRDefault="003C121E" w:rsidP="00AD1F5E">
      <w:pPr>
        <w:widowControl w:val="0"/>
        <w:tabs>
          <w:tab w:val="left" w:pos="220"/>
          <w:tab w:val="left" w:pos="720"/>
        </w:tabs>
        <w:autoSpaceDE w:val="0"/>
        <w:autoSpaceDN w:val="0"/>
        <w:adjustRightInd w:val="0"/>
        <w:spacing w:line="360" w:lineRule="auto"/>
        <w:jc w:val="both"/>
        <w:rPr>
          <w:rFonts w:eastAsia="Times New Roman"/>
          <w:color w:val="222222"/>
          <w:shd w:val="clear" w:color="auto" w:fill="FFFFFF"/>
          <w:lang w:val="en-AU"/>
        </w:rPr>
      </w:pPr>
      <w:r>
        <w:rPr>
          <w:rFonts w:eastAsia="Times New Roman"/>
          <w:color w:val="222222"/>
          <w:shd w:val="clear" w:color="auto" w:fill="FFFFFF"/>
          <w:lang w:val="en-AU"/>
        </w:rPr>
        <w:t>Although assessment of outcomes is beyond the scope of this analysis, PBS-reimbursed PAH therapy is limited to patients in FC III and IV, but approximately a quarter of patients were in FC I/II at the time of the index</w:t>
      </w:r>
      <w:r w:rsidR="00D75D62">
        <w:rPr>
          <w:rFonts w:eastAsia="Times New Roman"/>
          <w:color w:val="222222"/>
          <w:shd w:val="clear" w:color="auto" w:fill="FFFFFF"/>
          <w:lang w:val="en-AU"/>
        </w:rPr>
        <w:t xml:space="preserve"> visit</w:t>
      </w:r>
      <w:r w:rsidR="00336EAF">
        <w:rPr>
          <w:rFonts w:eastAsia="Times New Roman"/>
          <w:color w:val="222222"/>
          <w:shd w:val="clear" w:color="auto" w:fill="FFFFFF"/>
          <w:lang w:val="en-AU"/>
        </w:rPr>
        <w:t xml:space="preserve"> suggesting improvement in FC since initiation of PAH therapy</w:t>
      </w:r>
      <w:r>
        <w:rPr>
          <w:rFonts w:eastAsia="Times New Roman"/>
          <w:color w:val="222222"/>
          <w:shd w:val="clear" w:color="auto" w:fill="FFFFFF"/>
          <w:lang w:val="en-AU"/>
        </w:rPr>
        <w:t xml:space="preserve">. The mean follow up was approximately 5 years which is substantially longer than the prognosis of untreated PAH. </w:t>
      </w:r>
      <w:r w:rsidR="00D75D62">
        <w:rPr>
          <w:rFonts w:eastAsia="Times New Roman"/>
          <w:color w:val="222222"/>
          <w:shd w:val="clear" w:color="auto" w:fill="FFFFFF"/>
          <w:lang w:val="en-AU"/>
        </w:rPr>
        <w:t xml:space="preserve">Being a cross-sectional analysis, this cohort included some with longstanding disease. </w:t>
      </w:r>
      <w:r>
        <w:rPr>
          <w:rFonts w:eastAsia="Times New Roman"/>
          <w:color w:val="222222"/>
          <w:shd w:val="clear" w:color="auto" w:fill="FFFFFF"/>
          <w:lang w:val="en-AU"/>
        </w:rPr>
        <w:t xml:space="preserve">It is well-recognised that patients with prevalent PAH have a survival bias that can skew outcome analyses </w:t>
      </w:r>
      <w:r w:rsidR="00D75D62">
        <w:rPr>
          <w:rFonts w:eastAsia="Times New Roman"/>
          <w:color w:val="222222"/>
          <w:shd w:val="clear" w:color="auto" w:fill="FFFFFF"/>
          <w:lang w:val="en-AU"/>
        </w:rPr>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D75D62">
        <w:rPr>
          <w:rFonts w:eastAsia="Times New Roman"/>
          <w:color w:val="222222"/>
          <w:shd w:val="clear" w:color="auto" w:fill="FFFFFF"/>
          <w:lang w:val="en-AU"/>
        </w:rPr>
        <w:instrText xml:space="preserve"> ADDIN EN.CITE </w:instrText>
      </w:r>
      <w:r w:rsidR="00D75D62">
        <w:rPr>
          <w:rFonts w:eastAsia="Times New Roman"/>
          <w:color w:val="222222"/>
          <w:shd w:val="clear" w:color="auto" w:fill="FFFFFF"/>
          <w:lang w:val="en-AU"/>
        </w:rPr>
        <w:fldChar w:fldCharType="begin">
          <w:fldData xml:space="preserve">PEVuZE5vdGU+PENpdGU+PEF1dGhvcj5Nb3JyaXNyb2U8L0F1dGhvcj48WWVhcj4yMDE3PC9ZZWFy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</w:fldData>
        </w:fldChar>
      </w:r>
      <w:r w:rsidR="00D75D62">
        <w:rPr>
          <w:rFonts w:eastAsia="Times New Roman"/>
          <w:color w:val="222222"/>
          <w:shd w:val="clear" w:color="auto" w:fill="FFFFFF"/>
          <w:lang w:val="en-AU"/>
        </w:rPr>
        <w:instrText xml:space="preserve"> ADDIN EN.CITE.DATA </w:instrText>
      </w:r>
      <w:r w:rsidR="00D75D62">
        <w:rPr>
          <w:rFonts w:eastAsia="Times New Roman"/>
          <w:color w:val="222222"/>
          <w:shd w:val="clear" w:color="auto" w:fill="FFFFFF"/>
          <w:lang w:val="en-AU"/>
        </w:rPr>
      </w:r>
      <w:r w:rsidR="00D75D62">
        <w:rPr>
          <w:rFonts w:eastAsia="Times New Roman"/>
          <w:color w:val="222222"/>
          <w:shd w:val="clear" w:color="auto" w:fill="FFFFFF"/>
          <w:lang w:val="en-AU"/>
        </w:rPr>
        <w:fldChar w:fldCharType="end"/>
      </w:r>
      <w:r w:rsidR="00D75D62">
        <w:rPr>
          <w:rFonts w:eastAsia="Times New Roman"/>
          <w:color w:val="222222"/>
          <w:shd w:val="clear" w:color="auto" w:fill="FFFFFF"/>
          <w:lang w:val="en-AU"/>
        </w:rPr>
      </w:r>
      <w:r w:rsidR="00D75D62">
        <w:rPr>
          <w:rFonts w:eastAsia="Times New Roman"/>
          <w:color w:val="222222"/>
          <w:shd w:val="clear" w:color="auto" w:fill="FFFFFF"/>
          <w:lang w:val="en-AU"/>
        </w:rPr>
        <w:fldChar w:fldCharType="separate"/>
      </w:r>
      <w:r w:rsidR="00D75D62">
        <w:rPr>
          <w:rFonts w:eastAsia="Times New Roman"/>
          <w:noProof/>
          <w:color w:val="222222"/>
          <w:shd w:val="clear" w:color="auto" w:fill="FFFFFF"/>
          <w:lang w:val="en-AU"/>
        </w:rPr>
        <w:t>(</w:t>
      </w:r>
      <w:hyperlink w:anchor="_ENREF_12" w:tooltip="Morrisroe, 2017 #1547" w:history="1">
        <w:r w:rsidR="00D75D62">
          <w:rPr>
            <w:rFonts w:eastAsia="Times New Roman"/>
            <w:noProof/>
            <w:color w:val="222222"/>
            <w:shd w:val="clear" w:color="auto" w:fill="FFFFFF"/>
            <w:lang w:val="en-AU"/>
          </w:rPr>
          <w:t>12</w:t>
        </w:r>
      </w:hyperlink>
      <w:r w:rsidR="00D75D62">
        <w:rPr>
          <w:rFonts w:eastAsia="Times New Roman"/>
          <w:noProof/>
          <w:color w:val="222222"/>
          <w:shd w:val="clear" w:color="auto" w:fill="FFFFFF"/>
          <w:lang w:val="en-AU"/>
        </w:rPr>
        <w:t>)</w:t>
      </w:r>
      <w:r w:rsidR="00D75D62">
        <w:rPr>
          <w:rFonts w:eastAsia="Times New Roman"/>
          <w:color w:val="222222"/>
          <w:shd w:val="clear" w:color="auto" w:fill="FFFFFF"/>
          <w:lang w:val="en-AU"/>
        </w:rPr>
        <w:fldChar w:fldCharType="end"/>
      </w:r>
      <w:r w:rsidR="00D75D62">
        <w:rPr>
          <w:rFonts w:eastAsia="Times New Roman"/>
          <w:color w:val="222222"/>
          <w:shd w:val="clear" w:color="auto" w:fill="FFFFFF"/>
          <w:lang w:val="en-AU"/>
        </w:rPr>
        <w:t>. Although all the patients included in this analysis had been followed from the time of diagnosis, this bias cannot be excluded.</w:t>
      </w:r>
    </w:p>
    <w:p w14:paraId="13F1B0B3" w14:textId="77777777" w:rsidR="0007667B" w:rsidRDefault="0007667B" w:rsidP="00AD1F5E">
      <w:pPr>
        <w:widowControl w:val="0"/>
        <w:tabs>
          <w:tab w:val="left" w:pos="220"/>
          <w:tab w:val="left" w:pos="720"/>
        </w:tabs>
        <w:autoSpaceDE w:val="0"/>
        <w:autoSpaceDN w:val="0"/>
        <w:adjustRightInd w:val="0"/>
        <w:spacing w:line="360" w:lineRule="auto"/>
        <w:jc w:val="both"/>
        <w:rPr>
          <w:rFonts w:eastAsia="Times New Roman"/>
          <w:color w:val="222222"/>
          <w:shd w:val="clear" w:color="auto" w:fill="FFFFFF"/>
          <w:lang w:val="en-AU"/>
        </w:rPr>
      </w:pPr>
    </w:p>
    <w:p w14:paraId="1F990C80" w14:textId="0473CE9D" w:rsidR="00FB7E5A" w:rsidRPr="00FB7E5A" w:rsidRDefault="00FB7E5A" w:rsidP="00AD1F5E">
      <w:pPr>
        <w:widowControl w:val="0"/>
        <w:tabs>
          <w:tab w:val="left" w:pos="220"/>
          <w:tab w:val="left" w:pos="720"/>
        </w:tabs>
        <w:autoSpaceDE w:val="0"/>
        <w:autoSpaceDN w:val="0"/>
        <w:adjustRightInd w:val="0"/>
        <w:spacing w:line="360" w:lineRule="auto"/>
        <w:jc w:val="both"/>
        <w:rPr>
          <w:rFonts w:eastAsia="Times New Roman"/>
          <w:color w:val="222222"/>
          <w:shd w:val="clear" w:color="auto" w:fill="FFFFFF"/>
          <w:lang w:val="en-AU"/>
        </w:rPr>
      </w:pPr>
      <w:r w:rsidRPr="00FB7E5A">
        <w:rPr>
          <w:rFonts w:eastAsia="Times New Roman"/>
          <w:color w:val="222222"/>
          <w:shd w:val="clear" w:color="auto" w:fill="FFFFFF"/>
          <w:lang w:val="en-AU"/>
        </w:rPr>
        <w:t xml:space="preserve">The number of patients with RHC demonstrated PH due to left heart disease or ILD is quite low in this cohort. This may reflect low </w:t>
      </w:r>
      <w:r>
        <w:rPr>
          <w:rFonts w:eastAsia="Times New Roman"/>
          <w:color w:val="222222"/>
          <w:shd w:val="clear" w:color="auto" w:fill="FFFFFF"/>
          <w:lang w:val="en-AU"/>
        </w:rPr>
        <w:t xml:space="preserve">rates of </w:t>
      </w:r>
      <w:r w:rsidRPr="00FB7E5A">
        <w:rPr>
          <w:rFonts w:eastAsia="Times New Roman"/>
          <w:color w:val="222222"/>
          <w:shd w:val="clear" w:color="auto" w:fill="FFFFFF"/>
          <w:lang w:val="en-AU"/>
        </w:rPr>
        <w:t>referral for RHC of patients suspected to have PH due to these indications for which PAH vasodilator therapy is not PBS reimbursed, rather than low rates of these forms of PH in this cohort.</w:t>
      </w:r>
    </w:p>
    <w:p w14:paraId="7677C058" w14:textId="77777777" w:rsidR="00FB7E5A" w:rsidRDefault="00FB7E5A" w:rsidP="00AD1F5E">
      <w:pPr>
        <w:widowControl w:val="0"/>
        <w:tabs>
          <w:tab w:val="left" w:pos="220"/>
          <w:tab w:val="left" w:pos="720"/>
        </w:tabs>
        <w:autoSpaceDE w:val="0"/>
        <w:autoSpaceDN w:val="0"/>
        <w:adjustRightInd w:val="0"/>
        <w:spacing w:line="360" w:lineRule="auto"/>
        <w:jc w:val="both"/>
        <w:rPr>
          <w:b/>
          <w:sz w:val="22"/>
          <w:szCs w:val="22"/>
        </w:rPr>
      </w:pPr>
    </w:p>
    <w:p w14:paraId="416B9DFF" w14:textId="160A0294" w:rsidR="0007667B" w:rsidRDefault="000B1B47" w:rsidP="00AD1F5E">
      <w:pPr>
        <w:widowControl w:val="0"/>
        <w:tabs>
          <w:tab w:val="left" w:pos="220"/>
          <w:tab w:val="left" w:pos="720"/>
        </w:tabs>
        <w:autoSpaceDE w:val="0"/>
        <w:autoSpaceDN w:val="0"/>
        <w:adjustRightInd w:val="0"/>
        <w:spacing w:line="360" w:lineRule="auto"/>
        <w:jc w:val="both"/>
        <w:rPr>
          <w:rFonts w:eastAsia="Times New Roman"/>
          <w:color w:val="222222"/>
          <w:shd w:val="clear" w:color="auto" w:fill="FFFFFF"/>
          <w:lang w:val="en-AU"/>
        </w:rPr>
      </w:pPr>
      <w:r>
        <w:rPr>
          <w:rFonts w:eastAsia="Times New Roman"/>
          <w:color w:val="222222"/>
          <w:shd w:val="clear" w:color="auto" w:fill="FFFFFF"/>
          <w:lang w:val="en-AU"/>
        </w:rPr>
        <w:t>Note that the ASCS is a dynamic registry with data collected in a real-life setting and hence not all annual visits occur at the scheduled time. Hence the longer period over which an index visit was identified</w:t>
      </w:r>
      <w:r w:rsidR="00F55954">
        <w:rPr>
          <w:rFonts w:eastAsia="Times New Roman"/>
          <w:color w:val="222222"/>
          <w:shd w:val="clear" w:color="auto" w:fill="FFFFFF"/>
          <w:lang w:val="en-AU"/>
        </w:rPr>
        <w:t xml:space="preserve"> </w:t>
      </w:r>
      <w:r>
        <w:rPr>
          <w:rFonts w:eastAsia="Times New Roman"/>
          <w:color w:val="222222"/>
          <w:shd w:val="clear" w:color="auto" w:fill="FFFFFF"/>
          <w:lang w:val="en-AU"/>
        </w:rPr>
        <w:t>ensure</w:t>
      </w:r>
      <w:r w:rsidR="00F55954">
        <w:rPr>
          <w:rFonts w:eastAsia="Times New Roman"/>
          <w:color w:val="222222"/>
          <w:shd w:val="clear" w:color="auto" w:fill="FFFFFF"/>
          <w:lang w:val="en-AU"/>
        </w:rPr>
        <w:t>d</w:t>
      </w:r>
      <w:r>
        <w:rPr>
          <w:rFonts w:eastAsia="Times New Roman"/>
          <w:color w:val="222222"/>
          <w:shd w:val="clear" w:color="auto" w:fill="FFFFFF"/>
          <w:lang w:val="en-AU"/>
        </w:rPr>
        <w:t xml:space="preserve"> that at least one representative visit was included for each patient. Drug use is recorded annually at which time it is possible to determine when two or more drugs are </w:t>
      </w:r>
      <w:r>
        <w:rPr>
          <w:rFonts w:eastAsia="Times New Roman"/>
          <w:color w:val="222222"/>
          <w:shd w:val="clear" w:color="auto" w:fill="FFFFFF"/>
          <w:lang w:val="en-AU"/>
        </w:rPr>
        <w:lastRenderedPageBreak/>
        <w:t>taken concurrently but not at which stage they were commenced e</w:t>
      </w:r>
      <w:r w:rsidR="008212CC">
        <w:rPr>
          <w:rFonts w:eastAsia="Times New Roman"/>
          <w:color w:val="222222"/>
          <w:shd w:val="clear" w:color="auto" w:fill="FFFFFF"/>
          <w:lang w:val="en-AU"/>
        </w:rPr>
        <w:t>.</w:t>
      </w:r>
      <w:r>
        <w:rPr>
          <w:rFonts w:eastAsia="Times New Roman"/>
          <w:color w:val="222222"/>
          <w:shd w:val="clear" w:color="auto" w:fill="FFFFFF"/>
          <w:lang w:val="en-AU"/>
        </w:rPr>
        <w:t>g</w:t>
      </w:r>
      <w:r w:rsidR="008212CC">
        <w:rPr>
          <w:rFonts w:eastAsia="Times New Roman"/>
          <w:color w:val="222222"/>
          <w:shd w:val="clear" w:color="auto" w:fill="FFFFFF"/>
          <w:lang w:val="en-AU"/>
        </w:rPr>
        <w:t>.</w:t>
      </w:r>
      <w:r>
        <w:rPr>
          <w:rFonts w:eastAsia="Times New Roman"/>
          <w:color w:val="222222"/>
          <w:shd w:val="clear" w:color="auto" w:fill="FFFFFF"/>
          <w:lang w:val="en-AU"/>
        </w:rPr>
        <w:t xml:space="preserve"> for how long monotherapy continued before another drug was added. Nor is it possible to identify the exact sources of these drugs. </w:t>
      </w:r>
      <w:r w:rsidR="008212CC">
        <w:rPr>
          <w:rFonts w:eastAsia="Times New Roman"/>
          <w:color w:val="222222"/>
          <w:shd w:val="clear" w:color="auto" w:fill="FFFFFF"/>
          <w:lang w:val="en-AU"/>
        </w:rPr>
        <w:t>Anecdotally</w:t>
      </w:r>
      <w:r>
        <w:rPr>
          <w:rFonts w:eastAsia="Times New Roman"/>
          <w:color w:val="222222"/>
          <w:shd w:val="clear" w:color="auto" w:fill="FFFFFF"/>
          <w:lang w:val="en-AU"/>
        </w:rPr>
        <w:t>, most patients on an ERA receive it from the PBS and the second drug, usually a PDE5 inhibitor is obtained from a local hospital, a Special Access Scheme or is self-funded.</w:t>
      </w:r>
    </w:p>
    <w:p w14:paraId="2A11A581" w14:textId="77777777" w:rsidR="000B1B47" w:rsidRDefault="000B1B47" w:rsidP="00AD1F5E">
      <w:pPr>
        <w:widowControl w:val="0"/>
        <w:tabs>
          <w:tab w:val="left" w:pos="220"/>
          <w:tab w:val="left" w:pos="720"/>
        </w:tabs>
        <w:autoSpaceDE w:val="0"/>
        <w:autoSpaceDN w:val="0"/>
        <w:adjustRightInd w:val="0"/>
        <w:spacing w:line="360" w:lineRule="auto"/>
        <w:jc w:val="both"/>
        <w:rPr>
          <w:rFonts w:eastAsia="Times New Roman"/>
          <w:color w:val="222222"/>
          <w:shd w:val="clear" w:color="auto" w:fill="FFFFFF"/>
          <w:lang w:val="en-AU"/>
        </w:rPr>
      </w:pPr>
    </w:p>
    <w:p w14:paraId="62B4B7F6" w14:textId="5EAAC5D1" w:rsidR="000B1B47" w:rsidRPr="006D4734" w:rsidRDefault="000B1B47" w:rsidP="00AD1F5E">
      <w:pPr>
        <w:widowControl w:val="0"/>
        <w:tabs>
          <w:tab w:val="left" w:pos="220"/>
          <w:tab w:val="left" w:pos="720"/>
        </w:tabs>
        <w:autoSpaceDE w:val="0"/>
        <w:autoSpaceDN w:val="0"/>
        <w:adjustRightInd w:val="0"/>
        <w:spacing w:line="360" w:lineRule="auto"/>
        <w:jc w:val="both"/>
        <w:rPr>
          <w:b/>
          <w:sz w:val="22"/>
          <w:szCs w:val="22"/>
        </w:rPr>
      </w:pPr>
      <w:r>
        <w:rPr>
          <w:rFonts w:eastAsia="Times New Roman"/>
          <w:color w:val="222222"/>
          <w:shd w:val="clear" w:color="auto" w:fill="FFFFFF"/>
          <w:lang w:val="en-AU"/>
        </w:rPr>
        <w:t xml:space="preserve">It is also worth noting that following publication of the ECS/ERS guidelines in 2015, the uptake of initial combination has increased. </w:t>
      </w:r>
      <w:r w:rsidR="00D75D62">
        <w:rPr>
          <w:rFonts w:eastAsia="Times New Roman"/>
          <w:color w:val="222222"/>
          <w:shd w:val="clear" w:color="auto" w:fill="FFFFFF"/>
          <w:lang w:val="en-AU"/>
        </w:rPr>
        <w:t>It is not possible to draw conclusions about</w:t>
      </w:r>
      <w:r>
        <w:rPr>
          <w:rFonts w:eastAsia="Times New Roman"/>
          <w:color w:val="222222"/>
          <w:shd w:val="clear" w:color="auto" w:fill="FFFFFF"/>
          <w:lang w:val="en-AU"/>
        </w:rPr>
        <w:t xml:space="preserve"> change</w:t>
      </w:r>
      <w:r w:rsidR="00D75D62">
        <w:rPr>
          <w:rFonts w:eastAsia="Times New Roman"/>
          <w:color w:val="222222"/>
          <w:shd w:val="clear" w:color="auto" w:fill="FFFFFF"/>
          <w:lang w:val="en-AU"/>
        </w:rPr>
        <w:t>s</w:t>
      </w:r>
      <w:r>
        <w:rPr>
          <w:rFonts w:eastAsia="Times New Roman"/>
          <w:color w:val="222222"/>
          <w:shd w:val="clear" w:color="auto" w:fill="FFFFFF"/>
          <w:lang w:val="en-AU"/>
        </w:rPr>
        <w:t xml:space="preserve"> in prescribing</w:t>
      </w:r>
      <w:r w:rsidR="00D75D62">
        <w:rPr>
          <w:rFonts w:eastAsia="Times New Roman"/>
          <w:color w:val="222222"/>
          <w:shd w:val="clear" w:color="auto" w:fill="FFFFFF"/>
          <w:lang w:val="en-AU"/>
        </w:rPr>
        <w:t xml:space="preserve"> patterns</w:t>
      </w:r>
      <w:r>
        <w:rPr>
          <w:rFonts w:eastAsia="Times New Roman"/>
          <w:color w:val="222222"/>
          <w:shd w:val="clear" w:color="auto" w:fill="FFFFFF"/>
          <w:lang w:val="en-AU"/>
        </w:rPr>
        <w:t xml:space="preserve"> in this cross-sectional analysis.</w:t>
      </w:r>
      <w:r w:rsidR="00483CA4">
        <w:rPr>
          <w:rFonts w:eastAsia="Times New Roman"/>
          <w:color w:val="222222"/>
          <w:shd w:val="clear" w:color="auto" w:fill="FFFFFF"/>
          <w:lang w:val="en-AU"/>
        </w:rPr>
        <w:t xml:space="preserve"> Finally, patients seen at ASCS centres are not recruited to the Registry of the Australian New Zealand Pulmonary Hypertension Society (PHSANZ) in order to avoid duplicate reporting.</w:t>
      </w:r>
    </w:p>
    <w:p w14:paraId="57689AB1" w14:textId="77777777" w:rsidR="00336EAF" w:rsidRDefault="00336EAF">
      <w:pPr>
        <w:rPr>
          <w:b/>
          <w:sz w:val="22"/>
          <w:szCs w:val="22"/>
        </w:rPr>
      </w:pPr>
    </w:p>
    <w:p w14:paraId="4F812FB1" w14:textId="0AB98840" w:rsidR="0007667B" w:rsidRDefault="0007667B">
      <w:pPr>
        <w:rPr>
          <w:b/>
          <w:sz w:val="22"/>
          <w:szCs w:val="22"/>
        </w:rPr>
      </w:pPr>
      <w:r>
        <w:rPr>
          <w:b/>
          <w:sz w:val="22"/>
          <w:szCs w:val="22"/>
        </w:rPr>
        <w:br w:type="page"/>
      </w:r>
    </w:p>
    <w:p w14:paraId="3612E38B" w14:textId="77777777" w:rsidR="00AD1F5E" w:rsidRDefault="00AD1F5E" w:rsidP="00AD1F5E">
      <w:pPr>
        <w:widowControl w:val="0"/>
        <w:tabs>
          <w:tab w:val="left" w:pos="220"/>
          <w:tab w:val="left" w:pos="720"/>
        </w:tabs>
        <w:autoSpaceDE w:val="0"/>
        <w:autoSpaceDN w:val="0"/>
        <w:adjustRightInd w:val="0"/>
        <w:spacing w:line="360" w:lineRule="auto"/>
        <w:jc w:val="both"/>
        <w:rPr>
          <w:b/>
          <w:sz w:val="22"/>
          <w:szCs w:val="22"/>
        </w:rPr>
      </w:pPr>
    </w:p>
    <w:p w14:paraId="779B40E7" w14:textId="30382FEB" w:rsidR="00311529" w:rsidRPr="00AD1F5E" w:rsidRDefault="00AD1F5E" w:rsidP="009822C8">
      <w:pPr>
        <w:pStyle w:val="ListParagraph"/>
        <w:widowControl w:val="0"/>
        <w:numPr>
          <w:ilvl w:val="0"/>
          <w:numId w:val="18"/>
        </w:numPr>
        <w:tabs>
          <w:tab w:val="left" w:pos="220"/>
          <w:tab w:val="left" w:pos="720"/>
        </w:tabs>
        <w:autoSpaceDE w:val="0"/>
        <w:autoSpaceDN w:val="0"/>
        <w:adjustRightInd w:val="0"/>
        <w:spacing w:line="360" w:lineRule="auto"/>
        <w:ind w:left="426"/>
        <w:jc w:val="both"/>
        <w:rPr>
          <w:b/>
          <w:sz w:val="22"/>
          <w:szCs w:val="22"/>
        </w:rPr>
      </w:pPr>
      <w:r>
        <w:rPr>
          <w:b/>
          <w:sz w:val="22"/>
          <w:szCs w:val="22"/>
        </w:rPr>
        <w:t>REFERENCES</w:t>
      </w:r>
    </w:p>
    <w:p w14:paraId="43DE3F6D" w14:textId="77777777" w:rsidR="00D75D62" w:rsidRPr="00D75D62" w:rsidRDefault="00311529" w:rsidP="00D75D62">
      <w:pPr>
        <w:pStyle w:val="EndNoteBibliography"/>
      </w:pPr>
      <w:r w:rsidRPr="00FA1528">
        <w:rPr>
          <w:rFonts w:ascii="Times New Roman" w:hAnsi="Times New Roman"/>
          <w:sz w:val="22"/>
          <w:szCs w:val="22"/>
          <w:lang w:val="en-AU"/>
        </w:rPr>
        <w:fldChar w:fldCharType="begin"/>
      </w:r>
      <w:r w:rsidRPr="00FA1528">
        <w:rPr>
          <w:rFonts w:ascii="Times New Roman" w:hAnsi="Times New Roman"/>
          <w:sz w:val="22"/>
          <w:szCs w:val="22"/>
          <w:lang w:val="en-AU"/>
        </w:rPr>
        <w:instrText xml:space="preserve"> ADDIN EN.REFLIST </w:instrText>
      </w:r>
      <w:r w:rsidRPr="00FA1528">
        <w:rPr>
          <w:rFonts w:ascii="Times New Roman" w:hAnsi="Times New Roman"/>
          <w:sz w:val="22"/>
          <w:szCs w:val="22"/>
          <w:lang w:val="en-AU"/>
        </w:rPr>
        <w:fldChar w:fldCharType="separate"/>
      </w:r>
      <w:bookmarkStart w:id="1" w:name="_ENREF_1"/>
      <w:r w:rsidR="00D75D62" w:rsidRPr="00D75D62">
        <w:t>1.</w:t>
      </w:r>
      <w:r w:rsidR="00D75D62" w:rsidRPr="00D75D62">
        <w:tab/>
        <w:t>Roberts-Thomson P, Jones M, Hakendorf P, Dharmapatni ASSK, Walker J, Macfarlane J, et al. Scleroderma in South Australia: epidemiological observations of possible pathogenic significance. Internal medicine journal. 2001;31(4):220-9.</w:t>
      </w:r>
      <w:bookmarkEnd w:id="1"/>
    </w:p>
    <w:p w14:paraId="3B38DD2D" w14:textId="77777777" w:rsidR="00D75D62" w:rsidRPr="00D75D62" w:rsidRDefault="00D75D62" w:rsidP="00D75D62">
      <w:pPr>
        <w:pStyle w:val="EndNoteBibliography"/>
      </w:pPr>
      <w:bookmarkStart w:id="2" w:name="_ENREF_2"/>
      <w:r w:rsidRPr="00D75D62">
        <w:t>2.</w:t>
      </w:r>
      <w:r w:rsidRPr="00D75D62">
        <w:tab/>
        <w:t>Elhai M, Meune C, Avouac J, Kahan A, Allanore Y. Trends in mortality in patients with systemic sclerosis over 40 years: a systematic review and meta-analysis of cohort studies. Rheumatology (Oxford). 2012;51(6):1017-26.</w:t>
      </w:r>
      <w:bookmarkEnd w:id="2"/>
    </w:p>
    <w:p w14:paraId="745AA64F" w14:textId="77777777" w:rsidR="00D75D62" w:rsidRPr="00D75D62" w:rsidRDefault="00D75D62" w:rsidP="00D75D62">
      <w:pPr>
        <w:pStyle w:val="EndNoteBibliography"/>
      </w:pPr>
      <w:bookmarkStart w:id="3" w:name="_ENREF_3"/>
      <w:r w:rsidRPr="00D75D62">
        <w:t>3.</w:t>
      </w:r>
      <w:r w:rsidRPr="00D75D62">
        <w:tab/>
        <w:t>Hao Y, Hudson M, Baron M, Carreira P, Stevens W, Rabusa C, et al. Early mortality in a multinational systemic sclerosis inception cohort. Arthritis Rheumatol. 2016.</w:t>
      </w:r>
      <w:bookmarkEnd w:id="3"/>
    </w:p>
    <w:p w14:paraId="532D39F3" w14:textId="77777777" w:rsidR="00D75D62" w:rsidRPr="00D75D62" w:rsidRDefault="00D75D62" w:rsidP="00D75D62">
      <w:pPr>
        <w:pStyle w:val="EndNoteBibliography"/>
      </w:pPr>
      <w:bookmarkStart w:id="4" w:name="_ENREF_4"/>
      <w:r w:rsidRPr="00D75D62">
        <w:t>4.</w:t>
      </w:r>
      <w:r w:rsidRPr="00D75D62">
        <w:tab/>
        <w:t>Morrisroe K, Stevens W, Sahhar J, Ngian GS, Rabusa C, Ferdowsi N, et al. Quantifying the direct public health care cost of systemic sclerosis: A comprehensive data linkage study. Medicine (Baltimore). 2017;96(48):e8503.</w:t>
      </w:r>
      <w:bookmarkEnd w:id="4"/>
    </w:p>
    <w:p w14:paraId="34DCF9E9" w14:textId="77777777" w:rsidR="00D75D62" w:rsidRPr="00D75D62" w:rsidRDefault="00D75D62" w:rsidP="00D75D62">
      <w:pPr>
        <w:pStyle w:val="EndNoteBibliography"/>
      </w:pPr>
      <w:bookmarkStart w:id="5" w:name="_ENREF_5"/>
      <w:r w:rsidRPr="00D75D62">
        <w:t>5.</w:t>
      </w:r>
      <w:r w:rsidRPr="00D75D62">
        <w:tab/>
        <w:t>Morrisroe K, Sudararajan V, Stevens W, Sahhar J, Zochling J, Roddy J, et al. Work productivity in systemic sclerosis, its economic burden and association with health-related quality of life. Rheumatology (Oxford). 2018;57(1):73-83.</w:t>
      </w:r>
      <w:bookmarkEnd w:id="5"/>
    </w:p>
    <w:p w14:paraId="78F72E84" w14:textId="77777777" w:rsidR="00D75D62" w:rsidRPr="00D75D62" w:rsidRDefault="00D75D62" w:rsidP="00D75D62">
      <w:pPr>
        <w:pStyle w:val="EndNoteBibliography"/>
      </w:pPr>
      <w:bookmarkStart w:id="6" w:name="_ENREF_6"/>
      <w:r w:rsidRPr="00D75D62">
        <w:t>6.</w:t>
      </w:r>
      <w:r w:rsidRPr="00D75D62">
        <w:tab/>
        <w:t>Tyndall AJ, Bannert B, Vonk M, Airo P, Cozzi F, Carreira PE, et al. Causes and risk factors for death in systemic sclerosis: a study from the EULAR Scleroderma Trials and Research (EUSTAR) database. Ann Rheum Dis. 2010;69(10):1809-15.</w:t>
      </w:r>
      <w:bookmarkEnd w:id="6"/>
    </w:p>
    <w:p w14:paraId="1911402F" w14:textId="77777777" w:rsidR="00D75D62" w:rsidRPr="00D75D62" w:rsidRDefault="00D75D62" w:rsidP="00D75D62">
      <w:pPr>
        <w:pStyle w:val="EndNoteBibliography"/>
      </w:pPr>
      <w:bookmarkStart w:id="7" w:name="_ENREF_7"/>
      <w:r w:rsidRPr="00D75D62">
        <w:t>7.</w:t>
      </w:r>
      <w:r w:rsidRPr="00D75D62">
        <w:tab/>
        <w:t>Steen VD, Medsger TA. Changes in causes of death in systemic sclerosis, 1972-2002. Annals of the rheumatic diseases. 2007;66(7):940-4.</w:t>
      </w:r>
      <w:bookmarkEnd w:id="7"/>
    </w:p>
    <w:p w14:paraId="35F92201" w14:textId="77777777" w:rsidR="00D75D62" w:rsidRPr="00D75D62" w:rsidRDefault="00D75D62" w:rsidP="00D75D62">
      <w:pPr>
        <w:pStyle w:val="EndNoteBibliography"/>
      </w:pPr>
      <w:bookmarkStart w:id="8" w:name="_ENREF_8"/>
      <w:r w:rsidRPr="00D75D62">
        <w:t>8.</w:t>
      </w:r>
      <w:r w:rsidRPr="00D75D62">
        <w:tab/>
        <w:t>Calderone A, Stevens W, Prior D, Nandurkar H, Gabbay E, Proudman SM, et al. Multicentre randomised placebo-controlled trial of oral anticoagulation with apixaban in systemic sclerosis-related pulmonary arterial hypertension: the SPHInX study protocol. BMJ Open. 2016;6(12):e011028.</w:t>
      </w:r>
      <w:bookmarkEnd w:id="8"/>
    </w:p>
    <w:p w14:paraId="57F0B202" w14:textId="77777777" w:rsidR="00D75D62" w:rsidRPr="00D75D62" w:rsidRDefault="00D75D62" w:rsidP="00D75D62">
      <w:pPr>
        <w:pStyle w:val="EndNoteBibliography"/>
      </w:pPr>
      <w:bookmarkStart w:id="9" w:name="_ENREF_9"/>
      <w:r w:rsidRPr="00D75D62">
        <w:t>9.</w:t>
      </w:r>
      <w:r w:rsidRPr="00D75D62">
        <w:tab/>
        <w:t>Galie N, Humbert M, Vachiery JL, Gibbs S, Lang I, Torbicki A, et al. 2015 ESC/ERS Guidelines for the diagnosis and treatment of pulmonary hypertension: The Joint Task Force for the Diagnosis and Treatment of Pulmonary Hypertension of the European Society of Cardiology (ESC) and the European Respiratory Society (ERS): Endorsed by: Association for European Paediatric and Congenital Cardiology (AEPC), International Society for Heart and Lung Transplantation (ISHLT). European heart journal. 2016;37(1):67-119.</w:t>
      </w:r>
      <w:bookmarkEnd w:id="9"/>
    </w:p>
    <w:p w14:paraId="745EF557" w14:textId="77777777" w:rsidR="00D75D62" w:rsidRPr="00D75D62" w:rsidRDefault="00D75D62" w:rsidP="00D75D62">
      <w:pPr>
        <w:pStyle w:val="EndNoteBibliography"/>
      </w:pPr>
      <w:bookmarkStart w:id="10" w:name="_ENREF_10"/>
      <w:r w:rsidRPr="00D75D62">
        <w:t>10.</w:t>
      </w:r>
      <w:r w:rsidRPr="00D75D62">
        <w:tab/>
        <w:t>Avouac J, Airo P, Meune C, Beretta L, Dieude P, Caramaschi P, et al. Prevalence of pulmonary hypertension in systemic sclerosis in European Caucasians and metaanalysis of 5 studies. J Rheumatol. 2010;37(11):2290-8.</w:t>
      </w:r>
      <w:bookmarkEnd w:id="10"/>
    </w:p>
    <w:p w14:paraId="44ACD150" w14:textId="77777777" w:rsidR="00D75D62" w:rsidRPr="00D75D62" w:rsidRDefault="00D75D62" w:rsidP="00D75D62">
      <w:pPr>
        <w:pStyle w:val="EndNoteBibliography"/>
      </w:pPr>
      <w:bookmarkStart w:id="11" w:name="_ENREF_11"/>
      <w:r w:rsidRPr="00D75D62">
        <w:t>11.</w:t>
      </w:r>
      <w:r w:rsidRPr="00D75D62">
        <w:tab/>
        <w:t>Morrisroe K, Stevens W, Sahhar J, Rabusa C, Nikpour M, Proudman S, et al. Epidemiology and disease characteristics of systemic sclerosis-related pulmonary arterial hypertension: results from a real-life screening programme. Arthritis Res Ther. 2017;19(1):42.</w:t>
      </w:r>
      <w:bookmarkEnd w:id="11"/>
    </w:p>
    <w:p w14:paraId="73DEB3E2" w14:textId="77777777" w:rsidR="00D75D62" w:rsidRPr="00D75D62" w:rsidRDefault="00D75D62" w:rsidP="00D75D62">
      <w:pPr>
        <w:pStyle w:val="EndNoteBibliography"/>
      </w:pPr>
      <w:bookmarkStart w:id="12" w:name="_ENREF_12"/>
      <w:r w:rsidRPr="00D75D62">
        <w:t>12.</w:t>
      </w:r>
      <w:r w:rsidRPr="00D75D62">
        <w:tab/>
        <w:t>Morrisroe K, Stevens W, Huq M, Prior D, Sahhar J, Ngian GS, et al. Survival and quality of life in incident systemic sclerosis-related pulmonary arterial hypertension. Arthritis Res Ther. 2017;19(1):122.</w:t>
      </w:r>
      <w:bookmarkEnd w:id="12"/>
    </w:p>
    <w:p w14:paraId="5EE3EA22" w14:textId="77777777" w:rsidR="00D75D62" w:rsidRPr="00D75D62" w:rsidRDefault="00D75D62" w:rsidP="00D75D62">
      <w:pPr>
        <w:pStyle w:val="EndNoteBibliography"/>
      </w:pPr>
      <w:bookmarkStart w:id="13" w:name="_ENREF_13"/>
      <w:r w:rsidRPr="00D75D62">
        <w:t>13.</w:t>
      </w:r>
      <w:r w:rsidRPr="00D75D62">
        <w:tab/>
        <w:t>Kawut SM, Taichman DB, Archer-Chicko CL, Palevsky HI, Kimmel SE. Hemodynamics and survival in patients with pulmonary arterial hypertension related to systemic sclerosis. Chest. 2003;123(2):344-50.</w:t>
      </w:r>
      <w:bookmarkEnd w:id="13"/>
    </w:p>
    <w:p w14:paraId="15F5411B" w14:textId="77777777" w:rsidR="00D75D62" w:rsidRPr="00D75D62" w:rsidRDefault="00D75D62" w:rsidP="00D75D62">
      <w:pPr>
        <w:pStyle w:val="EndNoteBibliography"/>
      </w:pPr>
      <w:bookmarkStart w:id="14" w:name="_ENREF_14"/>
      <w:r w:rsidRPr="00D75D62">
        <w:lastRenderedPageBreak/>
        <w:t>14.</w:t>
      </w:r>
      <w:r w:rsidRPr="00D75D62">
        <w:tab/>
        <w:t>Ngian GS, Stevens W, Prior D, Gabbay E, Roddy J, Tran A, et al. Predictors of mortality in connective tissue disease-associated pulmonary arterial hypertension: a cohort study. Arthritis Res Ther. 2012;14(5):R213.</w:t>
      </w:r>
      <w:bookmarkEnd w:id="14"/>
    </w:p>
    <w:p w14:paraId="62196BCA" w14:textId="77777777" w:rsidR="00D75D62" w:rsidRPr="00D75D62" w:rsidRDefault="00D75D62" w:rsidP="00D75D62">
      <w:pPr>
        <w:pStyle w:val="EndNoteBibliography"/>
      </w:pPr>
      <w:bookmarkStart w:id="15" w:name="_ENREF_15"/>
      <w:r w:rsidRPr="00D75D62">
        <w:t>15.</w:t>
      </w:r>
      <w:r w:rsidRPr="00D75D62">
        <w:tab/>
        <w:t>Galiè N, Hoeper M, Humbert M, Torbicki A, Vachiery JL, Barbera J, et al. Guidelines for the diagnosis and treatment of pulmonary hypertension. The Task Force for the Diagnosis and Treatment of Pulmonary Hypertension of the European Society of Cardiology (ESC) and the European Respiratory Society (ERS), endorsed by the International Society of Heart and Lung Transplantation (ISHLT). 2009;30(20):2493-537.</w:t>
      </w:r>
      <w:bookmarkEnd w:id="15"/>
    </w:p>
    <w:p w14:paraId="7933EE90" w14:textId="77777777" w:rsidR="00D75D62" w:rsidRPr="00D75D62" w:rsidRDefault="00D75D62" w:rsidP="00D75D62">
      <w:pPr>
        <w:pStyle w:val="EndNoteBibliography"/>
      </w:pPr>
      <w:bookmarkStart w:id="16" w:name="_ENREF_16"/>
      <w:r w:rsidRPr="00D75D62">
        <w:t>16.</w:t>
      </w:r>
      <w:r w:rsidRPr="00D75D62">
        <w:tab/>
        <w:t>Steen V, Medsger TA, Jr. Predictors of isolated pulmonary hypertension in patients with systemic sclerosis and limited cutaneous involvement. Arthritis Rheum. 2003;48(2):516-22.</w:t>
      </w:r>
      <w:bookmarkEnd w:id="16"/>
    </w:p>
    <w:p w14:paraId="2C5D5EF1" w14:textId="77777777" w:rsidR="00D75D62" w:rsidRPr="00D75D62" w:rsidRDefault="00D75D62" w:rsidP="00D75D62">
      <w:pPr>
        <w:pStyle w:val="EndNoteBibliography"/>
      </w:pPr>
      <w:bookmarkStart w:id="17" w:name="_ENREF_17"/>
      <w:r w:rsidRPr="00D75D62">
        <w:t>17.</w:t>
      </w:r>
      <w:r w:rsidRPr="00D75D62">
        <w:tab/>
        <w:t>Chung K, Strange G, Scalia G, Codde J, Celermajer D, Marwick T, et al. The National Echo Database Australia (NEDA) and</w:t>
      </w:r>
    </w:p>
    <w:p w14:paraId="24DA274C" w14:textId="77777777" w:rsidR="00D75D62" w:rsidRPr="00D75D62" w:rsidRDefault="00D75D62" w:rsidP="00D75D62">
      <w:pPr>
        <w:pStyle w:val="EndNoteBibliography"/>
      </w:pPr>
      <w:r w:rsidRPr="00D75D62">
        <w:t>Pulmonary Hypertension (PHT). Heart Lung and Circulation 2016;25(Suppl 2).</w:t>
      </w:r>
      <w:bookmarkEnd w:id="17"/>
    </w:p>
    <w:p w14:paraId="49A588D8" w14:textId="77777777" w:rsidR="00D75D62" w:rsidRPr="00D75D62" w:rsidRDefault="00D75D62" w:rsidP="00D75D62">
      <w:pPr>
        <w:pStyle w:val="EndNoteBibliography"/>
      </w:pPr>
      <w:bookmarkStart w:id="18" w:name="_ENREF_18"/>
      <w:r w:rsidRPr="00D75D62">
        <w:t>18.</w:t>
      </w:r>
      <w:r w:rsidRPr="00D75D62">
        <w:tab/>
        <w:t>Thakkar V, Stevens WM, Moore OA, Nikpour M. Performance of screening algorithms in systemic sclerosis-related pulmonary arterial hypertension: a systematic review. Intern Med J. 2013;43(7):751-60.</w:t>
      </w:r>
      <w:bookmarkEnd w:id="18"/>
    </w:p>
    <w:p w14:paraId="519D565F" w14:textId="77777777" w:rsidR="00D75D62" w:rsidRPr="00D75D62" w:rsidRDefault="00D75D62" w:rsidP="00D75D62">
      <w:pPr>
        <w:pStyle w:val="EndNoteBibliography"/>
      </w:pPr>
      <w:bookmarkStart w:id="19" w:name="_ENREF_19"/>
      <w:r w:rsidRPr="00D75D62">
        <w:t>19.</w:t>
      </w:r>
      <w:r w:rsidRPr="00D75D62">
        <w:tab/>
        <w:t>Condliffe R, Kiely DG, Peacock AJ, Corris PA, Gibbs JS, Vrapi F, et al. Connective tissue disease-associated pulmonary arterial hypertension in the modern treatment era. American journal of respiratory and critical care medicine. 2009;179(2):151-7.</w:t>
      </w:r>
      <w:bookmarkEnd w:id="19"/>
    </w:p>
    <w:p w14:paraId="62D3D47E" w14:textId="77777777" w:rsidR="00D75D62" w:rsidRPr="00D75D62" w:rsidRDefault="00D75D62" w:rsidP="00D75D62">
      <w:pPr>
        <w:pStyle w:val="EndNoteBibliography"/>
      </w:pPr>
      <w:bookmarkStart w:id="20" w:name="_ENREF_20"/>
      <w:r w:rsidRPr="00D75D62">
        <w:t>20.</w:t>
      </w:r>
      <w:r w:rsidRPr="00D75D62">
        <w:tab/>
        <w:t>Humbert M, Montani D, Souza R. Predicting survival in pulmonary arterial hypertension: time to combine markers. Chest. 2011;139(6):1263-4.</w:t>
      </w:r>
      <w:bookmarkEnd w:id="20"/>
    </w:p>
    <w:p w14:paraId="18A2B87D" w14:textId="77777777" w:rsidR="00D75D62" w:rsidRPr="00D75D62" w:rsidRDefault="00D75D62" w:rsidP="00D75D62">
      <w:pPr>
        <w:pStyle w:val="EndNoteBibliography"/>
      </w:pPr>
      <w:bookmarkStart w:id="21" w:name="_ENREF_21"/>
      <w:r w:rsidRPr="00D75D62">
        <w:t>21.</w:t>
      </w:r>
      <w:r w:rsidRPr="00D75D62">
        <w:tab/>
        <w:t>Galie N, Rubin L, Hoeper M, Jansa P, Al-Hiti H, Meyer G, et al. Treatment of patients with mildly symptomatic pulmonary arterial hypertension with bosentan (EARLY study): a double-blind, randomised controlled trial. Lancet. 2008;371(9630):2093-100.</w:t>
      </w:r>
      <w:bookmarkEnd w:id="21"/>
    </w:p>
    <w:p w14:paraId="3F03383B" w14:textId="77777777" w:rsidR="00D75D62" w:rsidRPr="00D75D62" w:rsidRDefault="00D75D62" w:rsidP="00D75D62">
      <w:pPr>
        <w:pStyle w:val="EndNoteBibliography"/>
      </w:pPr>
      <w:bookmarkStart w:id="22" w:name="_ENREF_22"/>
      <w:r w:rsidRPr="00D75D62">
        <w:t>22.</w:t>
      </w:r>
      <w:r w:rsidRPr="00D75D62">
        <w:tab/>
        <w:t>Coyle K, Coyle D, Blouin J, Lee K, Jabr MF, Tran K, et al. Cost Effectiveness of First-Line Oral Therapies for Pulmonary Arterial Hypertension: A Modelling Study. Pharmacoeconomics. 2016;34(5):509-20.</w:t>
      </w:r>
      <w:bookmarkEnd w:id="22"/>
    </w:p>
    <w:p w14:paraId="3C1E9F50" w14:textId="77777777" w:rsidR="00D75D62" w:rsidRPr="00D75D62" w:rsidRDefault="00D75D62" w:rsidP="00D75D62">
      <w:pPr>
        <w:pStyle w:val="EndNoteBibliography"/>
      </w:pPr>
      <w:bookmarkStart w:id="23" w:name="_ENREF_23"/>
      <w:r w:rsidRPr="00D75D62">
        <w:t>23.</w:t>
      </w:r>
      <w:r w:rsidRPr="00D75D62">
        <w:tab/>
        <w:t>Galie N, Hoeper MM, Humbert M, Torbicki A, Vachiery JL, Barbera JA, et al. Guidelines for the diagnosis and treatment of pulmonary hypertension: the Task Force for the Diagnosis and Treatment of Pulmonary Hypertension of the European Society of Cardiology (ESC) and the European Respiratory Society (ERS), endorsed by the International Society of Heart and Lung Transplantation (ISHLT). European heart journal. 2009;30(20):2493-537.</w:t>
      </w:r>
      <w:bookmarkEnd w:id="23"/>
    </w:p>
    <w:p w14:paraId="11CD5257" w14:textId="77777777" w:rsidR="00D75D62" w:rsidRPr="00D75D62" w:rsidRDefault="00D75D62" w:rsidP="00D75D62">
      <w:pPr>
        <w:pStyle w:val="EndNoteBibliography"/>
      </w:pPr>
      <w:bookmarkStart w:id="24" w:name="_ENREF_24"/>
      <w:r w:rsidRPr="00D75D62">
        <w:t>24.</w:t>
      </w:r>
      <w:r w:rsidRPr="00D75D62">
        <w:tab/>
        <w:t>van den Hoogen F, Khanna D, Fransen J, Johnson SR, Baron M, Tyndall A, et al. 2013 classification criteria for systemic sclerosis: an American College of Rheumatology/European League against Rheumatism collaborative initiative. Arthritis Rheum. 2013;65(11):2737-47.</w:t>
      </w:r>
      <w:bookmarkEnd w:id="24"/>
    </w:p>
    <w:p w14:paraId="0311A3FC" w14:textId="77777777" w:rsidR="00D75D62" w:rsidRPr="00D75D62" w:rsidRDefault="00D75D62" w:rsidP="00D75D62">
      <w:pPr>
        <w:pStyle w:val="EndNoteBibliography"/>
      </w:pPr>
      <w:bookmarkStart w:id="25" w:name="_ENREF_25"/>
      <w:r w:rsidRPr="00D75D62">
        <w:t>25.</w:t>
      </w:r>
      <w:r w:rsidRPr="00D75D62">
        <w:tab/>
        <w:t>LeRoy EC, Medsger TA, Jr. Criteria for the classification of early systemic sclerosis. J Rheumatol. 2001;28(7):1573-6.</w:t>
      </w:r>
      <w:bookmarkEnd w:id="25"/>
    </w:p>
    <w:p w14:paraId="69AD310C" w14:textId="77777777" w:rsidR="00D75D62" w:rsidRPr="00D75D62" w:rsidRDefault="00D75D62" w:rsidP="00D75D62">
      <w:pPr>
        <w:pStyle w:val="EndNoteBibliography"/>
      </w:pPr>
      <w:bookmarkStart w:id="26" w:name="_ENREF_26"/>
      <w:r w:rsidRPr="00D75D62">
        <w:t>26.</w:t>
      </w:r>
      <w:r w:rsidRPr="00D75D62">
        <w:tab/>
        <w:t>Sharp GC, Irwin WS, Tan EM, al. e. Mixed connective tissue disease: an apparently distinct rheumatic disease syndrome, associated with a specific antibody to extractable nuclear antigen (ENA). American Journal of Medicine. 1972;52(2):148-59.</w:t>
      </w:r>
      <w:bookmarkEnd w:id="26"/>
    </w:p>
    <w:p w14:paraId="43DF1378" w14:textId="0A68F95B" w:rsidR="008E2322" w:rsidRDefault="00311529" w:rsidP="00EE2DC8">
      <w:pPr>
        <w:spacing w:line="360" w:lineRule="auto"/>
        <w:jc w:val="both"/>
        <w:rPr>
          <w:sz w:val="22"/>
          <w:szCs w:val="22"/>
          <w:lang w:val="en-AU"/>
        </w:rPr>
      </w:pPr>
      <w:r w:rsidRPr="00FA1528">
        <w:rPr>
          <w:sz w:val="22"/>
          <w:szCs w:val="22"/>
          <w:lang w:val="en-AU"/>
        </w:rPr>
        <w:fldChar w:fldCharType="end"/>
      </w:r>
    </w:p>
    <w:p w14:paraId="7832D0A0" w14:textId="77777777" w:rsidR="008E2322" w:rsidRDefault="008E2322">
      <w:pPr>
        <w:rPr>
          <w:sz w:val="22"/>
          <w:szCs w:val="22"/>
          <w:lang w:val="en-AU"/>
        </w:rPr>
      </w:pPr>
      <w:r>
        <w:rPr>
          <w:sz w:val="22"/>
          <w:szCs w:val="22"/>
          <w:lang w:val="en-AU"/>
        </w:rPr>
        <w:br w:type="page"/>
      </w:r>
    </w:p>
    <w:p w14:paraId="507A8FA6" w14:textId="77777777" w:rsidR="008E2322" w:rsidRPr="0040674C" w:rsidRDefault="008E2322" w:rsidP="008E2322">
      <w:pPr>
        <w:widowControl w:val="0"/>
        <w:tabs>
          <w:tab w:val="left" w:pos="220"/>
          <w:tab w:val="left" w:pos="720"/>
        </w:tabs>
        <w:autoSpaceDE w:val="0"/>
        <w:autoSpaceDN w:val="0"/>
        <w:adjustRightInd w:val="0"/>
        <w:spacing w:line="360" w:lineRule="auto"/>
        <w:jc w:val="both"/>
        <w:rPr>
          <w:b/>
          <w:szCs w:val="22"/>
        </w:rPr>
      </w:pPr>
      <w:r w:rsidRPr="0040674C">
        <w:rPr>
          <w:b/>
          <w:szCs w:val="22"/>
        </w:rPr>
        <w:lastRenderedPageBreak/>
        <w:t>APPENDICES</w:t>
      </w:r>
    </w:p>
    <w:p w14:paraId="08E5A129" w14:textId="77777777" w:rsidR="008E2322" w:rsidRDefault="008E2322" w:rsidP="008E2322">
      <w:pPr>
        <w:jc w:val="both"/>
        <w:rPr>
          <w:rFonts w:eastAsia="Times New Roman"/>
          <w:b/>
          <w:bCs/>
          <w:color w:val="000000"/>
        </w:rPr>
      </w:pPr>
    </w:p>
    <w:p w14:paraId="6C644ACE" w14:textId="72A858C5" w:rsidR="008E2322" w:rsidRDefault="008E2322" w:rsidP="008E2322">
      <w:pPr>
        <w:jc w:val="both"/>
        <w:rPr>
          <w:rFonts w:eastAsia="Times New Roman"/>
          <w:b/>
          <w:bCs/>
          <w:color w:val="000000"/>
        </w:rPr>
      </w:pPr>
      <w:r>
        <w:rPr>
          <w:rFonts w:eastAsia="Times New Roman"/>
          <w:b/>
          <w:bCs/>
          <w:color w:val="000000"/>
        </w:rPr>
        <w:t>Appendix</w:t>
      </w:r>
      <w:r w:rsidRPr="009E5CE1">
        <w:rPr>
          <w:rFonts w:eastAsia="Times New Roman"/>
          <w:b/>
          <w:bCs/>
          <w:color w:val="000000"/>
        </w:rPr>
        <w:t xml:space="preserve"> </w:t>
      </w:r>
      <w:r>
        <w:rPr>
          <w:rFonts w:eastAsia="Times New Roman"/>
          <w:b/>
          <w:bCs/>
          <w:color w:val="000000"/>
        </w:rPr>
        <w:t>I</w:t>
      </w:r>
      <w:r w:rsidRPr="009E5CE1">
        <w:rPr>
          <w:rFonts w:eastAsia="Times New Roman"/>
          <w:b/>
          <w:bCs/>
          <w:color w:val="000000"/>
        </w:rPr>
        <w:t>:</w:t>
      </w:r>
      <w:r>
        <w:rPr>
          <w:rFonts w:eastAsia="Times New Roman"/>
          <w:b/>
          <w:bCs/>
          <w:color w:val="000000"/>
        </w:rPr>
        <w:t xml:space="preserve"> Functional class of patients with RHC-defined PAH at the time of diagnosis/first vi</w:t>
      </w:r>
      <w:r w:rsidR="00F9557B">
        <w:rPr>
          <w:rFonts w:eastAsia="Times New Roman"/>
          <w:b/>
          <w:bCs/>
          <w:color w:val="000000"/>
        </w:rPr>
        <w:t>sit where PAH drugs were given.</w:t>
      </w:r>
    </w:p>
    <w:p w14:paraId="5E96A16B" w14:textId="77777777" w:rsidR="008E2322" w:rsidRPr="003C4378" w:rsidRDefault="008E2322" w:rsidP="008E2322">
      <w:pPr>
        <w:jc w:val="both"/>
        <w:rPr>
          <w:rFonts w:eastAsia="Times New Roman"/>
          <w:b/>
          <w:bCs/>
          <w:color w:val="000000"/>
        </w:r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tblGrid>
      <w:tr w:rsidR="008E2322" w:rsidRPr="006D4734" w14:paraId="118A901E" w14:textId="77777777" w:rsidTr="00916748">
        <w:trPr>
          <w:trHeight w:val="794"/>
        </w:trPr>
        <w:tc>
          <w:tcPr>
            <w:tcW w:w="2410" w:type="dxa"/>
            <w:shd w:val="clear" w:color="000000" w:fill="E7E6E6"/>
            <w:noWrap/>
            <w:vAlign w:val="bottom"/>
            <w:hideMark/>
          </w:tcPr>
          <w:p w14:paraId="53BB64F4" w14:textId="77777777" w:rsidR="008E2322" w:rsidRPr="00C73CD8" w:rsidRDefault="008E2322" w:rsidP="00916748">
            <w:pPr>
              <w:rPr>
                <w:rFonts w:eastAsia="Times New Roman"/>
                <w:b/>
                <w:color w:val="000000"/>
              </w:rPr>
            </w:pPr>
            <w:r w:rsidRPr="00C73CD8">
              <w:rPr>
                <w:rFonts w:eastAsia="Times New Roman"/>
                <w:b/>
                <w:color w:val="000000"/>
              </w:rPr>
              <w:t>Functional class</w:t>
            </w:r>
          </w:p>
          <w:p w14:paraId="571CD1BC" w14:textId="77777777" w:rsidR="008E2322" w:rsidRPr="00C73CD8" w:rsidRDefault="008E2322" w:rsidP="00916748">
            <w:pPr>
              <w:rPr>
                <w:rFonts w:eastAsia="Times New Roman"/>
                <w:b/>
                <w:color w:val="000000"/>
              </w:rPr>
            </w:pPr>
          </w:p>
        </w:tc>
        <w:tc>
          <w:tcPr>
            <w:tcW w:w="2410" w:type="dxa"/>
            <w:shd w:val="clear" w:color="000000" w:fill="E7E6E6"/>
            <w:vAlign w:val="bottom"/>
            <w:hideMark/>
          </w:tcPr>
          <w:p w14:paraId="07A7051F" w14:textId="77777777" w:rsidR="008E2322" w:rsidRPr="00C73CD8" w:rsidRDefault="008E2322" w:rsidP="00916748">
            <w:pPr>
              <w:jc w:val="center"/>
              <w:rPr>
                <w:rFonts w:eastAsia="Times New Roman"/>
                <w:b/>
                <w:color w:val="000000"/>
              </w:rPr>
            </w:pPr>
            <w:r w:rsidRPr="00C73CD8">
              <w:rPr>
                <w:rFonts w:eastAsia="Times New Roman"/>
                <w:b/>
                <w:color w:val="000000"/>
              </w:rPr>
              <w:t>No. of patients</w:t>
            </w:r>
          </w:p>
          <w:p w14:paraId="2D7C385A" w14:textId="77777777" w:rsidR="008E2322" w:rsidRPr="00C73CD8" w:rsidRDefault="008E2322" w:rsidP="00916748">
            <w:pPr>
              <w:jc w:val="center"/>
              <w:rPr>
                <w:rFonts w:eastAsia="Times New Roman"/>
                <w:color w:val="000000"/>
              </w:rPr>
            </w:pPr>
            <w:r w:rsidRPr="00C73CD8">
              <w:rPr>
                <w:rFonts w:eastAsia="Times New Roman"/>
                <w:color w:val="000000"/>
              </w:rPr>
              <w:t>n = 104</w:t>
            </w:r>
          </w:p>
        </w:tc>
      </w:tr>
      <w:tr w:rsidR="008E2322" w:rsidRPr="006D4734" w14:paraId="122179F5" w14:textId="77777777" w:rsidTr="00916748">
        <w:trPr>
          <w:trHeight w:val="320"/>
        </w:trPr>
        <w:tc>
          <w:tcPr>
            <w:tcW w:w="2410" w:type="dxa"/>
            <w:shd w:val="clear" w:color="auto" w:fill="auto"/>
            <w:noWrap/>
            <w:vAlign w:val="bottom"/>
            <w:hideMark/>
          </w:tcPr>
          <w:p w14:paraId="0BC783F4" w14:textId="77777777" w:rsidR="008E2322" w:rsidRPr="006D4734" w:rsidRDefault="008E2322" w:rsidP="00916748">
            <w:pPr>
              <w:rPr>
                <w:rFonts w:eastAsia="Times New Roman"/>
                <w:color w:val="000000"/>
              </w:rPr>
            </w:pPr>
            <w:r>
              <w:rPr>
                <w:rFonts w:eastAsia="Times New Roman"/>
                <w:color w:val="000000"/>
              </w:rPr>
              <w:t>I</w:t>
            </w:r>
          </w:p>
        </w:tc>
        <w:tc>
          <w:tcPr>
            <w:tcW w:w="2410" w:type="dxa"/>
            <w:shd w:val="clear" w:color="auto" w:fill="auto"/>
            <w:noWrap/>
            <w:vAlign w:val="bottom"/>
            <w:hideMark/>
          </w:tcPr>
          <w:p w14:paraId="001DCBD6" w14:textId="77777777" w:rsidR="008E2322" w:rsidRPr="006D4734" w:rsidRDefault="008E2322" w:rsidP="00916748">
            <w:pPr>
              <w:jc w:val="center"/>
              <w:rPr>
                <w:rFonts w:eastAsia="Times New Roman"/>
                <w:color w:val="000000"/>
              </w:rPr>
            </w:pPr>
            <w:r>
              <w:rPr>
                <w:rFonts w:eastAsia="Times New Roman"/>
                <w:color w:val="000000"/>
              </w:rPr>
              <w:t>0</w:t>
            </w:r>
          </w:p>
        </w:tc>
      </w:tr>
      <w:tr w:rsidR="008E2322" w:rsidRPr="006D4734" w14:paraId="3898D423" w14:textId="77777777" w:rsidTr="00916748">
        <w:trPr>
          <w:trHeight w:val="320"/>
        </w:trPr>
        <w:tc>
          <w:tcPr>
            <w:tcW w:w="2410" w:type="dxa"/>
            <w:shd w:val="clear" w:color="auto" w:fill="auto"/>
            <w:noWrap/>
            <w:vAlign w:val="bottom"/>
            <w:hideMark/>
          </w:tcPr>
          <w:p w14:paraId="29505BBD" w14:textId="77777777" w:rsidR="008E2322" w:rsidRPr="006D4734" w:rsidRDefault="008E2322" w:rsidP="00916748">
            <w:pPr>
              <w:rPr>
                <w:rFonts w:eastAsia="Times New Roman"/>
                <w:color w:val="000000"/>
              </w:rPr>
            </w:pPr>
            <w:r>
              <w:rPr>
                <w:rFonts w:eastAsia="Times New Roman"/>
                <w:color w:val="000000"/>
              </w:rPr>
              <w:t>II</w:t>
            </w:r>
          </w:p>
        </w:tc>
        <w:tc>
          <w:tcPr>
            <w:tcW w:w="2410" w:type="dxa"/>
            <w:shd w:val="clear" w:color="auto" w:fill="auto"/>
            <w:noWrap/>
            <w:vAlign w:val="bottom"/>
            <w:hideMark/>
          </w:tcPr>
          <w:p w14:paraId="0ADC1831" w14:textId="77777777" w:rsidR="008E2322" w:rsidRPr="006D4734" w:rsidRDefault="008E2322" w:rsidP="00916748">
            <w:pPr>
              <w:jc w:val="center"/>
              <w:rPr>
                <w:rFonts w:eastAsia="Times New Roman"/>
                <w:color w:val="000000"/>
              </w:rPr>
            </w:pPr>
            <w:r>
              <w:rPr>
                <w:rFonts w:eastAsia="Times New Roman"/>
                <w:color w:val="000000"/>
              </w:rPr>
              <w:t>1 (1.0%)</w:t>
            </w:r>
          </w:p>
        </w:tc>
      </w:tr>
      <w:tr w:rsidR="008E2322" w:rsidRPr="006D4734" w14:paraId="7750019B" w14:textId="77777777" w:rsidTr="00916748">
        <w:trPr>
          <w:trHeight w:val="320"/>
        </w:trPr>
        <w:tc>
          <w:tcPr>
            <w:tcW w:w="2410" w:type="dxa"/>
            <w:shd w:val="clear" w:color="auto" w:fill="auto"/>
            <w:noWrap/>
            <w:vAlign w:val="bottom"/>
            <w:hideMark/>
          </w:tcPr>
          <w:p w14:paraId="5A0F0F5D" w14:textId="77777777" w:rsidR="008E2322" w:rsidRPr="006D4734" w:rsidRDefault="008E2322" w:rsidP="00916748">
            <w:pPr>
              <w:rPr>
                <w:rFonts w:eastAsia="Times New Roman"/>
                <w:color w:val="000000"/>
              </w:rPr>
            </w:pPr>
            <w:r>
              <w:rPr>
                <w:rFonts w:eastAsia="Times New Roman"/>
                <w:color w:val="000000"/>
              </w:rPr>
              <w:t>III</w:t>
            </w:r>
          </w:p>
        </w:tc>
        <w:tc>
          <w:tcPr>
            <w:tcW w:w="2410" w:type="dxa"/>
            <w:shd w:val="clear" w:color="auto" w:fill="auto"/>
            <w:noWrap/>
            <w:vAlign w:val="bottom"/>
            <w:hideMark/>
          </w:tcPr>
          <w:p w14:paraId="0ECD5C06" w14:textId="77777777" w:rsidR="008E2322" w:rsidRPr="006D4734" w:rsidRDefault="008E2322" w:rsidP="00916748">
            <w:pPr>
              <w:jc w:val="center"/>
              <w:rPr>
                <w:rFonts w:eastAsia="Times New Roman"/>
                <w:color w:val="000000"/>
              </w:rPr>
            </w:pPr>
            <w:r>
              <w:rPr>
                <w:rFonts w:eastAsia="Times New Roman"/>
                <w:color w:val="000000"/>
              </w:rPr>
              <w:t>80 (76.9%)</w:t>
            </w:r>
          </w:p>
        </w:tc>
      </w:tr>
      <w:tr w:rsidR="008E2322" w:rsidRPr="006D4734" w14:paraId="0687ACF0" w14:textId="77777777" w:rsidTr="00916748">
        <w:trPr>
          <w:trHeight w:val="320"/>
        </w:trPr>
        <w:tc>
          <w:tcPr>
            <w:tcW w:w="2410" w:type="dxa"/>
            <w:shd w:val="clear" w:color="auto" w:fill="auto"/>
            <w:noWrap/>
            <w:vAlign w:val="bottom"/>
            <w:hideMark/>
          </w:tcPr>
          <w:p w14:paraId="535A96B0" w14:textId="77777777" w:rsidR="008E2322" w:rsidRPr="006D4734" w:rsidRDefault="008E2322" w:rsidP="00916748">
            <w:pPr>
              <w:rPr>
                <w:rFonts w:eastAsia="Times New Roman"/>
                <w:color w:val="000000"/>
              </w:rPr>
            </w:pPr>
            <w:r>
              <w:rPr>
                <w:rFonts w:eastAsia="Times New Roman"/>
                <w:color w:val="000000"/>
              </w:rPr>
              <w:t>IV</w:t>
            </w:r>
          </w:p>
        </w:tc>
        <w:tc>
          <w:tcPr>
            <w:tcW w:w="2410" w:type="dxa"/>
            <w:shd w:val="clear" w:color="auto" w:fill="auto"/>
            <w:noWrap/>
            <w:vAlign w:val="bottom"/>
            <w:hideMark/>
          </w:tcPr>
          <w:p w14:paraId="5553AFAF" w14:textId="77777777" w:rsidR="008E2322" w:rsidRPr="006D4734" w:rsidRDefault="008E2322" w:rsidP="00916748">
            <w:pPr>
              <w:jc w:val="center"/>
              <w:rPr>
                <w:rFonts w:eastAsia="Times New Roman"/>
                <w:color w:val="000000"/>
              </w:rPr>
            </w:pPr>
            <w:r>
              <w:rPr>
                <w:rFonts w:eastAsia="Times New Roman"/>
                <w:color w:val="000000"/>
              </w:rPr>
              <w:t>11 (10.6%)</w:t>
            </w:r>
          </w:p>
        </w:tc>
      </w:tr>
      <w:tr w:rsidR="008E2322" w:rsidRPr="006D4734" w14:paraId="31238D50" w14:textId="77777777" w:rsidTr="00916748">
        <w:trPr>
          <w:trHeight w:val="320"/>
        </w:trPr>
        <w:tc>
          <w:tcPr>
            <w:tcW w:w="2410" w:type="dxa"/>
            <w:shd w:val="clear" w:color="auto" w:fill="auto"/>
            <w:noWrap/>
            <w:vAlign w:val="bottom"/>
          </w:tcPr>
          <w:p w14:paraId="1E0216EE" w14:textId="77777777" w:rsidR="008E2322" w:rsidRDefault="008E2322" w:rsidP="00916748">
            <w:pPr>
              <w:rPr>
                <w:rFonts w:eastAsia="Times New Roman"/>
                <w:color w:val="000000"/>
              </w:rPr>
            </w:pPr>
            <w:r>
              <w:rPr>
                <w:rFonts w:eastAsia="Times New Roman"/>
                <w:color w:val="000000"/>
              </w:rPr>
              <w:t>Missing</w:t>
            </w:r>
          </w:p>
        </w:tc>
        <w:tc>
          <w:tcPr>
            <w:tcW w:w="2410" w:type="dxa"/>
            <w:shd w:val="clear" w:color="auto" w:fill="auto"/>
            <w:noWrap/>
            <w:vAlign w:val="bottom"/>
          </w:tcPr>
          <w:p w14:paraId="51367496" w14:textId="77777777" w:rsidR="008E2322" w:rsidRPr="006D4734" w:rsidRDefault="008E2322" w:rsidP="00916748">
            <w:pPr>
              <w:jc w:val="center"/>
              <w:rPr>
                <w:rFonts w:eastAsia="Times New Roman"/>
                <w:color w:val="000000"/>
              </w:rPr>
            </w:pPr>
            <w:r>
              <w:rPr>
                <w:rFonts w:eastAsia="Times New Roman"/>
                <w:color w:val="000000"/>
              </w:rPr>
              <w:t>12 (11.5%)</w:t>
            </w:r>
          </w:p>
        </w:tc>
      </w:tr>
    </w:tbl>
    <w:p w14:paraId="3BF10257" w14:textId="77777777" w:rsidR="008E2322" w:rsidRDefault="008E2322" w:rsidP="008E2322">
      <w:pPr>
        <w:jc w:val="both"/>
        <w:rPr>
          <w:rFonts w:eastAsia="Times New Roman"/>
          <w:b/>
          <w:bCs/>
          <w:color w:val="000000"/>
        </w:rPr>
      </w:pPr>
    </w:p>
    <w:p w14:paraId="4767B609" w14:textId="77777777" w:rsidR="008E2322" w:rsidRDefault="008E2322" w:rsidP="008E2322">
      <w:pPr>
        <w:jc w:val="both"/>
        <w:rPr>
          <w:rFonts w:eastAsia="Times New Roman"/>
          <w:b/>
          <w:bCs/>
          <w:color w:val="000000"/>
        </w:rPr>
      </w:pPr>
      <w:r>
        <w:rPr>
          <w:rFonts w:eastAsia="Times New Roman"/>
          <w:b/>
          <w:bCs/>
          <w:color w:val="000000"/>
        </w:rPr>
        <w:t>Appendix II</w:t>
      </w:r>
      <w:r w:rsidRPr="009E5CE1">
        <w:rPr>
          <w:rFonts w:eastAsia="Times New Roman"/>
          <w:b/>
          <w:bCs/>
          <w:color w:val="000000"/>
        </w:rPr>
        <w:t>: PAH specific therapies</w:t>
      </w:r>
      <w:r>
        <w:rPr>
          <w:rFonts w:eastAsia="Times New Roman"/>
          <w:b/>
          <w:bCs/>
          <w:color w:val="000000"/>
        </w:rPr>
        <w:t xml:space="preserve"> used by patients on monotherapy with RHC-defined PAH, according to functional class at the index visit</w:t>
      </w:r>
    </w:p>
    <w:p w14:paraId="70BF4E69" w14:textId="77777777" w:rsidR="008E2322" w:rsidRPr="00411257" w:rsidRDefault="008E2322" w:rsidP="008E2322">
      <w:pPr>
        <w:jc w:val="both"/>
        <w:rPr>
          <w:rFonts w:eastAsia="Times New Roman"/>
          <w:b/>
          <w:bCs/>
          <w:color w:val="000000"/>
        </w:rPr>
      </w:pPr>
    </w:p>
    <w:tbl>
      <w:tblPr>
        <w:tblW w:w="7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1"/>
        <w:gridCol w:w="1658"/>
        <w:gridCol w:w="1701"/>
      </w:tblGrid>
      <w:tr w:rsidR="008E2322" w:rsidRPr="006D4734" w14:paraId="36E284A7" w14:textId="77777777" w:rsidTr="00916748">
        <w:trPr>
          <w:trHeight w:val="650"/>
        </w:trPr>
        <w:tc>
          <w:tcPr>
            <w:tcW w:w="3721" w:type="dxa"/>
            <w:shd w:val="clear" w:color="000000" w:fill="E7E6E6"/>
            <w:noWrap/>
            <w:vAlign w:val="bottom"/>
            <w:hideMark/>
          </w:tcPr>
          <w:p w14:paraId="762FF57F" w14:textId="77777777" w:rsidR="008E2322" w:rsidRPr="006D4734" w:rsidRDefault="008E2322" w:rsidP="00916748">
            <w:pPr>
              <w:rPr>
                <w:rFonts w:eastAsia="Times New Roman"/>
                <w:color w:val="000000"/>
              </w:rPr>
            </w:pPr>
            <w:r w:rsidRPr="006D4734">
              <w:rPr>
                <w:rFonts w:eastAsia="Times New Roman"/>
                <w:color w:val="000000"/>
              </w:rPr>
              <w:t>  </w:t>
            </w:r>
            <w:r w:rsidRPr="009E5CE1">
              <w:rPr>
                <w:rFonts w:eastAsia="Times New Roman"/>
                <w:b/>
                <w:bCs/>
                <w:color w:val="000000"/>
              </w:rPr>
              <w:t>PAH Therapy</w:t>
            </w:r>
          </w:p>
          <w:p w14:paraId="28EA03F2" w14:textId="77777777" w:rsidR="008E2322" w:rsidRPr="006D4734" w:rsidRDefault="008E2322" w:rsidP="00916748">
            <w:pPr>
              <w:rPr>
                <w:rFonts w:eastAsia="Times New Roman"/>
                <w:color w:val="000000"/>
              </w:rPr>
            </w:pPr>
            <w:r w:rsidRPr="006D4734">
              <w:rPr>
                <w:rFonts w:eastAsia="Times New Roman"/>
                <w:color w:val="000000"/>
              </w:rPr>
              <w:t> </w:t>
            </w:r>
          </w:p>
        </w:tc>
        <w:tc>
          <w:tcPr>
            <w:tcW w:w="1658" w:type="dxa"/>
            <w:shd w:val="clear" w:color="000000" w:fill="E7E6E6"/>
            <w:noWrap/>
            <w:vAlign w:val="bottom"/>
            <w:hideMark/>
          </w:tcPr>
          <w:p w14:paraId="34A629AA" w14:textId="77777777" w:rsidR="008E2322" w:rsidRPr="00937F13" w:rsidRDefault="008E2322" w:rsidP="00916748">
            <w:pPr>
              <w:jc w:val="center"/>
              <w:rPr>
                <w:rFonts w:eastAsia="Times New Roman"/>
                <w:b/>
                <w:bCs/>
                <w:color w:val="000000"/>
              </w:rPr>
            </w:pPr>
            <w:r w:rsidRPr="009E5CE1">
              <w:rPr>
                <w:rFonts w:eastAsia="Times New Roman"/>
                <w:b/>
                <w:bCs/>
                <w:color w:val="000000"/>
              </w:rPr>
              <w:t>FC I/II at index visit</w:t>
            </w:r>
          </w:p>
          <w:p w14:paraId="659934EC" w14:textId="77777777" w:rsidR="008E2322" w:rsidRPr="006D4734" w:rsidRDefault="008E2322" w:rsidP="00916748">
            <w:pPr>
              <w:jc w:val="center"/>
              <w:rPr>
                <w:rFonts w:eastAsia="Times New Roman"/>
                <w:b/>
                <w:bCs/>
                <w:color w:val="000000"/>
              </w:rPr>
            </w:pPr>
            <w:r>
              <w:rPr>
                <w:rFonts w:eastAsia="Times New Roman"/>
                <w:color w:val="000000"/>
              </w:rPr>
              <w:t>n = 16</w:t>
            </w:r>
            <w:r w:rsidRPr="009E5CE1">
              <w:rPr>
                <w:rFonts w:eastAsia="Times New Roman"/>
                <w:color w:val="000000"/>
              </w:rPr>
              <w:t xml:space="preserve"> </w:t>
            </w:r>
          </w:p>
        </w:tc>
        <w:tc>
          <w:tcPr>
            <w:tcW w:w="1701" w:type="dxa"/>
            <w:shd w:val="clear" w:color="000000" w:fill="E7E6E6"/>
            <w:noWrap/>
            <w:vAlign w:val="bottom"/>
            <w:hideMark/>
          </w:tcPr>
          <w:p w14:paraId="41903D97" w14:textId="77777777" w:rsidR="008E2322" w:rsidRPr="00937F13" w:rsidRDefault="008E2322" w:rsidP="00916748">
            <w:pPr>
              <w:jc w:val="center"/>
              <w:rPr>
                <w:rFonts w:eastAsia="Times New Roman"/>
                <w:b/>
                <w:bCs/>
                <w:color w:val="000000"/>
              </w:rPr>
            </w:pPr>
            <w:r w:rsidRPr="009E5CE1">
              <w:rPr>
                <w:rFonts w:eastAsia="Times New Roman"/>
                <w:b/>
                <w:bCs/>
                <w:color w:val="000000"/>
              </w:rPr>
              <w:t>FC III/IV at index visit</w:t>
            </w:r>
          </w:p>
          <w:p w14:paraId="5597AD5C" w14:textId="77777777" w:rsidR="008E2322" w:rsidRPr="006D4734" w:rsidRDefault="008E2322" w:rsidP="00916748">
            <w:pPr>
              <w:jc w:val="center"/>
              <w:rPr>
                <w:rFonts w:eastAsia="Times New Roman"/>
                <w:b/>
                <w:bCs/>
                <w:color w:val="000000"/>
              </w:rPr>
            </w:pPr>
            <w:r>
              <w:rPr>
                <w:rFonts w:eastAsia="Times New Roman"/>
                <w:color w:val="000000"/>
              </w:rPr>
              <w:t>n = 39</w:t>
            </w:r>
            <w:r w:rsidRPr="009E5CE1">
              <w:rPr>
                <w:rFonts w:eastAsia="Times New Roman"/>
                <w:color w:val="000000"/>
              </w:rPr>
              <w:t xml:space="preserve"> </w:t>
            </w:r>
          </w:p>
        </w:tc>
      </w:tr>
      <w:tr w:rsidR="008E2322" w:rsidRPr="006D4734" w14:paraId="6778EFB9" w14:textId="77777777" w:rsidTr="00916748">
        <w:trPr>
          <w:trHeight w:val="320"/>
        </w:trPr>
        <w:tc>
          <w:tcPr>
            <w:tcW w:w="3721" w:type="dxa"/>
            <w:shd w:val="clear" w:color="auto" w:fill="auto"/>
            <w:noWrap/>
            <w:vAlign w:val="bottom"/>
            <w:hideMark/>
          </w:tcPr>
          <w:p w14:paraId="2B07D987" w14:textId="77777777" w:rsidR="008E2322" w:rsidRPr="009E5CE1" w:rsidRDefault="008E2322" w:rsidP="00916748">
            <w:pPr>
              <w:rPr>
                <w:rFonts w:eastAsia="Times New Roman"/>
                <w:color w:val="000000"/>
              </w:rPr>
            </w:pPr>
            <w:r w:rsidRPr="009E5CE1">
              <w:rPr>
                <w:rFonts w:eastAsia="Times New Roman"/>
                <w:color w:val="000000"/>
              </w:rPr>
              <w:t>Bosentan</w:t>
            </w:r>
          </w:p>
        </w:tc>
        <w:tc>
          <w:tcPr>
            <w:tcW w:w="1658" w:type="dxa"/>
            <w:shd w:val="clear" w:color="auto" w:fill="auto"/>
            <w:noWrap/>
            <w:vAlign w:val="bottom"/>
          </w:tcPr>
          <w:p w14:paraId="6730E83B" w14:textId="77777777" w:rsidR="008E2322" w:rsidRPr="006D4734" w:rsidRDefault="008E2322" w:rsidP="00916748">
            <w:pPr>
              <w:jc w:val="center"/>
              <w:rPr>
                <w:rFonts w:eastAsia="Times New Roman"/>
                <w:color w:val="000000"/>
              </w:rPr>
            </w:pPr>
            <w:r>
              <w:rPr>
                <w:rFonts w:eastAsia="Times New Roman"/>
                <w:color w:val="000000"/>
              </w:rPr>
              <w:t>5 (31.3%)</w:t>
            </w:r>
          </w:p>
        </w:tc>
        <w:tc>
          <w:tcPr>
            <w:tcW w:w="1701" w:type="dxa"/>
            <w:shd w:val="clear" w:color="auto" w:fill="auto"/>
            <w:noWrap/>
            <w:vAlign w:val="bottom"/>
          </w:tcPr>
          <w:p w14:paraId="5A4A179E" w14:textId="77777777" w:rsidR="008E2322" w:rsidRPr="006D4734" w:rsidRDefault="008E2322" w:rsidP="00916748">
            <w:pPr>
              <w:jc w:val="center"/>
              <w:rPr>
                <w:rFonts w:eastAsia="Times New Roman"/>
                <w:color w:val="000000"/>
              </w:rPr>
            </w:pPr>
            <w:r>
              <w:rPr>
                <w:rFonts w:eastAsia="Times New Roman"/>
                <w:color w:val="000000"/>
              </w:rPr>
              <w:t>9 (23.1%)</w:t>
            </w:r>
          </w:p>
        </w:tc>
      </w:tr>
      <w:tr w:rsidR="008E2322" w:rsidRPr="006D4734" w14:paraId="0442FBEC" w14:textId="77777777" w:rsidTr="00916748">
        <w:trPr>
          <w:trHeight w:val="320"/>
        </w:trPr>
        <w:tc>
          <w:tcPr>
            <w:tcW w:w="3721" w:type="dxa"/>
            <w:shd w:val="clear" w:color="auto" w:fill="auto"/>
            <w:noWrap/>
            <w:vAlign w:val="bottom"/>
            <w:hideMark/>
          </w:tcPr>
          <w:p w14:paraId="2591788E" w14:textId="77777777" w:rsidR="008E2322" w:rsidRPr="009E5CE1" w:rsidRDefault="008E2322" w:rsidP="00916748">
            <w:pPr>
              <w:rPr>
                <w:rFonts w:eastAsia="Times New Roman"/>
                <w:color w:val="000000"/>
              </w:rPr>
            </w:pPr>
            <w:r w:rsidRPr="009E5CE1">
              <w:rPr>
                <w:rFonts w:eastAsia="Times New Roman"/>
                <w:color w:val="000000"/>
              </w:rPr>
              <w:t>Ambrisentan</w:t>
            </w:r>
          </w:p>
        </w:tc>
        <w:tc>
          <w:tcPr>
            <w:tcW w:w="1658" w:type="dxa"/>
            <w:shd w:val="clear" w:color="auto" w:fill="auto"/>
            <w:noWrap/>
            <w:vAlign w:val="bottom"/>
          </w:tcPr>
          <w:p w14:paraId="58CAAC16" w14:textId="77777777" w:rsidR="008E2322" w:rsidRPr="006D4734" w:rsidRDefault="008E2322" w:rsidP="00916748">
            <w:pPr>
              <w:jc w:val="center"/>
              <w:rPr>
                <w:rFonts w:eastAsia="Times New Roman"/>
                <w:color w:val="000000"/>
              </w:rPr>
            </w:pPr>
            <w:r>
              <w:rPr>
                <w:rFonts w:eastAsia="Times New Roman"/>
                <w:color w:val="000000"/>
              </w:rPr>
              <w:t>3 (18.8%)</w:t>
            </w:r>
          </w:p>
        </w:tc>
        <w:tc>
          <w:tcPr>
            <w:tcW w:w="1701" w:type="dxa"/>
            <w:shd w:val="clear" w:color="auto" w:fill="auto"/>
            <w:noWrap/>
            <w:vAlign w:val="bottom"/>
          </w:tcPr>
          <w:p w14:paraId="7238B349" w14:textId="77777777" w:rsidR="008E2322" w:rsidRPr="006D4734" w:rsidRDefault="008E2322" w:rsidP="00916748">
            <w:pPr>
              <w:jc w:val="center"/>
              <w:rPr>
                <w:rFonts w:eastAsia="Times New Roman"/>
                <w:color w:val="000000"/>
              </w:rPr>
            </w:pPr>
            <w:r>
              <w:rPr>
                <w:rFonts w:eastAsia="Times New Roman"/>
                <w:color w:val="000000"/>
              </w:rPr>
              <w:t>5 (12.8%)</w:t>
            </w:r>
          </w:p>
        </w:tc>
      </w:tr>
      <w:tr w:rsidR="008E2322" w:rsidRPr="006D4734" w14:paraId="2EC7689A" w14:textId="77777777" w:rsidTr="00916748">
        <w:trPr>
          <w:trHeight w:val="320"/>
        </w:trPr>
        <w:tc>
          <w:tcPr>
            <w:tcW w:w="3721" w:type="dxa"/>
            <w:shd w:val="clear" w:color="auto" w:fill="auto"/>
            <w:noWrap/>
            <w:vAlign w:val="bottom"/>
            <w:hideMark/>
          </w:tcPr>
          <w:p w14:paraId="18C73EB7" w14:textId="77777777" w:rsidR="008E2322" w:rsidRPr="009E5CE1" w:rsidRDefault="008E2322" w:rsidP="00916748">
            <w:pPr>
              <w:rPr>
                <w:rFonts w:eastAsia="Times New Roman"/>
                <w:color w:val="000000"/>
              </w:rPr>
            </w:pPr>
            <w:r w:rsidRPr="009E5CE1">
              <w:rPr>
                <w:rFonts w:eastAsia="Times New Roman"/>
                <w:color w:val="000000"/>
              </w:rPr>
              <w:t>Macitentan</w:t>
            </w:r>
          </w:p>
        </w:tc>
        <w:tc>
          <w:tcPr>
            <w:tcW w:w="1658" w:type="dxa"/>
            <w:shd w:val="clear" w:color="auto" w:fill="auto"/>
            <w:noWrap/>
            <w:vAlign w:val="bottom"/>
          </w:tcPr>
          <w:p w14:paraId="2EBDABE0" w14:textId="77777777" w:rsidR="008E2322" w:rsidRPr="006D4734" w:rsidRDefault="008E2322" w:rsidP="00916748">
            <w:pPr>
              <w:jc w:val="center"/>
              <w:rPr>
                <w:rFonts w:eastAsia="Times New Roman"/>
                <w:color w:val="000000"/>
              </w:rPr>
            </w:pPr>
            <w:r>
              <w:rPr>
                <w:rFonts w:eastAsia="Times New Roman"/>
                <w:color w:val="000000"/>
              </w:rPr>
              <w:t>7 (43.8%)</w:t>
            </w:r>
          </w:p>
        </w:tc>
        <w:tc>
          <w:tcPr>
            <w:tcW w:w="1701" w:type="dxa"/>
            <w:shd w:val="clear" w:color="auto" w:fill="auto"/>
            <w:noWrap/>
            <w:vAlign w:val="bottom"/>
          </w:tcPr>
          <w:p w14:paraId="3D778F76" w14:textId="77777777" w:rsidR="008E2322" w:rsidRPr="006D4734" w:rsidRDefault="008E2322" w:rsidP="00916748">
            <w:pPr>
              <w:jc w:val="center"/>
              <w:rPr>
                <w:rFonts w:eastAsia="Times New Roman"/>
                <w:sz w:val="20"/>
                <w:szCs w:val="20"/>
              </w:rPr>
            </w:pPr>
            <w:r>
              <w:rPr>
                <w:rFonts w:eastAsia="Times New Roman"/>
                <w:color w:val="000000"/>
              </w:rPr>
              <w:t>19 (48.7%)</w:t>
            </w:r>
          </w:p>
        </w:tc>
      </w:tr>
      <w:tr w:rsidR="008E2322" w:rsidRPr="006D4734" w14:paraId="42DF9960" w14:textId="77777777" w:rsidTr="00916748">
        <w:trPr>
          <w:trHeight w:val="320"/>
        </w:trPr>
        <w:tc>
          <w:tcPr>
            <w:tcW w:w="3721" w:type="dxa"/>
            <w:shd w:val="clear" w:color="auto" w:fill="auto"/>
            <w:noWrap/>
            <w:vAlign w:val="bottom"/>
            <w:hideMark/>
          </w:tcPr>
          <w:p w14:paraId="3304A168" w14:textId="77777777" w:rsidR="008E2322" w:rsidRPr="009E5CE1" w:rsidRDefault="008E2322" w:rsidP="00916748">
            <w:pPr>
              <w:rPr>
                <w:rFonts w:eastAsia="Times New Roman"/>
                <w:color w:val="000000"/>
              </w:rPr>
            </w:pPr>
            <w:r w:rsidRPr="009E5CE1">
              <w:rPr>
                <w:rFonts w:eastAsia="Times New Roman"/>
                <w:color w:val="000000"/>
              </w:rPr>
              <w:t>Sildenafil</w:t>
            </w:r>
          </w:p>
        </w:tc>
        <w:tc>
          <w:tcPr>
            <w:tcW w:w="1658" w:type="dxa"/>
            <w:shd w:val="clear" w:color="auto" w:fill="auto"/>
            <w:noWrap/>
            <w:vAlign w:val="bottom"/>
          </w:tcPr>
          <w:p w14:paraId="53B0D4DE" w14:textId="77777777" w:rsidR="008E2322" w:rsidRPr="006D4734" w:rsidRDefault="008E2322" w:rsidP="00916748">
            <w:pPr>
              <w:jc w:val="center"/>
              <w:rPr>
                <w:rFonts w:eastAsia="Times New Roman"/>
                <w:color w:val="000000"/>
              </w:rPr>
            </w:pPr>
            <w:r>
              <w:rPr>
                <w:rFonts w:eastAsia="Times New Roman"/>
                <w:color w:val="000000"/>
              </w:rPr>
              <w:t>1 (6.3%)</w:t>
            </w:r>
          </w:p>
        </w:tc>
        <w:tc>
          <w:tcPr>
            <w:tcW w:w="1701" w:type="dxa"/>
            <w:shd w:val="clear" w:color="auto" w:fill="auto"/>
            <w:noWrap/>
            <w:vAlign w:val="bottom"/>
          </w:tcPr>
          <w:p w14:paraId="41E32A6E" w14:textId="77777777" w:rsidR="008E2322" w:rsidRPr="006D4734" w:rsidRDefault="008E2322" w:rsidP="00916748">
            <w:pPr>
              <w:jc w:val="center"/>
              <w:rPr>
                <w:rFonts w:eastAsia="Times New Roman"/>
                <w:color w:val="000000"/>
              </w:rPr>
            </w:pPr>
            <w:r>
              <w:rPr>
                <w:rFonts w:eastAsia="Times New Roman"/>
                <w:color w:val="000000"/>
              </w:rPr>
              <w:t>4 (10.3%)</w:t>
            </w:r>
          </w:p>
        </w:tc>
      </w:tr>
      <w:tr w:rsidR="008E2322" w:rsidRPr="006D4734" w14:paraId="524462CF" w14:textId="77777777" w:rsidTr="00916748">
        <w:trPr>
          <w:trHeight w:val="320"/>
        </w:trPr>
        <w:tc>
          <w:tcPr>
            <w:tcW w:w="3721" w:type="dxa"/>
            <w:shd w:val="clear" w:color="auto" w:fill="auto"/>
            <w:noWrap/>
            <w:vAlign w:val="bottom"/>
            <w:hideMark/>
          </w:tcPr>
          <w:p w14:paraId="170BC26E" w14:textId="77777777" w:rsidR="008E2322" w:rsidRPr="009E5CE1" w:rsidRDefault="008E2322" w:rsidP="00916748">
            <w:pPr>
              <w:rPr>
                <w:rFonts w:eastAsia="Times New Roman"/>
                <w:color w:val="000000"/>
              </w:rPr>
            </w:pPr>
            <w:r w:rsidRPr="009E5CE1">
              <w:rPr>
                <w:rFonts w:eastAsia="Times New Roman"/>
                <w:color w:val="000000"/>
              </w:rPr>
              <w:t>Tadalafil</w:t>
            </w:r>
          </w:p>
        </w:tc>
        <w:tc>
          <w:tcPr>
            <w:tcW w:w="1658" w:type="dxa"/>
            <w:shd w:val="clear" w:color="auto" w:fill="auto"/>
            <w:noWrap/>
            <w:vAlign w:val="bottom"/>
          </w:tcPr>
          <w:p w14:paraId="392EC589" w14:textId="77777777" w:rsidR="008E2322" w:rsidRPr="006D4734" w:rsidRDefault="008E2322" w:rsidP="00916748">
            <w:pPr>
              <w:jc w:val="center"/>
              <w:rPr>
                <w:rFonts w:eastAsia="Times New Roman"/>
                <w:color w:val="000000"/>
              </w:rPr>
            </w:pPr>
            <w:r>
              <w:rPr>
                <w:rFonts w:eastAsia="Times New Roman"/>
                <w:color w:val="000000"/>
              </w:rPr>
              <w:t>0</w:t>
            </w:r>
          </w:p>
        </w:tc>
        <w:tc>
          <w:tcPr>
            <w:tcW w:w="1701" w:type="dxa"/>
            <w:shd w:val="clear" w:color="auto" w:fill="auto"/>
            <w:noWrap/>
            <w:vAlign w:val="bottom"/>
          </w:tcPr>
          <w:p w14:paraId="525CEEDD" w14:textId="77777777" w:rsidR="008E2322" w:rsidRPr="006D4734" w:rsidRDefault="008E2322" w:rsidP="00916748">
            <w:pPr>
              <w:jc w:val="center"/>
              <w:rPr>
                <w:rFonts w:eastAsia="Times New Roman"/>
                <w:color w:val="000000"/>
              </w:rPr>
            </w:pPr>
            <w:r>
              <w:rPr>
                <w:rFonts w:eastAsia="Times New Roman"/>
                <w:color w:val="000000"/>
              </w:rPr>
              <w:t>2 (5.1%)</w:t>
            </w:r>
          </w:p>
        </w:tc>
      </w:tr>
    </w:tbl>
    <w:p w14:paraId="39E9139C" w14:textId="77777777" w:rsidR="008E2322" w:rsidRDefault="008E2322" w:rsidP="008E2322">
      <w:pPr>
        <w:jc w:val="both"/>
        <w:rPr>
          <w:rFonts w:eastAsia="Times New Roman"/>
          <w:b/>
          <w:bCs/>
          <w:color w:val="000000"/>
        </w:rPr>
      </w:pPr>
    </w:p>
    <w:p w14:paraId="3DA20E1B" w14:textId="77777777" w:rsidR="008E2322" w:rsidRPr="00411257" w:rsidRDefault="008E2322" w:rsidP="008E2322">
      <w:pPr>
        <w:jc w:val="both"/>
        <w:rPr>
          <w:rFonts w:eastAsia="Times New Roman"/>
          <w:b/>
          <w:bCs/>
          <w:color w:val="000000"/>
        </w:rPr>
      </w:pPr>
      <w:r>
        <w:rPr>
          <w:rFonts w:eastAsia="Times New Roman"/>
          <w:b/>
          <w:bCs/>
          <w:color w:val="000000"/>
        </w:rPr>
        <w:t>Appendix III</w:t>
      </w:r>
      <w:r w:rsidRPr="009E5CE1">
        <w:rPr>
          <w:rFonts w:eastAsia="Times New Roman"/>
          <w:b/>
          <w:bCs/>
          <w:color w:val="000000"/>
        </w:rPr>
        <w:t>: PAH specific therapies</w:t>
      </w:r>
      <w:r>
        <w:rPr>
          <w:rFonts w:eastAsia="Times New Roman"/>
          <w:b/>
          <w:bCs/>
          <w:color w:val="000000"/>
        </w:rPr>
        <w:t xml:space="preserve"> used by patients on dual therapy with RHC-defined PAH, according to functional class at the index visit</w:t>
      </w:r>
    </w:p>
    <w:p w14:paraId="0D03F1C3" w14:textId="77777777" w:rsidR="008E2322" w:rsidRDefault="008E2322" w:rsidP="008E2322">
      <w:pPr>
        <w:pStyle w:val="ListParagraph"/>
        <w:ind w:hanging="360"/>
        <w:rPr>
          <w:rFonts w:ascii="Arial" w:hAnsi="Arial" w:cs="Arial"/>
          <w:color w:val="1F497D"/>
          <w:sz w:val="18"/>
          <w:szCs w:val="18"/>
        </w:rPr>
      </w:pPr>
    </w:p>
    <w:tbl>
      <w:tblPr>
        <w:tblW w:w="7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1"/>
        <w:gridCol w:w="1658"/>
        <w:gridCol w:w="1701"/>
      </w:tblGrid>
      <w:tr w:rsidR="008E2322" w:rsidRPr="006D4734" w14:paraId="6177B98A" w14:textId="77777777" w:rsidTr="00916748">
        <w:trPr>
          <w:trHeight w:val="650"/>
        </w:trPr>
        <w:tc>
          <w:tcPr>
            <w:tcW w:w="3721" w:type="dxa"/>
            <w:shd w:val="clear" w:color="000000" w:fill="E7E6E6"/>
            <w:noWrap/>
            <w:vAlign w:val="bottom"/>
            <w:hideMark/>
          </w:tcPr>
          <w:p w14:paraId="6B5E720C" w14:textId="77777777" w:rsidR="008E2322" w:rsidRPr="006D4734" w:rsidRDefault="008E2322" w:rsidP="00916748">
            <w:pPr>
              <w:rPr>
                <w:rFonts w:eastAsia="Times New Roman"/>
                <w:color w:val="000000"/>
              </w:rPr>
            </w:pPr>
            <w:r w:rsidRPr="006D4734">
              <w:rPr>
                <w:rFonts w:eastAsia="Times New Roman"/>
                <w:color w:val="000000"/>
              </w:rPr>
              <w:t>  </w:t>
            </w:r>
            <w:r w:rsidRPr="009E5CE1">
              <w:rPr>
                <w:rFonts w:eastAsia="Times New Roman"/>
                <w:b/>
                <w:bCs/>
                <w:color w:val="000000"/>
              </w:rPr>
              <w:t>PAH Therapy</w:t>
            </w:r>
          </w:p>
          <w:p w14:paraId="214A16A5" w14:textId="77777777" w:rsidR="008E2322" w:rsidRPr="006D4734" w:rsidRDefault="008E2322" w:rsidP="00916748">
            <w:pPr>
              <w:rPr>
                <w:rFonts w:eastAsia="Times New Roman"/>
                <w:color w:val="000000"/>
              </w:rPr>
            </w:pPr>
            <w:r w:rsidRPr="006D4734">
              <w:rPr>
                <w:rFonts w:eastAsia="Times New Roman"/>
                <w:color w:val="000000"/>
              </w:rPr>
              <w:t> </w:t>
            </w:r>
          </w:p>
        </w:tc>
        <w:tc>
          <w:tcPr>
            <w:tcW w:w="1658" w:type="dxa"/>
            <w:shd w:val="clear" w:color="000000" w:fill="E7E6E6"/>
            <w:noWrap/>
            <w:vAlign w:val="bottom"/>
            <w:hideMark/>
          </w:tcPr>
          <w:p w14:paraId="32537B27" w14:textId="77777777" w:rsidR="008E2322" w:rsidRPr="00937F13" w:rsidRDefault="008E2322" w:rsidP="00916748">
            <w:pPr>
              <w:jc w:val="center"/>
              <w:rPr>
                <w:rFonts w:eastAsia="Times New Roman"/>
                <w:b/>
                <w:bCs/>
                <w:color w:val="000000"/>
              </w:rPr>
            </w:pPr>
            <w:r w:rsidRPr="009E5CE1">
              <w:rPr>
                <w:rFonts w:eastAsia="Times New Roman"/>
                <w:b/>
                <w:bCs/>
                <w:color w:val="000000"/>
              </w:rPr>
              <w:t>FC I/II at index visit</w:t>
            </w:r>
          </w:p>
          <w:p w14:paraId="47A85E62" w14:textId="77777777" w:rsidR="008E2322" w:rsidRPr="006D4734" w:rsidRDefault="008E2322" w:rsidP="00916748">
            <w:pPr>
              <w:jc w:val="center"/>
              <w:rPr>
                <w:rFonts w:eastAsia="Times New Roman"/>
                <w:b/>
                <w:bCs/>
                <w:color w:val="000000"/>
              </w:rPr>
            </w:pPr>
            <w:r>
              <w:rPr>
                <w:rFonts w:eastAsia="Times New Roman"/>
                <w:color w:val="000000"/>
              </w:rPr>
              <w:t>n = 8</w:t>
            </w:r>
            <w:r w:rsidRPr="009E5CE1">
              <w:rPr>
                <w:rFonts w:eastAsia="Times New Roman"/>
                <w:color w:val="000000"/>
              </w:rPr>
              <w:t xml:space="preserve"> </w:t>
            </w:r>
          </w:p>
        </w:tc>
        <w:tc>
          <w:tcPr>
            <w:tcW w:w="1701" w:type="dxa"/>
            <w:shd w:val="clear" w:color="000000" w:fill="E7E6E6"/>
            <w:noWrap/>
            <w:vAlign w:val="bottom"/>
            <w:hideMark/>
          </w:tcPr>
          <w:p w14:paraId="2139BFED" w14:textId="77777777" w:rsidR="008E2322" w:rsidRPr="00937F13" w:rsidRDefault="008E2322" w:rsidP="00916748">
            <w:pPr>
              <w:jc w:val="center"/>
              <w:rPr>
                <w:rFonts w:eastAsia="Times New Roman"/>
                <w:b/>
                <w:bCs/>
                <w:color w:val="000000"/>
              </w:rPr>
            </w:pPr>
            <w:r w:rsidRPr="009E5CE1">
              <w:rPr>
                <w:rFonts w:eastAsia="Times New Roman"/>
                <w:b/>
                <w:bCs/>
                <w:color w:val="000000"/>
              </w:rPr>
              <w:t>FC III/IV at index visit</w:t>
            </w:r>
          </w:p>
          <w:p w14:paraId="3F84B745" w14:textId="77777777" w:rsidR="008E2322" w:rsidRPr="006D4734" w:rsidRDefault="008E2322" w:rsidP="00916748">
            <w:pPr>
              <w:jc w:val="center"/>
              <w:rPr>
                <w:rFonts w:eastAsia="Times New Roman"/>
                <w:b/>
                <w:bCs/>
                <w:color w:val="000000"/>
              </w:rPr>
            </w:pPr>
            <w:r>
              <w:rPr>
                <w:rFonts w:eastAsia="Times New Roman"/>
                <w:color w:val="000000"/>
              </w:rPr>
              <w:t>n = 35</w:t>
            </w:r>
            <w:r w:rsidRPr="009E5CE1">
              <w:rPr>
                <w:rFonts w:eastAsia="Times New Roman"/>
                <w:color w:val="000000"/>
              </w:rPr>
              <w:t xml:space="preserve"> </w:t>
            </w:r>
          </w:p>
        </w:tc>
      </w:tr>
      <w:tr w:rsidR="008E2322" w:rsidRPr="006D4734" w14:paraId="408B1C43" w14:textId="77777777" w:rsidTr="00916748">
        <w:trPr>
          <w:trHeight w:val="320"/>
        </w:trPr>
        <w:tc>
          <w:tcPr>
            <w:tcW w:w="3721" w:type="dxa"/>
            <w:shd w:val="clear" w:color="auto" w:fill="auto"/>
            <w:noWrap/>
            <w:vAlign w:val="bottom"/>
            <w:hideMark/>
          </w:tcPr>
          <w:p w14:paraId="4915DD6A" w14:textId="77777777" w:rsidR="008E2322" w:rsidRPr="009E5CE1" w:rsidRDefault="008E2322" w:rsidP="00916748">
            <w:pPr>
              <w:rPr>
                <w:rFonts w:eastAsia="Times New Roman"/>
                <w:color w:val="000000"/>
              </w:rPr>
            </w:pPr>
            <w:r w:rsidRPr="009E5CE1">
              <w:rPr>
                <w:rFonts w:eastAsia="Times New Roman"/>
                <w:color w:val="000000"/>
              </w:rPr>
              <w:t>Bosentan</w:t>
            </w:r>
            <w:r>
              <w:rPr>
                <w:rFonts w:eastAsia="Times New Roman"/>
                <w:color w:val="000000"/>
              </w:rPr>
              <w:t xml:space="preserve"> </w:t>
            </w:r>
            <w:r w:rsidRPr="009E5CE1">
              <w:rPr>
                <w:rFonts w:eastAsia="Times New Roman"/>
                <w:color w:val="000000"/>
              </w:rPr>
              <w:t>Sildenafil</w:t>
            </w:r>
          </w:p>
        </w:tc>
        <w:tc>
          <w:tcPr>
            <w:tcW w:w="1658" w:type="dxa"/>
            <w:shd w:val="clear" w:color="auto" w:fill="auto"/>
            <w:noWrap/>
            <w:vAlign w:val="bottom"/>
          </w:tcPr>
          <w:p w14:paraId="66DC1621" w14:textId="77777777" w:rsidR="008E2322" w:rsidRPr="006D4734" w:rsidRDefault="008E2322" w:rsidP="00916748">
            <w:pPr>
              <w:jc w:val="center"/>
              <w:rPr>
                <w:rFonts w:eastAsia="Times New Roman"/>
                <w:color w:val="000000"/>
              </w:rPr>
            </w:pPr>
            <w:r>
              <w:rPr>
                <w:rFonts w:eastAsia="Times New Roman"/>
                <w:color w:val="000000"/>
              </w:rPr>
              <w:t>0</w:t>
            </w:r>
          </w:p>
        </w:tc>
        <w:tc>
          <w:tcPr>
            <w:tcW w:w="1701" w:type="dxa"/>
            <w:shd w:val="clear" w:color="auto" w:fill="auto"/>
            <w:noWrap/>
            <w:vAlign w:val="bottom"/>
          </w:tcPr>
          <w:p w14:paraId="2449DC09" w14:textId="77777777" w:rsidR="008E2322" w:rsidRPr="006D4734" w:rsidRDefault="008E2322" w:rsidP="00916748">
            <w:pPr>
              <w:jc w:val="center"/>
              <w:rPr>
                <w:rFonts w:eastAsia="Times New Roman"/>
                <w:color w:val="000000"/>
              </w:rPr>
            </w:pPr>
            <w:r>
              <w:rPr>
                <w:rFonts w:eastAsia="Times New Roman"/>
                <w:color w:val="000000"/>
              </w:rPr>
              <w:t>7 (20.0%)</w:t>
            </w:r>
          </w:p>
        </w:tc>
      </w:tr>
      <w:tr w:rsidR="008E2322" w:rsidRPr="006D4734" w14:paraId="610D0089" w14:textId="77777777" w:rsidTr="00916748">
        <w:trPr>
          <w:trHeight w:val="320"/>
        </w:trPr>
        <w:tc>
          <w:tcPr>
            <w:tcW w:w="3721" w:type="dxa"/>
            <w:shd w:val="clear" w:color="auto" w:fill="auto"/>
            <w:noWrap/>
            <w:vAlign w:val="bottom"/>
            <w:hideMark/>
          </w:tcPr>
          <w:p w14:paraId="33C80BC2" w14:textId="77777777" w:rsidR="008E2322" w:rsidRPr="0061319B" w:rsidRDefault="008E2322" w:rsidP="00916748">
            <w:pPr>
              <w:rPr>
                <w:rFonts w:eastAsia="Times New Roman"/>
                <w:b/>
                <w:color w:val="000000"/>
              </w:rPr>
            </w:pPr>
            <w:r w:rsidRPr="009E5CE1">
              <w:rPr>
                <w:rFonts w:eastAsia="Times New Roman"/>
                <w:color w:val="000000"/>
              </w:rPr>
              <w:t>Ambrisentan</w:t>
            </w:r>
            <w:r>
              <w:rPr>
                <w:rFonts w:eastAsia="Times New Roman"/>
                <w:color w:val="000000"/>
              </w:rPr>
              <w:t xml:space="preserve"> </w:t>
            </w:r>
            <w:r w:rsidRPr="009E5CE1">
              <w:rPr>
                <w:rFonts w:eastAsia="Times New Roman"/>
                <w:color w:val="000000"/>
              </w:rPr>
              <w:t>Sildenafil</w:t>
            </w:r>
          </w:p>
        </w:tc>
        <w:tc>
          <w:tcPr>
            <w:tcW w:w="1658" w:type="dxa"/>
            <w:shd w:val="clear" w:color="auto" w:fill="auto"/>
            <w:noWrap/>
            <w:vAlign w:val="bottom"/>
          </w:tcPr>
          <w:p w14:paraId="1C77EE04" w14:textId="77777777" w:rsidR="008E2322" w:rsidRPr="006D4734" w:rsidRDefault="008E2322" w:rsidP="00916748">
            <w:pPr>
              <w:jc w:val="center"/>
              <w:rPr>
                <w:rFonts w:eastAsia="Times New Roman"/>
                <w:color w:val="000000"/>
              </w:rPr>
            </w:pPr>
            <w:r>
              <w:rPr>
                <w:rFonts w:eastAsia="Times New Roman"/>
                <w:color w:val="000000"/>
              </w:rPr>
              <w:t>0</w:t>
            </w:r>
          </w:p>
        </w:tc>
        <w:tc>
          <w:tcPr>
            <w:tcW w:w="1701" w:type="dxa"/>
            <w:shd w:val="clear" w:color="auto" w:fill="auto"/>
            <w:noWrap/>
            <w:vAlign w:val="bottom"/>
          </w:tcPr>
          <w:p w14:paraId="3FF2CF71" w14:textId="77777777" w:rsidR="008E2322" w:rsidRPr="006D4734" w:rsidRDefault="008E2322" w:rsidP="00916748">
            <w:pPr>
              <w:jc w:val="center"/>
              <w:rPr>
                <w:rFonts w:eastAsia="Times New Roman"/>
                <w:color w:val="000000"/>
              </w:rPr>
            </w:pPr>
            <w:r>
              <w:rPr>
                <w:rFonts w:eastAsia="Times New Roman"/>
                <w:color w:val="000000"/>
              </w:rPr>
              <w:t>5 (14.3%)</w:t>
            </w:r>
          </w:p>
        </w:tc>
      </w:tr>
      <w:tr w:rsidR="008E2322" w:rsidRPr="006D4734" w14:paraId="7EBAD8B6" w14:textId="77777777" w:rsidTr="00916748">
        <w:trPr>
          <w:trHeight w:val="317"/>
        </w:trPr>
        <w:tc>
          <w:tcPr>
            <w:tcW w:w="3721" w:type="dxa"/>
            <w:shd w:val="clear" w:color="auto" w:fill="auto"/>
            <w:vAlign w:val="bottom"/>
          </w:tcPr>
          <w:p w14:paraId="4ADA637B" w14:textId="77777777" w:rsidR="008E2322" w:rsidRPr="009E5CE1" w:rsidRDefault="008E2322" w:rsidP="00916748">
            <w:pPr>
              <w:rPr>
                <w:rFonts w:eastAsia="Times New Roman"/>
                <w:color w:val="000000"/>
              </w:rPr>
            </w:pPr>
            <w:r w:rsidRPr="009E5CE1">
              <w:rPr>
                <w:rFonts w:eastAsia="Times New Roman"/>
                <w:color w:val="000000"/>
              </w:rPr>
              <w:t>Macitentan</w:t>
            </w:r>
            <w:r>
              <w:rPr>
                <w:rFonts w:eastAsia="Times New Roman"/>
                <w:color w:val="000000"/>
              </w:rPr>
              <w:t xml:space="preserve"> </w:t>
            </w:r>
            <w:r w:rsidRPr="009E5CE1">
              <w:rPr>
                <w:rFonts w:eastAsia="Times New Roman"/>
                <w:color w:val="000000"/>
              </w:rPr>
              <w:t>Sildenafil</w:t>
            </w:r>
          </w:p>
        </w:tc>
        <w:tc>
          <w:tcPr>
            <w:tcW w:w="1658" w:type="dxa"/>
            <w:shd w:val="clear" w:color="auto" w:fill="auto"/>
            <w:noWrap/>
            <w:vAlign w:val="bottom"/>
          </w:tcPr>
          <w:p w14:paraId="37274C1D" w14:textId="77777777" w:rsidR="008E2322" w:rsidRDefault="008E2322" w:rsidP="00916748">
            <w:pPr>
              <w:jc w:val="center"/>
              <w:rPr>
                <w:rFonts w:eastAsia="Times New Roman"/>
                <w:color w:val="000000"/>
              </w:rPr>
            </w:pPr>
            <w:r>
              <w:rPr>
                <w:rFonts w:eastAsia="Times New Roman"/>
                <w:color w:val="000000"/>
              </w:rPr>
              <w:t>5 (62.5%)</w:t>
            </w:r>
          </w:p>
        </w:tc>
        <w:tc>
          <w:tcPr>
            <w:tcW w:w="1701" w:type="dxa"/>
            <w:shd w:val="clear" w:color="auto" w:fill="auto"/>
            <w:noWrap/>
            <w:vAlign w:val="bottom"/>
          </w:tcPr>
          <w:p w14:paraId="799FB39F" w14:textId="77777777" w:rsidR="008E2322" w:rsidRDefault="008E2322" w:rsidP="00916748">
            <w:pPr>
              <w:jc w:val="center"/>
              <w:rPr>
                <w:rFonts w:eastAsia="Times New Roman"/>
                <w:color w:val="000000"/>
              </w:rPr>
            </w:pPr>
            <w:r>
              <w:rPr>
                <w:rFonts w:eastAsia="Times New Roman"/>
                <w:color w:val="000000"/>
              </w:rPr>
              <w:t>15 (42.9%)</w:t>
            </w:r>
          </w:p>
        </w:tc>
      </w:tr>
      <w:tr w:rsidR="008E2322" w:rsidRPr="006D4734" w14:paraId="7213F05F" w14:textId="77777777" w:rsidTr="00916748">
        <w:trPr>
          <w:trHeight w:val="317"/>
        </w:trPr>
        <w:tc>
          <w:tcPr>
            <w:tcW w:w="3721" w:type="dxa"/>
            <w:shd w:val="clear" w:color="auto" w:fill="auto"/>
            <w:vAlign w:val="bottom"/>
            <w:hideMark/>
          </w:tcPr>
          <w:p w14:paraId="6118CB5B" w14:textId="77777777" w:rsidR="008E2322" w:rsidRPr="009E5CE1" w:rsidRDefault="008E2322" w:rsidP="00916748">
            <w:pPr>
              <w:rPr>
                <w:rFonts w:eastAsia="Times New Roman"/>
                <w:color w:val="000000"/>
              </w:rPr>
            </w:pPr>
            <w:r w:rsidRPr="009E5CE1">
              <w:rPr>
                <w:rFonts w:eastAsia="Times New Roman"/>
                <w:color w:val="000000"/>
              </w:rPr>
              <w:t>Ambrisentan</w:t>
            </w:r>
            <w:r>
              <w:rPr>
                <w:rFonts w:eastAsia="Times New Roman"/>
                <w:color w:val="000000"/>
              </w:rPr>
              <w:t xml:space="preserve"> </w:t>
            </w:r>
            <w:r w:rsidRPr="009E5CE1">
              <w:rPr>
                <w:rFonts w:eastAsia="Times New Roman"/>
                <w:color w:val="000000"/>
              </w:rPr>
              <w:t>Tadalafil</w:t>
            </w:r>
          </w:p>
        </w:tc>
        <w:tc>
          <w:tcPr>
            <w:tcW w:w="1658" w:type="dxa"/>
            <w:shd w:val="clear" w:color="auto" w:fill="auto"/>
            <w:noWrap/>
            <w:vAlign w:val="bottom"/>
          </w:tcPr>
          <w:p w14:paraId="0F3E4B09" w14:textId="77777777" w:rsidR="008E2322" w:rsidRPr="006D4734" w:rsidRDefault="008E2322" w:rsidP="00916748">
            <w:pPr>
              <w:jc w:val="center"/>
              <w:rPr>
                <w:rFonts w:eastAsia="Times New Roman"/>
                <w:color w:val="000000"/>
              </w:rPr>
            </w:pPr>
            <w:r>
              <w:rPr>
                <w:rFonts w:eastAsia="Times New Roman"/>
                <w:color w:val="000000"/>
              </w:rPr>
              <w:t>2 (25.0%)</w:t>
            </w:r>
          </w:p>
        </w:tc>
        <w:tc>
          <w:tcPr>
            <w:tcW w:w="1701" w:type="dxa"/>
            <w:shd w:val="clear" w:color="auto" w:fill="auto"/>
            <w:noWrap/>
            <w:vAlign w:val="bottom"/>
          </w:tcPr>
          <w:p w14:paraId="63D15E1A" w14:textId="77777777" w:rsidR="008E2322" w:rsidRPr="006D4734" w:rsidRDefault="008E2322" w:rsidP="00916748">
            <w:pPr>
              <w:jc w:val="center"/>
              <w:rPr>
                <w:rFonts w:eastAsia="Times New Roman"/>
                <w:color w:val="000000"/>
              </w:rPr>
            </w:pPr>
            <w:r>
              <w:rPr>
                <w:rFonts w:eastAsia="Times New Roman"/>
                <w:color w:val="000000"/>
              </w:rPr>
              <w:t>0</w:t>
            </w:r>
          </w:p>
        </w:tc>
      </w:tr>
      <w:tr w:rsidR="008E2322" w:rsidRPr="006D4734" w14:paraId="1AFC4BB2" w14:textId="77777777" w:rsidTr="00916748">
        <w:trPr>
          <w:trHeight w:val="320"/>
        </w:trPr>
        <w:tc>
          <w:tcPr>
            <w:tcW w:w="3721" w:type="dxa"/>
            <w:shd w:val="clear" w:color="auto" w:fill="auto"/>
            <w:noWrap/>
            <w:vAlign w:val="bottom"/>
            <w:hideMark/>
          </w:tcPr>
          <w:p w14:paraId="01F9600E" w14:textId="77777777" w:rsidR="008E2322" w:rsidRPr="009E5CE1" w:rsidRDefault="008E2322" w:rsidP="00916748">
            <w:pPr>
              <w:rPr>
                <w:rFonts w:eastAsia="Times New Roman"/>
                <w:color w:val="000000"/>
              </w:rPr>
            </w:pPr>
            <w:r w:rsidRPr="009E5CE1">
              <w:rPr>
                <w:rFonts w:eastAsia="Times New Roman"/>
                <w:color w:val="000000"/>
              </w:rPr>
              <w:t>Macitentan</w:t>
            </w:r>
            <w:r>
              <w:rPr>
                <w:rFonts w:eastAsia="Times New Roman"/>
                <w:color w:val="000000"/>
              </w:rPr>
              <w:t xml:space="preserve"> </w:t>
            </w:r>
            <w:r w:rsidRPr="009E5CE1">
              <w:rPr>
                <w:rFonts w:eastAsia="Times New Roman"/>
                <w:color w:val="000000"/>
              </w:rPr>
              <w:t>Tadalafil</w:t>
            </w:r>
          </w:p>
        </w:tc>
        <w:tc>
          <w:tcPr>
            <w:tcW w:w="1658" w:type="dxa"/>
            <w:shd w:val="clear" w:color="auto" w:fill="auto"/>
            <w:noWrap/>
            <w:vAlign w:val="bottom"/>
          </w:tcPr>
          <w:p w14:paraId="56E6B028" w14:textId="77777777" w:rsidR="008E2322" w:rsidRPr="006D4734" w:rsidRDefault="008E2322" w:rsidP="00916748">
            <w:pPr>
              <w:jc w:val="center"/>
              <w:rPr>
                <w:rFonts w:eastAsia="Times New Roman"/>
                <w:color w:val="000000"/>
              </w:rPr>
            </w:pPr>
            <w:r>
              <w:rPr>
                <w:rFonts w:eastAsia="Times New Roman"/>
                <w:color w:val="000000"/>
              </w:rPr>
              <w:t>1 (12.5%)</w:t>
            </w:r>
          </w:p>
        </w:tc>
        <w:tc>
          <w:tcPr>
            <w:tcW w:w="1701" w:type="dxa"/>
            <w:shd w:val="clear" w:color="auto" w:fill="auto"/>
            <w:noWrap/>
            <w:vAlign w:val="bottom"/>
          </w:tcPr>
          <w:p w14:paraId="6B00DBC7" w14:textId="77777777" w:rsidR="008E2322" w:rsidRPr="006D4734" w:rsidRDefault="008E2322" w:rsidP="00916748">
            <w:pPr>
              <w:jc w:val="center"/>
              <w:rPr>
                <w:rFonts w:eastAsia="Times New Roman"/>
                <w:sz w:val="20"/>
                <w:szCs w:val="20"/>
              </w:rPr>
            </w:pPr>
            <w:r w:rsidRPr="009346F8">
              <w:rPr>
                <w:rFonts w:eastAsia="Times New Roman"/>
                <w:color w:val="000000"/>
                <w:sz w:val="22"/>
                <w:szCs w:val="22"/>
              </w:rPr>
              <w:t>7 (20.0%)</w:t>
            </w:r>
          </w:p>
        </w:tc>
      </w:tr>
      <w:tr w:rsidR="008E2322" w:rsidRPr="006D4734" w14:paraId="02253002" w14:textId="77777777" w:rsidTr="00916748">
        <w:trPr>
          <w:trHeight w:val="320"/>
        </w:trPr>
        <w:tc>
          <w:tcPr>
            <w:tcW w:w="3721" w:type="dxa"/>
            <w:shd w:val="clear" w:color="auto" w:fill="auto"/>
            <w:noWrap/>
            <w:vAlign w:val="bottom"/>
          </w:tcPr>
          <w:p w14:paraId="5BF09C71" w14:textId="77777777" w:rsidR="008E2322" w:rsidRPr="009E5CE1" w:rsidRDefault="008E2322" w:rsidP="00916748">
            <w:pPr>
              <w:rPr>
                <w:rFonts w:eastAsia="Times New Roman"/>
                <w:color w:val="000000"/>
              </w:rPr>
            </w:pPr>
            <w:r w:rsidRPr="009E5CE1">
              <w:rPr>
                <w:rFonts w:eastAsia="Times New Roman"/>
                <w:color w:val="000000"/>
              </w:rPr>
              <w:t>Macitentan</w:t>
            </w:r>
            <w:r>
              <w:rPr>
                <w:rFonts w:eastAsia="Times New Roman"/>
                <w:color w:val="000000"/>
              </w:rPr>
              <w:t xml:space="preserve"> </w:t>
            </w:r>
            <w:r w:rsidRPr="009E5CE1">
              <w:rPr>
                <w:rFonts w:eastAsia="Times New Roman"/>
                <w:color w:val="000000"/>
              </w:rPr>
              <w:t>Riociguat</w:t>
            </w:r>
          </w:p>
        </w:tc>
        <w:tc>
          <w:tcPr>
            <w:tcW w:w="1658" w:type="dxa"/>
            <w:shd w:val="clear" w:color="auto" w:fill="auto"/>
            <w:noWrap/>
            <w:vAlign w:val="bottom"/>
          </w:tcPr>
          <w:p w14:paraId="38AE7E68" w14:textId="77777777" w:rsidR="008E2322" w:rsidRPr="006D4734" w:rsidRDefault="008E2322" w:rsidP="00916748">
            <w:pPr>
              <w:jc w:val="center"/>
              <w:rPr>
                <w:rFonts w:eastAsia="Times New Roman"/>
                <w:color w:val="000000"/>
              </w:rPr>
            </w:pPr>
            <w:r>
              <w:rPr>
                <w:rFonts w:eastAsia="Times New Roman"/>
                <w:color w:val="000000"/>
              </w:rPr>
              <w:t>0</w:t>
            </w:r>
          </w:p>
        </w:tc>
        <w:tc>
          <w:tcPr>
            <w:tcW w:w="1701" w:type="dxa"/>
            <w:shd w:val="clear" w:color="auto" w:fill="auto"/>
            <w:noWrap/>
            <w:vAlign w:val="bottom"/>
          </w:tcPr>
          <w:p w14:paraId="19343014" w14:textId="77777777" w:rsidR="008E2322" w:rsidRPr="006D4734" w:rsidRDefault="008E2322" w:rsidP="00916748">
            <w:pPr>
              <w:jc w:val="center"/>
              <w:rPr>
                <w:rFonts w:eastAsia="Times New Roman"/>
                <w:color w:val="000000"/>
              </w:rPr>
            </w:pPr>
            <w:r>
              <w:rPr>
                <w:rFonts w:eastAsia="Times New Roman"/>
                <w:color w:val="000000"/>
              </w:rPr>
              <w:t>1 (2.9%)</w:t>
            </w:r>
          </w:p>
        </w:tc>
      </w:tr>
    </w:tbl>
    <w:p w14:paraId="3668E434" w14:textId="77777777" w:rsidR="008E2322" w:rsidRDefault="008E2322" w:rsidP="008E2322">
      <w:pPr>
        <w:jc w:val="both"/>
        <w:rPr>
          <w:rFonts w:eastAsia="Times New Roman"/>
          <w:b/>
          <w:bCs/>
          <w:color w:val="000000"/>
        </w:rPr>
      </w:pPr>
    </w:p>
    <w:p w14:paraId="4C2819EE" w14:textId="77777777" w:rsidR="00572219" w:rsidRDefault="00572219">
      <w:pPr>
        <w:rPr>
          <w:rFonts w:eastAsia="Times New Roman"/>
          <w:b/>
          <w:bCs/>
          <w:color w:val="000000"/>
        </w:rPr>
      </w:pPr>
      <w:r>
        <w:rPr>
          <w:rFonts w:eastAsia="Times New Roman"/>
          <w:b/>
          <w:bCs/>
          <w:color w:val="000000"/>
        </w:rPr>
        <w:br w:type="page"/>
      </w:r>
    </w:p>
    <w:p w14:paraId="71077E6C" w14:textId="1D2C6B96" w:rsidR="008E2322" w:rsidRDefault="008E2322" w:rsidP="008E2322">
      <w:pPr>
        <w:jc w:val="both"/>
        <w:rPr>
          <w:rFonts w:eastAsia="Times New Roman"/>
          <w:b/>
          <w:bCs/>
          <w:color w:val="000000"/>
        </w:rPr>
      </w:pPr>
      <w:r>
        <w:rPr>
          <w:rFonts w:eastAsia="Times New Roman"/>
          <w:b/>
          <w:bCs/>
          <w:color w:val="000000"/>
        </w:rPr>
        <w:lastRenderedPageBreak/>
        <w:t>Appendix IV</w:t>
      </w:r>
      <w:r w:rsidRPr="009E5CE1">
        <w:rPr>
          <w:rFonts w:eastAsia="Times New Roman"/>
          <w:b/>
          <w:bCs/>
          <w:color w:val="000000"/>
        </w:rPr>
        <w:t>: PAH specific therapies</w:t>
      </w:r>
      <w:r>
        <w:rPr>
          <w:rFonts w:eastAsia="Times New Roman"/>
          <w:b/>
          <w:bCs/>
          <w:color w:val="000000"/>
        </w:rPr>
        <w:t xml:space="preserve"> used by patients on triple therapy with RHC-defined PAH, according to functional class at the index visit</w:t>
      </w:r>
    </w:p>
    <w:p w14:paraId="4789E5C7" w14:textId="77777777" w:rsidR="008E2322" w:rsidRPr="008D56C9" w:rsidRDefault="008E2322" w:rsidP="008E2322">
      <w:pPr>
        <w:jc w:val="both"/>
        <w:rPr>
          <w:rFonts w:asciiTheme="minorHAnsi" w:eastAsia="Times New Roman" w:hAnsiTheme="minorHAnsi" w:cstheme="minorBidi"/>
          <w:b/>
          <w:bCs/>
          <w:color w:val="000000"/>
          <w:sz w:val="22"/>
          <w:szCs w:val="22"/>
          <w:lang w:val="en-AU"/>
        </w:rPr>
      </w:pPr>
    </w:p>
    <w:tbl>
      <w:tblPr>
        <w:tblW w:w="7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1"/>
        <w:gridCol w:w="1658"/>
        <w:gridCol w:w="1701"/>
      </w:tblGrid>
      <w:tr w:rsidR="008E2322" w:rsidRPr="006D4734" w14:paraId="215C32FA" w14:textId="77777777" w:rsidTr="00916748">
        <w:trPr>
          <w:trHeight w:val="650"/>
        </w:trPr>
        <w:tc>
          <w:tcPr>
            <w:tcW w:w="3721" w:type="dxa"/>
            <w:shd w:val="clear" w:color="000000" w:fill="E7E6E6"/>
            <w:noWrap/>
            <w:vAlign w:val="bottom"/>
            <w:hideMark/>
          </w:tcPr>
          <w:p w14:paraId="1040D68B" w14:textId="77777777" w:rsidR="008E2322" w:rsidRPr="006D4734" w:rsidRDefault="008E2322" w:rsidP="00916748">
            <w:pPr>
              <w:rPr>
                <w:rFonts w:eastAsia="Times New Roman"/>
                <w:color w:val="000000"/>
              </w:rPr>
            </w:pPr>
            <w:r w:rsidRPr="006D4734">
              <w:rPr>
                <w:rFonts w:eastAsia="Times New Roman"/>
                <w:color w:val="000000"/>
              </w:rPr>
              <w:t>  </w:t>
            </w:r>
            <w:r w:rsidRPr="009E5CE1">
              <w:rPr>
                <w:rFonts w:eastAsia="Times New Roman"/>
                <w:b/>
                <w:bCs/>
                <w:color w:val="000000"/>
              </w:rPr>
              <w:t>PAH Therapy</w:t>
            </w:r>
          </w:p>
          <w:p w14:paraId="22733E68" w14:textId="77777777" w:rsidR="008E2322" w:rsidRPr="006D4734" w:rsidRDefault="008E2322" w:rsidP="00916748">
            <w:pPr>
              <w:rPr>
                <w:rFonts w:eastAsia="Times New Roman"/>
                <w:color w:val="000000"/>
              </w:rPr>
            </w:pPr>
            <w:r w:rsidRPr="006D4734">
              <w:rPr>
                <w:rFonts w:eastAsia="Times New Roman"/>
                <w:color w:val="000000"/>
              </w:rPr>
              <w:t> </w:t>
            </w:r>
          </w:p>
        </w:tc>
        <w:tc>
          <w:tcPr>
            <w:tcW w:w="1658" w:type="dxa"/>
            <w:shd w:val="clear" w:color="000000" w:fill="E7E6E6"/>
            <w:noWrap/>
            <w:vAlign w:val="bottom"/>
            <w:hideMark/>
          </w:tcPr>
          <w:p w14:paraId="3A2DE031" w14:textId="77777777" w:rsidR="008E2322" w:rsidRPr="00937F13" w:rsidRDefault="008E2322" w:rsidP="00916748">
            <w:pPr>
              <w:jc w:val="center"/>
              <w:rPr>
                <w:rFonts w:eastAsia="Times New Roman"/>
                <w:b/>
                <w:bCs/>
                <w:color w:val="000000"/>
              </w:rPr>
            </w:pPr>
            <w:r w:rsidRPr="009E5CE1">
              <w:rPr>
                <w:rFonts w:eastAsia="Times New Roman"/>
                <w:b/>
                <w:bCs/>
                <w:color w:val="000000"/>
              </w:rPr>
              <w:t>FC I/II at index visit</w:t>
            </w:r>
          </w:p>
          <w:p w14:paraId="0CFE8B6D" w14:textId="77777777" w:rsidR="008E2322" w:rsidRPr="006D4734" w:rsidRDefault="008E2322" w:rsidP="00916748">
            <w:pPr>
              <w:jc w:val="center"/>
              <w:rPr>
                <w:rFonts w:eastAsia="Times New Roman"/>
                <w:b/>
                <w:bCs/>
                <w:color w:val="000000"/>
              </w:rPr>
            </w:pPr>
            <w:r>
              <w:rPr>
                <w:rFonts w:eastAsia="Times New Roman"/>
                <w:color w:val="000000"/>
              </w:rPr>
              <w:t>n = 1</w:t>
            </w:r>
            <w:r w:rsidRPr="009E5CE1">
              <w:rPr>
                <w:rFonts w:eastAsia="Times New Roman"/>
                <w:color w:val="000000"/>
              </w:rPr>
              <w:t xml:space="preserve"> </w:t>
            </w:r>
          </w:p>
        </w:tc>
        <w:tc>
          <w:tcPr>
            <w:tcW w:w="1701" w:type="dxa"/>
            <w:shd w:val="clear" w:color="000000" w:fill="E7E6E6"/>
            <w:noWrap/>
            <w:vAlign w:val="bottom"/>
            <w:hideMark/>
          </w:tcPr>
          <w:p w14:paraId="1C377CFD" w14:textId="77777777" w:rsidR="008E2322" w:rsidRPr="00937F13" w:rsidRDefault="008E2322" w:rsidP="00916748">
            <w:pPr>
              <w:jc w:val="center"/>
              <w:rPr>
                <w:rFonts w:eastAsia="Times New Roman"/>
                <w:b/>
                <w:bCs/>
                <w:color w:val="000000"/>
              </w:rPr>
            </w:pPr>
            <w:r w:rsidRPr="009E5CE1">
              <w:rPr>
                <w:rFonts w:eastAsia="Times New Roman"/>
                <w:b/>
                <w:bCs/>
                <w:color w:val="000000"/>
              </w:rPr>
              <w:t>FC III/IV at index visit</w:t>
            </w:r>
          </w:p>
          <w:p w14:paraId="17C2A5B8" w14:textId="77777777" w:rsidR="008E2322" w:rsidRPr="006D4734" w:rsidRDefault="008E2322" w:rsidP="00916748">
            <w:pPr>
              <w:jc w:val="center"/>
              <w:rPr>
                <w:rFonts w:eastAsia="Times New Roman"/>
                <w:b/>
                <w:bCs/>
                <w:color w:val="000000"/>
              </w:rPr>
            </w:pPr>
            <w:r>
              <w:rPr>
                <w:rFonts w:eastAsia="Times New Roman"/>
                <w:color w:val="000000"/>
              </w:rPr>
              <w:t>n = 5</w:t>
            </w:r>
            <w:r w:rsidRPr="009E5CE1">
              <w:rPr>
                <w:rFonts w:eastAsia="Times New Roman"/>
                <w:color w:val="000000"/>
              </w:rPr>
              <w:t xml:space="preserve"> </w:t>
            </w:r>
          </w:p>
        </w:tc>
      </w:tr>
      <w:tr w:rsidR="008E2322" w:rsidRPr="006D4734" w14:paraId="39AEAB3E" w14:textId="77777777" w:rsidTr="00916748">
        <w:trPr>
          <w:trHeight w:val="317"/>
        </w:trPr>
        <w:tc>
          <w:tcPr>
            <w:tcW w:w="3721" w:type="dxa"/>
            <w:shd w:val="clear" w:color="auto" w:fill="auto"/>
            <w:noWrap/>
            <w:vAlign w:val="bottom"/>
            <w:hideMark/>
          </w:tcPr>
          <w:p w14:paraId="691C5DF6" w14:textId="77777777" w:rsidR="008E2322" w:rsidRPr="009E5CE1" w:rsidRDefault="008E2322" w:rsidP="00916748">
            <w:pPr>
              <w:rPr>
                <w:rFonts w:eastAsia="Times New Roman"/>
                <w:color w:val="000000"/>
              </w:rPr>
            </w:pPr>
            <w:r w:rsidRPr="009E5CE1">
              <w:rPr>
                <w:rFonts w:eastAsia="Times New Roman"/>
                <w:color w:val="000000"/>
              </w:rPr>
              <w:t>Bosentan</w:t>
            </w:r>
            <w:r>
              <w:rPr>
                <w:rFonts w:eastAsia="Times New Roman"/>
                <w:color w:val="000000"/>
              </w:rPr>
              <w:t xml:space="preserve"> </w:t>
            </w:r>
            <w:r w:rsidRPr="009E5CE1">
              <w:rPr>
                <w:rFonts w:eastAsia="Times New Roman"/>
                <w:color w:val="000000"/>
              </w:rPr>
              <w:t>Sildenafil</w:t>
            </w:r>
            <w:r>
              <w:rPr>
                <w:rFonts w:eastAsia="Times New Roman"/>
                <w:color w:val="000000"/>
              </w:rPr>
              <w:t xml:space="preserve"> </w:t>
            </w:r>
            <w:r w:rsidRPr="00750FE2">
              <w:rPr>
                <w:rFonts w:eastAsia="Times New Roman"/>
                <w:color w:val="000000"/>
              </w:rPr>
              <w:t>Epoprostenol</w:t>
            </w:r>
          </w:p>
        </w:tc>
        <w:tc>
          <w:tcPr>
            <w:tcW w:w="1658" w:type="dxa"/>
            <w:shd w:val="clear" w:color="auto" w:fill="auto"/>
            <w:noWrap/>
            <w:vAlign w:val="bottom"/>
          </w:tcPr>
          <w:p w14:paraId="004D889A" w14:textId="77777777" w:rsidR="008E2322" w:rsidRPr="006D4734" w:rsidRDefault="008E2322" w:rsidP="00916748">
            <w:pPr>
              <w:jc w:val="center"/>
              <w:rPr>
                <w:rFonts w:eastAsia="Times New Roman"/>
                <w:color w:val="000000"/>
              </w:rPr>
            </w:pPr>
            <w:r>
              <w:rPr>
                <w:rFonts w:eastAsia="Times New Roman"/>
                <w:color w:val="000000"/>
              </w:rPr>
              <w:t>0</w:t>
            </w:r>
          </w:p>
        </w:tc>
        <w:tc>
          <w:tcPr>
            <w:tcW w:w="1701" w:type="dxa"/>
            <w:shd w:val="clear" w:color="auto" w:fill="auto"/>
            <w:noWrap/>
            <w:vAlign w:val="bottom"/>
          </w:tcPr>
          <w:p w14:paraId="397E3471" w14:textId="77777777" w:rsidR="008E2322" w:rsidRPr="006D4734" w:rsidRDefault="008E2322" w:rsidP="00916748">
            <w:pPr>
              <w:jc w:val="center"/>
              <w:rPr>
                <w:rFonts w:eastAsia="Times New Roman"/>
                <w:color w:val="000000"/>
              </w:rPr>
            </w:pPr>
            <w:r>
              <w:rPr>
                <w:rFonts w:eastAsia="Times New Roman"/>
                <w:color w:val="000000"/>
              </w:rPr>
              <w:t>2 (40.0%)</w:t>
            </w:r>
          </w:p>
        </w:tc>
      </w:tr>
      <w:tr w:rsidR="008E2322" w:rsidRPr="006D4734" w14:paraId="556BB585" w14:textId="77777777" w:rsidTr="00916748">
        <w:trPr>
          <w:trHeight w:val="317"/>
        </w:trPr>
        <w:tc>
          <w:tcPr>
            <w:tcW w:w="3721" w:type="dxa"/>
            <w:shd w:val="clear" w:color="auto" w:fill="auto"/>
            <w:noWrap/>
            <w:vAlign w:val="bottom"/>
          </w:tcPr>
          <w:p w14:paraId="7CEC49BA" w14:textId="77777777" w:rsidR="008E2322" w:rsidRPr="009E5CE1" w:rsidRDefault="008E2322" w:rsidP="00916748">
            <w:pPr>
              <w:rPr>
                <w:rFonts w:eastAsia="Times New Roman"/>
                <w:color w:val="000000"/>
              </w:rPr>
            </w:pPr>
            <w:r w:rsidRPr="009E5CE1">
              <w:rPr>
                <w:rFonts w:eastAsia="Times New Roman"/>
                <w:color w:val="000000"/>
              </w:rPr>
              <w:t>Bosentan</w:t>
            </w:r>
            <w:r>
              <w:rPr>
                <w:rFonts w:eastAsia="Times New Roman"/>
                <w:color w:val="000000"/>
              </w:rPr>
              <w:t xml:space="preserve"> </w:t>
            </w:r>
            <w:r w:rsidRPr="009E5CE1">
              <w:rPr>
                <w:rFonts w:eastAsia="Times New Roman"/>
                <w:color w:val="000000"/>
              </w:rPr>
              <w:t>Sildenafil</w:t>
            </w:r>
            <w:r>
              <w:rPr>
                <w:rFonts w:eastAsia="Times New Roman"/>
                <w:color w:val="000000"/>
              </w:rPr>
              <w:t xml:space="preserve"> </w:t>
            </w:r>
            <w:r w:rsidRPr="00750FE2">
              <w:rPr>
                <w:rFonts w:eastAsia="Times New Roman"/>
                <w:color w:val="000000"/>
              </w:rPr>
              <w:t>Selexipag</w:t>
            </w:r>
          </w:p>
        </w:tc>
        <w:tc>
          <w:tcPr>
            <w:tcW w:w="1658" w:type="dxa"/>
            <w:shd w:val="clear" w:color="auto" w:fill="auto"/>
            <w:noWrap/>
            <w:vAlign w:val="bottom"/>
          </w:tcPr>
          <w:p w14:paraId="0FD56D78" w14:textId="77777777" w:rsidR="008E2322" w:rsidRDefault="008E2322" w:rsidP="00916748">
            <w:pPr>
              <w:jc w:val="center"/>
              <w:rPr>
                <w:rFonts w:eastAsia="Times New Roman"/>
                <w:color w:val="000000"/>
              </w:rPr>
            </w:pPr>
            <w:r>
              <w:rPr>
                <w:rFonts w:eastAsia="Times New Roman"/>
                <w:color w:val="000000"/>
              </w:rPr>
              <w:t>0</w:t>
            </w:r>
          </w:p>
        </w:tc>
        <w:tc>
          <w:tcPr>
            <w:tcW w:w="1701" w:type="dxa"/>
            <w:shd w:val="clear" w:color="auto" w:fill="auto"/>
            <w:noWrap/>
            <w:vAlign w:val="bottom"/>
          </w:tcPr>
          <w:p w14:paraId="09D542AE" w14:textId="77777777" w:rsidR="008E2322" w:rsidRDefault="008E2322" w:rsidP="00916748">
            <w:pPr>
              <w:jc w:val="center"/>
              <w:rPr>
                <w:rFonts w:eastAsia="Times New Roman"/>
                <w:color w:val="000000"/>
              </w:rPr>
            </w:pPr>
            <w:r>
              <w:rPr>
                <w:rFonts w:eastAsia="Times New Roman"/>
                <w:color w:val="000000"/>
              </w:rPr>
              <w:t>1 (20.0%)</w:t>
            </w:r>
          </w:p>
        </w:tc>
      </w:tr>
      <w:tr w:rsidR="008E2322" w:rsidRPr="006D4734" w14:paraId="4A36147B" w14:textId="77777777" w:rsidTr="00916748">
        <w:trPr>
          <w:trHeight w:val="317"/>
        </w:trPr>
        <w:tc>
          <w:tcPr>
            <w:tcW w:w="3721" w:type="dxa"/>
            <w:shd w:val="clear" w:color="auto" w:fill="auto"/>
            <w:noWrap/>
            <w:vAlign w:val="bottom"/>
          </w:tcPr>
          <w:p w14:paraId="201FA4E2" w14:textId="77777777" w:rsidR="008E2322" w:rsidRPr="009E5CE1" w:rsidRDefault="008E2322" w:rsidP="00916748">
            <w:pPr>
              <w:rPr>
                <w:rFonts w:eastAsia="Times New Roman"/>
                <w:color w:val="000000"/>
              </w:rPr>
            </w:pPr>
            <w:r w:rsidRPr="009E5CE1">
              <w:rPr>
                <w:rFonts w:eastAsia="Times New Roman"/>
                <w:color w:val="000000"/>
              </w:rPr>
              <w:t>Ambrisentan</w:t>
            </w:r>
            <w:r>
              <w:rPr>
                <w:rFonts w:eastAsia="Times New Roman"/>
                <w:color w:val="000000"/>
              </w:rPr>
              <w:t xml:space="preserve"> </w:t>
            </w:r>
            <w:r w:rsidRPr="009E5CE1">
              <w:rPr>
                <w:rFonts w:eastAsia="Times New Roman"/>
                <w:color w:val="000000"/>
              </w:rPr>
              <w:t>Tadalafil</w:t>
            </w:r>
            <w:r w:rsidRPr="00750FE2">
              <w:rPr>
                <w:rFonts w:eastAsia="Times New Roman"/>
                <w:color w:val="000000"/>
              </w:rPr>
              <w:t xml:space="preserve"> Selexipag</w:t>
            </w:r>
          </w:p>
        </w:tc>
        <w:tc>
          <w:tcPr>
            <w:tcW w:w="1658" w:type="dxa"/>
            <w:shd w:val="clear" w:color="auto" w:fill="auto"/>
            <w:noWrap/>
            <w:vAlign w:val="bottom"/>
          </w:tcPr>
          <w:p w14:paraId="79052559" w14:textId="77777777" w:rsidR="008E2322" w:rsidRPr="006D4734" w:rsidRDefault="008E2322" w:rsidP="00916748">
            <w:pPr>
              <w:jc w:val="center"/>
              <w:rPr>
                <w:rFonts w:eastAsia="Times New Roman"/>
                <w:color w:val="000000"/>
              </w:rPr>
            </w:pPr>
            <w:r>
              <w:rPr>
                <w:rFonts w:eastAsia="Times New Roman"/>
                <w:color w:val="000000"/>
              </w:rPr>
              <w:t>1 (100%)</w:t>
            </w:r>
          </w:p>
        </w:tc>
        <w:tc>
          <w:tcPr>
            <w:tcW w:w="1701" w:type="dxa"/>
            <w:shd w:val="clear" w:color="auto" w:fill="auto"/>
            <w:noWrap/>
            <w:vAlign w:val="bottom"/>
          </w:tcPr>
          <w:p w14:paraId="5576D0D3" w14:textId="77777777" w:rsidR="008E2322" w:rsidRPr="006D4734" w:rsidRDefault="008E2322" w:rsidP="00916748">
            <w:pPr>
              <w:jc w:val="center"/>
              <w:rPr>
                <w:rFonts w:eastAsia="Times New Roman"/>
                <w:color w:val="000000"/>
              </w:rPr>
            </w:pPr>
            <w:r>
              <w:rPr>
                <w:rFonts w:eastAsia="Times New Roman"/>
                <w:color w:val="000000"/>
              </w:rPr>
              <w:t>0</w:t>
            </w:r>
          </w:p>
        </w:tc>
      </w:tr>
      <w:tr w:rsidR="008E2322" w:rsidRPr="006D4734" w14:paraId="37228A9B" w14:textId="77777777" w:rsidTr="00916748">
        <w:trPr>
          <w:trHeight w:val="317"/>
        </w:trPr>
        <w:tc>
          <w:tcPr>
            <w:tcW w:w="3721" w:type="dxa"/>
            <w:shd w:val="clear" w:color="auto" w:fill="auto"/>
            <w:vAlign w:val="bottom"/>
          </w:tcPr>
          <w:p w14:paraId="17BC86C2" w14:textId="77777777" w:rsidR="008E2322" w:rsidRPr="0061319B" w:rsidRDefault="008E2322" w:rsidP="00916748">
            <w:pPr>
              <w:rPr>
                <w:rFonts w:eastAsia="Times New Roman"/>
                <w:b/>
                <w:color w:val="000000"/>
              </w:rPr>
            </w:pPr>
            <w:r w:rsidRPr="009E5CE1">
              <w:rPr>
                <w:rFonts w:eastAsia="Times New Roman"/>
                <w:color w:val="000000"/>
              </w:rPr>
              <w:t>Macitentan Sildenafil</w:t>
            </w:r>
            <w:r>
              <w:rPr>
                <w:rFonts w:eastAsia="Times New Roman"/>
                <w:color w:val="000000"/>
              </w:rPr>
              <w:t xml:space="preserve"> </w:t>
            </w:r>
            <w:r w:rsidRPr="00750FE2">
              <w:rPr>
                <w:rFonts w:eastAsia="Times New Roman"/>
                <w:color w:val="000000"/>
              </w:rPr>
              <w:t>Epoprostenol</w:t>
            </w:r>
          </w:p>
        </w:tc>
        <w:tc>
          <w:tcPr>
            <w:tcW w:w="1658" w:type="dxa"/>
            <w:shd w:val="clear" w:color="auto" w:fill="auto"/>
            <w:noWrap/>
            <w:vAlign w:val="bottom"/>
          </w:tcPr>
          <w:p w14:paraId="368A6C4F" w14:textId="77777777" w:rsidR="008E2322" w:rsidRPr="006D4734" w:rsidRDefault="008E2322" w:rsidP="00916748">
            <w:pPr>
              <w:jc w:val="center"/>
              <w:rPr>
                <w:rFonts w:eastAsia="Times New Roman"/>
                <w:color w:val="000000"/>
              </w:rPr>
            </w:pPr>
            <w:r>
              <w:rPr>
                <w:rFonts w:eastAsia="Times New Roman"/>
                <w:color w:val="000000"/>
              </w:rPr>
              <w:t>0</w:t>
            </w:r>
          </w:p>
        </w:tc>
        <w:tc>
          <w:tcPr>
            <w:tcW w:w="1701" w:type="dxa"/>
            <w:shd w:val="clear" w:color="auto" w:fill="auto"/>
            <w:noWrap/>
            <w:vAlign w:val="bottom"/>
          </w:tcPr>
          <w:p w14:paraId="7769F680" w14:textId="77777777" w:rsidR="008E2322" w:rsidRPr="006D4734" w:rsidRDefault="008E2322" w:rsidP="00916748">
            <w:pPr>
              <w:jc w:val="center"/>
              <w:rPr>
                <w:rFonts w:eastAsia="Times New Roman"/>
                <w:color w:val="000000"/>
              </w:rPr>
            </w:pPr>
            <w:r>
              <w:rPr>
                <w:rFonts w:eastAsia="Times New Roman"/>
                <w:color w:val="000000"/>
              </w:rPr>
              <w:t>1 (20.0%)</w:t>
            </w:r>
          </w:p>
        </w:tc>
      </w:tr>
      <w:tr w:rsidR="008E2322" w:rsidRPr="006D4734" w14:paraId="245A5B86" w14:textId="77777777" w:rsidTr="00916748">
        <w:trPr>
          <w:trHeight w:val="317"/>
        </w:trPr>
        <w:tc>
          <w:tcPr>
            <w:tcW w:w="3721" w:type="dxa"/>
            <w:shd w:val="clear" w:color="auto" w:fill="auto"/>
            <w:vAlign w:val="bottom"/>
          </w:tcPr>
          <w:p w14:paraId="432C2AC2" w14:textId="77777777" w:rsidR="008E2322" w:rsidRPr="009E5CE1" w:rsidRDefault="008E2322" w:rsidP="00916748">
            <w:pPr>
              <w:rPr>
                <w:rFonts w:eastAsia="Times New Roman"/>
                <w:color w:val="000000"/>
              </w:rPr>
            </w:pPr>
            <w:r w:rsidRPr="009E5CE1">
              <w:rPr>
                <w:rFonts w:eastAsia="Times New Roman"/>
                <w:color w:val="000000"/>
              </w:rPr>
              <w:t>Macitentan</w:t>
            </w:r>
            <w:r>
              <w:rPr>
                <w:rFonts w:eastAsia="Times New Roman"/>
                <w:color w:val="000000"/>
              </w:rPr>
              <w:t xml:space="preserve"> </w:t>
            </w:r>
            <w:r w:rsidRPr="009E5CE1">
              <w:rPr>
                <w:rFonts w:eastAsia="Times New Roman"/>
                <w:color w:val="000000"/>
              </w:rPr>
              <w:t>Sildenafil</w:t>
            </w:r>
            <w:r>
              <w:rPr>
                <w:rFonts w:eastAsia="Times New Roman"/>
                <w:color w:val="000000"/>
              </w:rPr>
              <w:t xml:space="preserve"> </w:t>
            </w:r>
            <w:r w:rsidRPr="00750FE2">
              <w:rPr>
                <w:rFonts w:eastAsia="Times New Roman"/>
                <w:color w:val="000000"/>
              </w:rPr>
              <w:t>Selexipag</w:t>
            </w:r>
          </w:p>
        </w:tc>
        <w:tc>
          <w:tcPr>
            <w:tcW w:w="1658" w:type="dxa"/>
            <w:shd w:val="clear" w:color="auto" w:fill="auto"/>
            <w:noWrap/>
            <w:vAlign w:val="bottom"/>
          </w:tcPr>
          <w:p w14:paraId="10713523" w14:textId="77777777" w:rsidR="008E2322" w:rsidRPr="006D4734" w:rsidRDefault="008E2322" w:rsidP="00916748">
            <w:pPr>
              <w:jc w:val="center"/>
              <w:rPr>
                <w:rFonts w:eastAsia="Times New Roman"/>
                <w:color w:val="000000"/>
              </w:rPr>
            </w:pPr>
            <w:r>
              <w:rPr>
                <w:rFonts w:eastAsia="Times New Roman"/>
                <w:color w:val="000000"/>
              </w:rPr>
              <w:t>0</w:t>
            </w:r>
          </w:p>
        </w:tc>
        <w:tc>
          <w:tcPr>
            <w:tcW w:w="1701" w:type="dxa"/>
            <w:shd w:val="clear" w:color="auto" w:fill="auto"/>
            <w:noWrap/>
            <w:vAlign w:val="bottom"/>
          </w:tcPr>
          <w:p w14:paraId="62103F54" w14:textId="77777777" w:rsidR="008E2322" w:rsidRPr="006D4734" w:rsidRDefault="008E2322" w:rsidP="00916748">
            <w:pPr>
              <w:jc w:val="center"/>
              <w:rPr>
                <w:rFonts w:eastAsia="Times New Roman"/>
                <w:color w:val="000000"/>
              </w:rPr>
            </w:pPr>
            <w:r>
              <w:rPr>
                <w:rFonts w:eastAsia="Times New Roman"/>
                <w:color w:val="000000"/>
              </w:rPr>
              <w:t>1 (20.0%)</w:t>
            </w:r>
          </w:p>
        </w:tc>
      </w:tr>
    </w:tbl>
    <w:p w14:paraId="7256E3AB" w14:textId="77777777" w:rsidR="003E4B68" w:rsidRPr="00FA1528" w:rsidRDefault="003E4B68" w:rsidP="00EE2DC8">
      <w:pPr>
        <w:spacing w:line="360" w:lineRule="auto"/>
        <w:jc w:val="both"/>
        <w:rPr>
          <w:sz w:val="22"/>
          <w:szCs w:val="22"/>
          <w:lang w:val="en-AU"/>
        </w:rPr>
      </w:pPr>
    </w:p>
    <w:sectPr w:rsidR="003E4B68" w:rsidRPr="00FA1528" w:rsidSect="00570FD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B1" w14:textId="77777777" w:rsidR="00AD31DB" w:rsidRDefault="00AD31DB" w:rsidP="00AD31DB">
      <w:r>
        <w:separator/>
      </w:r>
    </w:p>
  </w:endnote>
  <w:endnote w:type="continuationSeparator" w:id="0">
    <w:p w14:paraId="15BA50D6" w14:textId="77777777" w:rsidR="00AD31DB" w:rsidRDefault="00AD31DB" w:rsidP="00AD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CB69" w14:textId="77777777" w:rsidR="00315130" w:rsidRDefault="00315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728358"/>
      <w:docPartObj>
        <w:docPartGallery w:val="Page Numbers (Bottom of Page)"/>
        <w:docPartUnique/>
      </w:docPartObj>
    </w:sdtPr>
    <w:sdtEndPr>
      <w:rPr>
        <w:noProof/>
      </w:rPr>
    </w:sdtEndPr>
    <w:sdtContent>
      <w:p w14:paraId="2D695C6F" w14:textId="3481F9F1" w:rsidR="0071314B" w:rsidRDefault="0071314B">
        <w:pPr>
          <w:pStyle w:val="Footer"/>
          <w:jc w:val="right"/>
        </w:pPr>
        <w:r>
          <w:fldChar w:fldCharType="begin"/>
        </w:r>
        <w:r>
          <w:instrText xml:space="preserve"> PAGE   \* MERGEFORMAT </w:instrText>
        </w:r>
        <w:r>
          <w:fldChar w:fldCharType="separate"/>
        </w:r>
        <w:r w:rsidR="00315130">
          <w:rPr>
            <w:noProof/>
          </w:rPr>
          <w:t>25</w:t>
        </w:r>
        <w:r>
          <w:rPr>
            <w:noProof/>
          </w:rPr>
          <w:fldChar w:fldCharType="end"/>
        </w:r>
      </w:p>
    </w:sdtContent>
  </w:sdt>
  <w:p w14:paraId="42436438" w14:textId="77777777" w:rsidR="00AD31DB" w:rsidRDefault="00AD3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42E6" w14:textId="77777777" w:rsidR="00315130" w:rsidRDefault="00315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BFA02" w14:textId="77777777" w:rsidR="00AD31DB" w:rsidRDefault="00AD31DB" w:rsidP="00AD31DB">
      <w:r>
        <w:separator/>
      </w:r>
    </w:p>
  </w:footnote>
  <w:footnote w:type="continuationSeparator" w:id="0">
    <w:p w14:paraId="3B141CDE" w14:textId="77777777" w:rsidR="00AD31DB" w:rsidRDefault="00AD31DB" w:rsidP="00AD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77B3" w14:textId="77777777" w:rsidR="00315130" w:rsidRDefault="00315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34BC4" w14:textId="77777777" w:rsidR="00570FDE" w:rsidRPr="00E6675E" w:rsidRDefault="00570FDE" w:rsidP="00570FDE">
    <w:pPr>
      <w:pStyle w:val="Header"/>
      <w:pBdr>
        <w:bottom w:val="single" w:sz="4" w:space="1" w:color="auto"/>
      </w:pBdr>
      <w:rPr>
        <w:rFonts w:ascii="Calibri" w:hAnsi="Calibri" w:cs="Calibri"/>
        <w:sz w:val="20"/>
        <w:szCs w:val="20"/>
      </w:rPr>
    </w:pPr>
    <w:r w:rsidRPr="00E6675E">
      <w:rPr>
        <w:rFonts w:ascii="Calibri" w:hAnsi="Calibri" w:cs="Calibri"/>
        <w:sz w:val="20"/>
        <w:szCs w:val="20"/>
      </w:rPr>
      <w:t>Post-market review of PAH medicines</w:t>
    </w:r>
  </w:p>
  <w:p w14:paraId="3433C884" w14:textId="724C3D30" w:rsidR="00570FDE" w:rsidRPr="00570FDE" w:rsidRDefault="00570FDE" w:rsidP="00570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C31E" w14:textId="77777777" w:rsidR="00315130" w:rsidRDefault="00315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40CDD6A"/>
    <w:lvl w:ilvl="0" w:tplc="EDD00160">
      <w:start w:val="1"/>
      <w:numFmt w:val="decimal"/>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E7C56"/>
    <w:multiLevelType w:val="hybridMultilevel"/>
    <w:tmpl w:val="68B09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40429"/>
    <w:multiLevelType w:val="hybridMultilevel"/>
    <w:tmpl w:val="A088F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16DC7"/>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000F3A"/>
    <w:multiLevelType w:val="multilevel"/>
    <w:tmpl w:val="B1CE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31600"/>
    <w:multiLevelType w:val="hybridMultilevel"/>
    <w:tmpl w:val="63AEAA5C"/>
    <w:lvl w:ilvl="0" w:tplc="0409000F">
      <w:start w:val="1"/>
      <w:numFmt w:val="decimal"/>
      <w:lvlText w:val="%1."/>
      <w:lvlJc w:val="left"/>
      <w:pPr>
        <w:tabs>
          <w:tab w:val="num" w:pos="720"/>
        </w:tabs>
        <w:ind w:left="720" w:hanging="360"/>
      </w:pPr>
    </w:lvl>
    <w:lvl w:ilvl="1" w:tplc="C120FD08">
      <w:start w:val="2006"/>
      <w:numFmt w:val="decimal"/>
      <w:lvlText w:val="%2"/>
      <w:lvlJc w:val="left"/>
      <w:pPr>
        <w:tabs>
          <w:tab w:val="num" w:pos="1480"/>
        </w:tabs>
        <w:ind w:left="1480" w:hanging="400"/>
      </w:pPr>
      <w:rPr>
        <w:rFonts w:hint="default"/>
      </w:rPr>
    </w:lvl>
    <w:lvl w:ilvl="2" w:tplc="0409001B">
      <w:start w:val="1"/>
      <w:numFmt w:val="lowerRoman"/>
      <w:lvlText w:val="%3."/>
      <w:lvlJc w:val="right"/>
      <w:pPr>
        <w:tabs>
          <w:tab w:val="num" w:pos="2160"/>
        </w:tabs>
        <w:ind w:left="2160" w:hanging="180"/>
      </w:pPr>
    </w:lvl>
    <w:lvl w:ilvl="3" w:tplc="54443038">
      <w:start w:val="2003"/>
      <w:numFmt w:val="decimal"/>
      <w:lvlText w:val="%4-"/>
      <w:lvlJc w:val="left"/>
      <w:pPr>
        <w:tabs>
          <w:tab w:val="num" w:pos="3000"/>
        </w:tabs>
        <w:ind w:left="3000" w:hanging="4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A6B5EB1"/>
    <w:multiLevelType w:val="hybridMultilevel"/>
    <w:tmpl w:val="FB1C10F2"/>
    <w:lvl w:ilvl="0" w:tplc="80D86936">
      <w:start w:val="1"/>
      <w:numFmt w:val="bullet"/>
      <w:lvlText w:val="•"/>
      <w:lvlJc w:val="left"/>
      <w:pPr>
        <w:tabs>
          <w:tab w:val="num" w:pos="360"/>
        </w:tabs>
        <w:ind w:left="360" w:hanging="360"/>
      </w:pPr>
      <w:rPr>
        <w:rFonts w:ascii="Arial" w:hAnsi="Arial" w:hint="default"/>
      </w:rPr>
    </w:lvl>
    <w:lvl w:ilvl="1" w:tplc="CCC079FC">
      <w:numFmt w:val="bullet"/>
      <w:lvlText w:val="o"/>
      <w:lvlJc w:val="left"/>
      <w:pPr>
        <w:tabs>
          <w:tab w:val="num" w:pos="1080"/>
        </w:tabs>
        <w:ind w:left="1080" w:hanging="360"/>
      </w:pPr>
      <w:rPr>
        <w:rFonts w:ascii="Courier New" w:hAnsi="Courier New" w:hint="default"/>
      </w:rPr>
    </w:lvl>
    <w:lvl w:ilvl="2" w:tplc="513E3D9E" w:tentative="1">
      <w:start w:val="1"/>
      <w:numFmt w:val="bullet"/>
      <w:lvlText w:val="•"/>
      <w:lvlJc w:val="left"/>
      <w:pPr>
        <w:tabs>
          <w:tab w:val="num" w:pos="1800"/>
        </w:tabs>
        <w:ind w:left="1800" w:hanging="360"/>
      </w:pPr>
      <w:rPr>
        <w:rFonts w:ascii="Arial" w:hAnsi="Arial" w:hint="default"/>
      </w:rPr>
    </w:lvl>
    <w:lvl w:ilvl="3" w:tplc="463A7978" w:tentative="1">
      <w:start w:val="1"/>
      <w:numFmt w:val="bullet"/>
      <w:lvlText w:val="•"/>
      <w:lvlJc w:val="left"/>
      <w:pPr>
        <w:tabs>
          <w:tab w:val="num" w:pos="2520"/>
        </w:tabs>
        <w:ind w:left="2520" w:hanging="360"/>
      </w:pPr>
      <w:rPr>
        <w:rFonts w:ascii="Arial" w:hAnsi="Arial" w:hint="default"/>
      </w:rPr>
    </w:lvl>
    <w:lvl w:ilvl="4" w:tplc="80361A6C" w:tentative="1">
      <w:start w:val="1"/>
      <w:numFmt w:val="bullet"/>
      <w:lvlText w:val="•"/>
      <w:lvlJc w:val="left"/>
      <w:pPr>
        <w:tabs>
          <w:tab w:val="num" w:pos="3240"/>
        </w:tabs>
        <w:ind w:left="3240" w:hanging="360"/>
      </w:pPr>
      <w:rPr>
        <w:rFonts w:ascii="Arial" w:hAnsi="Arial" w:hint="default"/>
      </w:rPr>
    </w:lvl>
    <w:lvl w:ilvl="5" w:tplc="1EEA448E" w:tentative="1">
      <w:start w:val="1"/>
      <w:numFmt w:val="bullet"/>
      <w:lvlText w:val="•"/>
      <w:lvlJc w:val="left"/>
      <w:pPr>
        <w:tabs>
          <w:tab w:val="num" w:pos="3960"/>
        </w:tabs>
        <w:ind w:left="3960" w:hanging="360"/>
      </w:pPr>
      <w:rPr>
        <w:rFonts w:ascii="Arial" w:hAnsi="Arial" w:hint="default"/>
      </w:rPr>
    </w:lvl>
    <w:lvl w:ilvl="6" w:tplc="6C7ADD32" w:tentative="1">
      <w:start w:val="1"/>
      <w:numFmt w:val="bullet"/>
      <w:lvlText w:val="•"/>
      <w:lvlJc w:val="left"/>
      <w:pPr>
        <w:tabs>
          <w:tab w:val="num" w:pos="4680"/>
        </w:tabs>
        <w:ind w:left="4680" w:hanging="360"/>
      </w:pPr>
      <w:rPr>
        <w:rFonts w:ascii="Arial" w:hAnsi="Arial" w:hint="default"/>
      </w:rPr>
    </w:lvl>
    <w:lvl w:ilvl="7" w:tplc="80E423CE" w:tentative="1">
      <w:start w:val="1"/>
      <w:numFmt w:val="bullet"/>
      <w:lvlText w:val="•"/>
      <w:lvlJc w:val="left"/>
      <w:pPr>
        <w:tabs>
          <w:tab w:val="num" w:pos="5400"/>
        </w:tabs>
        <w:ind w:left="5400" w:hanging="360"/>
      </w:pPr>
      <w:rPr>
        <w:rFonts w:ascii="Arial" w:hAnsi="Arial" w:hint="default"/>
      </w:rPr>
    </w:lvl>
    <w:lvl w:ilvl="8" w:tplc="E2268F4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0762161"/>
    <w:multiLevelType w:val="hybridMultilevel"/>
    <w:tmpl w:val="5816ADF6"/>
    <w:lvl w:ilvl="0" w:tplc="28606E40">
      <w:start w:val="1"/>
      <w:numFmt w:val="bullet"/>
      <w:lvlText w:val=""/>
      <w:lvlJc w:val="left"/>
      <w:pPr>
        <w:tabs>
          <w:tab w:val="num" w:pos="720"/>
        </w:tabs>
        <w:ind w:left="720" w:hanging="360"/>
      </w:pPr>
      <w:rPr>
        <w:rFonts w:ascii="Wingdings 3" w:hAnsi="Wingdings 3" w:hint="default"/>
      </w:rPr>
    </w:lvl>
    <w:lvl w:ilvl="1" w:tplc="F878945A" w:tentative="1">
      <w:start w:val="1"/>
      <w:numFmt w:val="bullet"/>
      <w:lvlText w:val=""/>
      <w:lvlJc w:val="left"/>
      <w:pPr>
        <w:tabs>
          <w:tab w:val="num" w:pos="1440"/>
        </w:tabs>
        <w:ind w:left="1440" w:hanging="360"/>
      </w:pPr>
      <w:rPr>
        <w:rFonts w:ascii="Wingdings 3" w:hAnsi="Wingdings 3" w:hint="default"/>
      </w:rPr>
    </w:lvl>
    <w:lvl w:ilvl="2" w:tplc="E1843F80" w:tentative="1">
      <w:start w:val="1"/>
      <w:numFmt w:val="bullet"/>
      <w:lvlText w:val=""/>
      <w:lvlJc w:val="left"/>
      <w:pPr>
        <w:tabs>
          <w:tab w:val="num" w:pos="2160"/>
        </w:tabs>
        <w:ind w:left="2160" w:hanging="360"/>
      </w:pPr>
      <w:rPr>
        <w:rFonts w:ascii="Wingdings 3" w:hAnsi="Wingdings 3" w:hint="default"/>
      </w:rPr>
    </w:lvl>
    <w:lvl w:ilvl="3" w:tplc="70D4D26C" w:tentative="1">
      <w:start w:val="1"/>
      <w:numFmt w:val="bullet"/>
      <w:lvlText w:val=""/>
      <w:lvlJc w:val="left"/>
      <w:pPr>
        <w:tabs>
          <w:tab w:val="num" w:pos="2880"/>
        </w:tabs>
        <w:ind w:left="2880" w:hanging="360"/>
      </w:pPr>
      <w:rPr>
        <w:rFonts w:ascii="Wingdings 3" w:hAnsi="Wingdings 3" w:hint="default"/>
      </w:rPr>
    </w:lvl>
    <w:lvl w:ilvl="4" w:tplc="07AA4F72" w:tentative="1">
      <w:start w:val="1"/>
      <w:numFmt w:val="bullet"/>
      <w:lvlText w:val=""/>
      <w:lvlJc w:val="left"/>
      <w:pPr>
        <w:tabs>
          <w:tab w:val="num" w:pos="3600"/>
        </w:tabs>
        <w:ind w:left="3600" w:hanging="360"/>
      </w:pPr>
      <w:rPr>
        <w:rFonts w:ascii="Wingdings 3" w:hAnsi="Wingdings 3" w:hint="default"/>
      </w:rPr>
    </w:lvl>
    <w:lvl w:ilvl="5" w:tplc="61FC96BC" w:tentative="1">
      <w:start w:val="1"/>
      <w:numFmt w:val="bullet"/>
      <w:lvlText w:val=""/>
      <w:lvlJc w:val="left"/>
      <w:pPr>
        <w:tabs>
          <w:tab w:val="num" w:pos="4320"/>
        </w:tabs>
        <w:ind w:left="4320" w:hanging="360"/>
      </w:pPr>
      <w:rPr>
        <w:rFonts w:ascii="Wingdings 3" w:hAnsi="Wingdings 3" w:hint="default"/>
      </w:rPr>
    </w:lvl>
    <w:lvl w:ilvl="6" w:tplc="332C70A8" w:tentative="1">
      <w:start w:val="1"/>
      <w:numFmt w:val="bullet"/>
      <w:lvlText w:val=""/>
      <w:lvlJc w:val="left"/>
      <w:pPr>
        <w:tabs>
          <w:tab w:val="num" w:pos="5040"/>
        </w:tabs>
        <w:ind w:left="5040" w:hanging="360"/>
      </w:pPr>
      <w:rPr>
        <w:rFonts w:ascii="Wingdings 3" w:hAnsi="Wingdings 3" w:hint="default"/>
      </w:rPr>
    </w:lvl>
    <w:lvl w:ilvl="7" w:tplc="5236407C" w:tentative="1">
      <w:start w:val="1"/>
      <w:numFmt w:val="bullet"/>
      <w:lvlText w:val=""/>
      <w:lvlJc w:val="left"/>
      <w:pPr>
        <w:tabs>
          <w:tab w:val="num" w:pos="5760"/>
        </w:tabs>
        <w:ind w:left="5760" w:hanging="360"/>
      </w:pPr>
      <w:rPr>
        <w:rFonts w:ascii="Wingdings 3" w:hAnsi="Wingdings 3" w:hint="default"/>
      </w:rPr>
    </w:lvl>
    <w:lvl w:ilvl="8" w:tplc="323ED9C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79E2E1E"/>
    <w:multiLevelType w:val="hybridMultilevel"/>
    <w:tmpl w:val="78DAC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F112E"/>
    <w:multiLevelType w:val="hybridMultilevel"/>
    <w:tmpl w:val="63AEAA5C"/>
    <w:lvl w:ilvl="0" w:tplc="0409000F">
      <w:start w:val="1"/>
      <w:numFmt w:val="decimal"/>
      <w:lvlText w:val="%1."/>
      <w:lvlJc w:val="left"/>
      <w:pPr>
        <w:tabs>
          <w:tab w:val="num" w:pos="720"/>
        </w:tabs>
        <w:ind w:left="720" w:hanging="360"/>
      </w:pPr>
    </w:lvl>
    <w:lvl w:ilvl="1" w:tplc="C120FD08">
      <w:start w:val="2006"/>
      <w:numFmt w:val="decimal"/>
      <w:lvlText w:val="%2"/>
      <w:lvlJc w:val="left"/>
      <w:pPr>
        <w:tabs>
          <w:tab w:val="num" w:pos="1480"/>
        </w:tabs>
        <w:ind w:left="1480" w:hanging="400"/>
      </w:pPr>
      <w:rPr>
        <w:rFonts w:hint="default"/>
      </w:rPr>
    </w:lvl>
    <w:lvl w:ilvl="2" w:tplc="0409001B">
      <w:start w:val="1"/>
      <w:numFmt w:val="lowerRoman"/>
      <w:lvlText w:val="%3."/>
      <w:lvlJc w:val="right"/>
      <w:pPr>
        <w:tabs>
          <w:tab w:val="num" w:pos="2160"/>
        </w:tabs>
        <w:ind w:left="2160" w:hanging="180"/>
      </w:pPr>
    </w:lvl>
    <w:lvl w:ilvl="3" w:tplc="54443038">
      <w:start w:val="2003"/>
      <w:numFmt w:val="decimal"/>
      <w:lvlText w:val="%4-"/>
      <w:lvlJc w:val="left"/>
      <w:pPr>
        <w:tabs>
          <w:tab w:val="num" w:pos="3000"/>
        </w:tabs>
        <w:ind w:left="3000" w:hanging="4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3040EF2"/>
    <w:multiLevelType w:val="hybridMultilevel"/>
    <w:tmpl w:val="3D463AF0"/>
    <w:lvl w:ilvl="0" w:tplc="7E46D140">
      <w:start w:val="1"/>
      <w:numFmt w:val="decimal"/>
      <w:lvlText w:val="%1."/>
      <w:lvlJc w:val="left"/>
      <w:pPr>
        <w:tabs>
          <w:tab w:val="num" w:pos="720"/>
        </w:tabs>
        <w:ind w:left="720" w:hanging="360"/>
      </w:pPr>
    </w:lvl>
    <w:lvl w:ilvl="1" w:tplc="3A1A71B6" w:tentative="1">
      <w:start w:val="1"/>
      <w:numFmt w:val="decimal"/>
      <w:lvlText w:val="%2."/>
      <w:lvlJc w:val="left"/>
      <w:pPr>
        <w:tabs>
          <w:tab w:val="num" w:pos="1440"/>
        </w:tabs>
        <w:ind w:left="1440" w:hanging="360"/>
      </w:pPr>
    </w:lvl>
    <w:lvl w:ilvl="2" w:tplc="F116760E" w:tentative="1">
      <w:start w:val="1"/>
      <w:numFmt w:val="decimal"/>
      <w:lvlText w:val="%3."/>
      <w:lvlJc w:val="left"/>
      <w:pPr>
        <w:tabs>
          <w:tab w:val="num" w:pos="2160"/>
        </w:tabs>
        <w:ind w:left="2160" w:hanging="360"/>
      </w:pPr>
    </w:lvl>
    <w:lvl w:ilvl="3" w:tplc="620A8226" w:tentative="1">
      <w:start w:val="1"/>
      <w:numFmt w:val="decimal"/>
      <w:lvlText w:val="%4."/>
      <w:lvlJc w:val="left"/>
      <w:pPr>
        <w:tabs>
          <w:tab w:val="num" w:pos="2880"/>
        </w:tabs>
        <w:ind w:left="2880" w:hanging="360"/>
      </w:pPr>
    </w:lvl>
    <w:lvl w:ilvl="4" w:tplc="77DA8C0A" w:tentative="1">
      <w:start w:val="1"/>
      <w:numFmt w:val="decimal"/>
      <w:lvlText w:val="%5."/>
      <w:lvlJc w:val="left"/>
      <w:pPr>
        <w:tabs>
          <w:tab w:val="num" w:pos="3600"/>
        </w:tabs>
        <w:ind w:left="3600" w:hanging="360"/>
      </w:pPr>
    </w:lvl>
    <w:lvl w:ilvl="5" w:tplc="EBD8441A" w:tentative="1">
      <w:start w:val="1"/>
      <w:numFmt w:val="decimal"/>
      <w:lvlText w:val="%6."/>
      <w:lvlJc w:val="left"/>
      <w:pPr>
        <w:tabs>
          <w:tab w:val="num" w:pos="4320"/>
        </w:tabs>
        <w:ind w:left="4320" w:hanging="360"/>
      </w:pPr>
    </w:lvl>
    <w:lvl w:ilvl="6" w:tplc="030C1B02" w:tentative="1">
      <w:start w:val="1"/>
      <w:numFmt w:val="decimal"/>
      <w:lvlText w:val="%7."/>
      <w:lvlJc w:val="left"/>
      <w:pPr>
        <w:tabs>
          <w:tab w:val="num" w:pos="5040"/>
        </w:tabs>
        <w:ind w:left="5040" w:hanging="360"/>
      </w:pPr>
    </w:lvl>
    <w:lvl w:ilvl="7" w:tplc="907EBACE" w:tentative="1">
      <w:start w:val="1"/>
      <w:numFmt w:val="decimal"/>
      <w:lvlText w:val="%8."/>
      <w:lvlJc w:val="left"/>
      <w:pPr>
        <w:tabs>
          <w:tab w:val="num" w:pos="5760"/>
        </w:tabs>
        <w:ind w:left="5760" w:hanging="360"/>
      </w:pPr>
    </w:lvl>
    <w:lvl w:ilvl="8" w:tplc="0D42FDE4" w:tentative="1">
      <w:start w:val="1"/>
      <w:numFmt w:val="decimal"/>
      <w:lvlText w:val="%9."/>
      <w:lvlJc w:val="left"/>
      <w:pPr>
        <w:tabs>
          <w:tab w:val="num" w:pos="6480"/>
        </w:tabs>
        <w:ind w:left="6480" w:hanging="360"/>
      </w:pPr>
    </w:lvl>
  </w:abstractNum>
  <w:abstractNum w:abstractNumId="11" w15:restartNumberingAfterBreak="0">
    <w:nsid w:val="5BED6FF6"/>
    <w:multiLevelType w:val="hybridMultilevel"/>
    <w:tmpl w:val="0DE695DC"/>
    <w:lvl w:ilvl="0" w:tplc="AF7A5C8E">
      <w:start w:val="1"/>
      <w:numFmt w:val="bullet"/>
      <w:lvlText w:val="◦"/>
      <w:lvlJc w:val="left"/>
      <w:pPr>
        <w:tabs>
          <w:tab w:val="num" w:pos="720"/>
        </w:tabs>
        <w:ind w:left="720" w:hanging="360"/>
      </w:pPr>
      <w:rPr>
        <w:rFonts w:ascii="Verdana" w:hAnsi="Verdana" w:hint="default"/>
      </w:rPr>
    </w:lvl>
    <w:lvl w:ilvl="1" w:tplc="091A9AC8">
      <w:start w:val="1"/>
      <w:numFmt w:val="bullet"/>
      <w:lvlText w:val="◦"/>
      <w:lvlJc w:val="left"/>
      <w:pPr>
        <w:tabs>
          <w:tab w:val="num" w:pos="1440"/>
        </w:tabs>
        <w:ind w:left="1440" w:hanging="360"/>
      </w:pPr>
      <w:rPr>
        <w:rFonts w:ascii="Verdana" w:hAnsi="Verdana" w:hint="default"/>
      </w:rPr>
    </w:lvl>
    <w:lvl w:ilvl="2" w:tplc="900A558C" w:tentative="1">
      <w:start w:val="1"/>
      <w:numFmt w:val="bullet"/>
      <w:lvlText w:val="◦"/>
      <w:lvlJc w:val="left"/>
      <w:pPr>
        <w:tabs>
          <w:tab w:val="num" w:pos="2160"/>
        </w:tabs>
        <w:ind w:left="2160" w:hanging="360"/>
      </w:pPr>
      <w:rPr>
        <w:rFonts w:ascii="Verdana" w:hAnsi="Verdana" w:hint="default"/>
      </w:rPr>
    </w:lvl>
    <w:lvl w:ilvl="3" w:tplc="54547EC6" w:tentative="1">
      <w:start w:val="1"/>
      <w:numFmt w:val="bullet"/>
      <w:lvlText w:val="◦"/>
      <w:lvlJc w:val="left"/>
      <w:pPr>
        <w:tabs>
          <w:tab w:val="num" w:pos="2880"/>
        </w:tabs>
        <w:ind w:left="2880" w:hanging="360"/>
      </w:pPr>
      <w:rPr>
        <w:rFonts w:ascii="Verdana" w:hAnsi="Verdana" w:hint="default"/>
      </w:rPr>
    </w:lvl>
    <w:lvl w:ilvl="4" w:tplc="FDE4BD14" w:tentative="1">
      <w:start w:val="1"/>
      <w:numFmt w:val="bullet"/>
      <w:lvlText w:val="◦"/>
      <w:lvlJc w:val="left"/>
      <w:pPr>
        <w:tabs>
          <w:tab w:val="num" w:pos="3600"/>
        </w:tabs>
        <w:ind w:left="3600" w:hanging="360"/>
      </w:pPr>
      <w:rPr>
        <w:rFonts w:ascii="Verdana" w:hAnsi="Verdana" w:hint="default"/>
      </w:rPr>
    </w:lvl>
    <w:lvl w:ilvl="5" w:tplc="27F06C7A" w:tentative="1">
      <w:start w:val="1"/>
      <w:numFmt w:val="bullet"/>
      <w:lvlText w:val="◦"/>
      <w:lvlJc w:val="left"/>
      <w:pPr>
        <w:tabs>
          <w:tab w:val="num" w:pos="4320"/>
        </w:tabs>
        <w:ind w:left="4320" w:hanging="360"/>
      </w:pPr>
      <w:rPr>
        <w:rFonts w:ascii="Verdana" w:hAnsi="Verdana" w:hint="default"/>
      </w:rPr>
    </w:lvl>
    <w:lvl w:ilvl="6" w:tplc="F0F20CEE" w:tentative="1">
      <w:start w:val="1"/>
      <w:numFmt w:val="bullet"/>
      <w:lvlText w:val="◦"/>
      <w:lvlJc w:val="left"/>
      <w:pPr>
        <w:tabs>
          <w:tab w:val="num" w:pos="5040"/>
        </w:tabs>
        <w:ind w:left="5040" w:hanging="360"/>
      </w:pPr>
      <w:rPr>
        <w:rFonts w:ascii="Verdana" w:hAnsi="Verdana" w:hint="default"/>
      </w:rPr>
    </w:lvl>
    <w:lvl w:ilvl="7" w:tplc="6FAEFD1A" w:tentative="1">
      <w:start w:val="1"/>
      <w:numFmt w:val="bullet"/>
      <w:lvlText w:val="◦"/>
      <w:lvlJc w:val="left"/>
      <w:pPr>
        <w:tabs>
          <w:tab w:val="num" w:pos="5760"/>
        </w:tabs>
        <w:ind w:left="5760" w:hanging="360"/>
      </w:pPr>
      <w:rPr>
        <w:rFonts w:ascii="Verdana" w:hAnsi="Verdana" w:hint="default"/>
      </w:rPr>
    </w:lvl>
    <w:lvl w:ilvl="8" w:tplc="8AA6A122" w:tentative="1">
      <w:start w:val="1"/>
      <w:numFmt w:val="bullet"/>
      <w:lvlText w:val="◦"/>
      <w:lvlJc w:val="left"/>
      <w:pPr>
        <w:tabs>
          <w:tab w:val="num" w:pos="6480"/>
        </w:tabs>
        <w:ind w:left="6480" w:hanging="360"/>
      </w:pPr>
      <w:rPr>
        <w:rFonts w:ascii="Verdana" w:hAnsi="Verdana" w:hint="default"/>
      </w:rPr>
    </w:lvl>
  </w:abstractNum>
  <w:abstractNum w:abstractNumId="12" w15:restartNumberingAfterBreak="0">
    <w:nsid w:val="61716DBA"/>
    <w:multiLevelType w:val="hybridMultilevel"/>
    <w:tmpl w:val="0BE83220"/>
    <w:lvl w:ilvl="0" w:tplc="C5CA76C6">
      <w:start w:val="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90D0F"/>
    <w:multiLevelType w:val="hybridMultilevel"/>
    <w:tmpl w:val="795E7B6A"/>
    <w:lvl w:ilvl="0" w:tplc="689A7C3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A4785"/>
    <w:multiLevelType w:val="hybridMultilevel"/>
    <w:tmpl w:val="02FE0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41DD6"/>
    <w:multiLevelType w:val="hybridMultilevel"/>
    <w:tmpl w:val="DD56D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9F7850"/>
    <w:multiLevelType w:val="hybridMultilevel"/>
    <w:tmpl w:val="63AEAA5C"/>
    <w:lvl w:ilvl="0" w:tplc="0409000F">
      <w:start w:val="1"/>
      <w:numFmt w:val="decimal"/>
      <w:lvlText w:val="%1."/>
      <w:lvlJc w:val="left"/>
      <w:pPr>
        <w:tabs>
          <w:tab w:val="num" w:pos="720"/>
        </w:tabs>
        <w:ind w:left="720" w:hanging="360"/>
      </w:pPr>
    </w:lvl>
    <w:lvl w:ilvl="1" w:tplc="C120FD08">
      <w:start w:val="2006"/>
      <w:numFmt w:val="decimal"/>
      <w:lvlText w:val="%2"/>
      <w:lvlJc w:val="left"/>
      <w:pPr>
        <w:tabs>
          <w:tab w:val="num" w:pos="1480"/>
        </w:tabs>
        <w:ind w:left="1480" w:hanging="400"/>
      </w:pPr>
      <w:rPr>
        <w:rFonts w:hint="default"/>
      </w:rPr>
    </w:lvl>
    <w:lvl w:ilvl="2" w:tplc="0409001B">
      <w:start w:val="1"/>
      <w:numFmt w:val="lowerRoman"/>
      <w:lvlText w:val="%3."/>
      <w:lvlJc w:val="right"/>
      <w:pPr>
        <w:tabs>
          <w:tab w:val="num" w:pos="2160"/>
        </w:tabs>
        <w:ind w:left="2160" w:hanging="180"/>
      </w:pPr>
    </w:lvl>
    <w:lvl w:ilvl="3" w:tplc="54443038">
      <w:start w:val="2003"/>
      <w:numFmt w:val="decimal"/>
      <w:lvlText w:val="%4-"/>
      <w:lvlJc w:val="left"/>
      <w:pPr>
        <w:tabs>
          <w:tab w:val="num" w:pos="3000"/>
        </w:tabs>
        <w:ind w:left="3000" w:hanging="4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4010FEF"/>
    <w:multiLevelType w:val="hybridMultilevel"/>
    <w:tmpl w:val="D6A4F85C"/>
    <w:lvl w:ilvl="0" w:tplc="689A7C38">
      <w:start w:val="1"/>
      <w:numFmt w:val="bullet"/>
      <w:lvlText w:val="•"/>
      <w:lvlJc w:val="left"/>
      <w:pPr>
        <w:tabs>
          <w:tab w:val="num" w:pos="720"/>
        </w:tabs>
        <w:ind w:left="720" w:hanging="360"/>
      </w:pPr>
      <w:rPr>
        <w:rFonts w:ascii="Arial" w:hAnsi="Arial" w:hint="default"/>
      </w:rPr>
    </w:lvl>
    <w:lvl w:ilvl="1" w:tplc="0DA61D42">
      <w:numFmt w:val="bullet"/>
      <w:lvlText w:val="o"/>
      <w:lvlJc w:val="left"/>
      <w:pPr>
        <w:tabs>
          <w:tab w:val="num" w:pos="1440"/>
        </w:tabs>
        <w:ind w:left="1440" w:hanging="360"/>
      </w:pPr>
      <w:rPr>
        <w:rFonts w:ascii="Courier New" w:hAnsi="Courier New" w:hint="default"/>
      </w:rPr>
    </w:lvl>
    <w:lvl w:ilvl="2" w:tplc="F690BD58" w:tentative="1">
      <w:start w:val="1"/>
      <w:numFmt w:val="bullet"/>
      <w:lvlText w:val="•"/>
      <w:lvlJc w:val="left"/>
      <w:pPr>
        <w:tabs>
          <w:tab w:val="num" w:pos="2160"/>
        </w:tabs>
        <w:ind w:left="2160" w:hanging="360"/>
      </w:pPr>
      <w:rPr>
        <w:rFonts w:ascii="Arial" w:hAnsi="Arial" w:hint="default"/>
      </w:rPr>
    </w:lvl>
    <w:lvl w:ilvl="3" w:tplc="8DC64A26" w:tentative="1">
      <w:start w:val="1"/>
      <w:numFmt w:val="bullet"/>
      <w:lvlText w:val="•"/>
      <w:lvlJc w:val="left"/>
      <w:pPr>
        <w:tabs>
          <w:tab w:val="num" w:pos="2880"/>
        </w:tabs>
        <w:ind w:left="2880" w:hanging="360"/>
      </w:pPr>
      <w:rPr>
        <w:rFonts w:ascii="Arial" w:hAnsi="Arial" w:hint="default"/>
      </w:rPr>
    </w:lvl>
    <w:lvl w:ilvl="4" w:tplc="E59638D8" w:tentative="1">
      <w:start w:val="1"/>
      <w:numFmt w:val="bullet"/>
      <w:lvlText w:val="•"/>
      <w:lvlJc w:val="left"/>
      <w:pPr>
        <w:tabs>
          <w:tab w:val="num" w:pos="3600"/>
        </w:tabs>
        <w:ind w:left="3600" w:hanging="360"/>
      </w:pPr>
      <w:rPr>
        <w:rFonts w:ascii="Arial" w:hAnsi="Arial" w:hint="default"/>
      </w:rPr>
    </w:lvl>
    <w:lvl w:ilvl="5" w:tplc="4886BFC4" w:tentative="1">
      <w:start w:val="1"/>
      <w:numFmt w:val="bullet"/>
      <w:lvlText w:val="•"/>
      <w:lvlJc w:val="left"/>
      <w:pPr>
        <w:tabs>
          <w:tab w:val="num" w:pos="4320"/>
        </w:tabs>
        <w:ind w:left="4320" w:hanging="360"/>
      </w:pPr>
      <w:rPr>
        <w:rFonts w:ascii="Arial" w:hAnsi="Arial" w:hint="default"/>
      </w:rPr>
    </w:lvl>
    <w:lvl w:ilvl="6" w:tplc="64F0E7CA" w:tentative="1">
      <w:start w:val="1"/>
      <w:numFmt w:val="bullet"/>
      <w:lvlText w:val="•"/>
      <w:lvlJc w:val="left"/>
      <w:pPr>
        <w:tabs>
          <w:tab w:val="num" w:pos="5040"/>
        </w:tabs>
        <w:ind w:left="5040" w:hanging="360"/>
      </w:pPr>
      <w:rPr>
        <w:rFonts w:ascii="Arial" w:hAnsi="Arial" w:hint="default"/>
      </w:rPr>
    </w:lvl>
    <w:lvl w:ilvl="7" w:tplc="E09EC484" w:tentative="1">
      <w:start w:val="1"/>
      <w:numFmt w:val="bullet"/>
      <w:lvlText w:val="•"/>
      <w:lvlJc w:val="left"/>
      <w:pPr>
        <w:tabs>
          <w:tab w:val="num" w:pos="5760"/>
        </w:tabs>
        <w:ind w:left="5760" w:hanging="360"/>
      </w:pPr>
      <w:rPr>
        <w:rFonts w:ascii="Arial" w:hAnsi="Arial" w:hint="default"/>
      </w:rPr>
    </w:lvl>
    <w:lvl w:ilvl="8" w:tplc="901CFE2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7"/>
  </w:num>
  <w:num w:numId="3">
    <w:abstractNumId w:val="6"/>
  </w:num>
  <w:num w:numId="4">
    <w:abstractNumId w:val="10"/>
  </w:num>
  <w:num w:numId="5">
    <w:abstractNumId w:val="9"/>
  </w:num>
  <w:num w:numId="6">
    <w:abstractNumId w:val="7"/>
  </w:num>
  <w:num w:numId="7">
    <w:abstractNumId w:val="11"/>
  </w:num>
  <w:num w:numId="8">
    <w:abstractNumId w:val="13"/>
  </w:num>
  <w:num w:numId="9">
    <w:abstractNumId w:val="4"/>
  </w:num>
  <w:num w:numId="10">
    <w:abstractNumId w:val="16"/>
  </w:num>
  <w:num w:numId="11">
    <w:abstractNumId w:val="5"/>
  </w:num>
  <w:num w:numId="12">
    <w:abstractNumId w:val="8"/>
  </w:num>
  <w:num w:numId="13">
    <w:abstractNumId w:val="14"/>
  </w:num>
  <w:num w:numId="14">
    <w:abstractNumId w:val="12"/>
  </w:num>
  <w:num w:numId="15">
    <w:abstractNumId w:val="2"/>
  </w:num>
  <w:num w:numId="16">
    <w:abstractNumId w:val="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5va5e9efwaatwe9p9wpr9zr0s0psppfvvfs&quot;&gt;ASIG Library&lt;record-ids&gt;&lt;item&gt;6&lt;/item&gt;&lt;item&gt;733&lt;/item&gt;&lt;item&gt;771&lt;/item&gt;&lt;item&gt;775&lt;/item&gt;&lt;item&gt;975&lt;/item&gt;&lt;item&gt;1485&lt;/item&gt;&lt;item&gt;1503&lt;/item&gt;&lt;item&gt;1519&lt;/item&gt;&lt;item&gt;1525&lt;/item&gt;&lt;item&gt;1532&lt;/item&gt;&lt;item&gt;1537&lt;/item&gt;&lt;item&gt;1539&lt;/item&gt;&lt;item&gt;1543&lt;/item&gt;&lt;item&gt;1544&lt;/item&gt;&lt;item&gt;1547&lt;/item&gt;&lt;item&gt;1550&lt;/item&gt;&lt;/record-ids&gt;&lt;/item&gt;&lt;/Libraries&gt;"/>
  </w:docVars>
  <w:rsids>
    <w:rsidRoot w:val="001079FC"/>
    <w:rsid w:val="000028BD"/>
    <w:rsid w:val="00003D23"/>
    <w:rsid w:val="000102A7"/>
    <w:rsid w:val="00011F0E"/>
    <w:rsid w:val="00013153"/>
    <w:rsid w:val="00016FDB"/>
    <w:rsid w:val="00017255"/>
    <w:rsid w:val="00022227"/>
    <w:rsid w:val="00022D4C"/>
    <w:rsid w:val="00032219"/>
    <w:rsid w:val="00033598"/>
    <w:rsid w:val="00041A4A"/>
    <w:rsid w:val="000456FA"/>
    <w:rsid w:val="00051FD1"/>
    <w:rsid w:val="00053ACF"/>
    <w:rsid w:val="00054A61"/>
    <w:rsid w:val="000674FC"/>
    <w:rsid w:val="00067F91"/>
    <w:rsid w:val="00070A2D"/>
    <w:rsid w:val="00075932"/>
    <w:rsid w:val="0007667B"/>
    <w:rsid w:val="00082946"/>
    <w:rsid w:val="000A2A98"/>
    <w:rsid w:val="000A3137"/>
    <w:rsid w:val="000B1B47"/>
    <w:rsid w:val="000B3967"/>
    <w:rsid w:val="000C42A6"/>
    <w:rsid w:val="000D0234"/>
    <w:rsid w:val="000D27FC"/>
    <w:rsid w:val="000D2B85"/>
    <w:rsid w:val="000D37B1"/>
    <w:rsid w:val="000D3A08"/>
    <w:rsid w:val="000D56B9"/>
    <w:rsid w:val="000E7C34"/>
    <w:rsid w:val="000F152A"/>
    <w:rsid w:val="000F3E59"/>
    <w:rsid w:val="0010215D"/>
    <w:rsid w:val="0010232E"/>
    <w:rsid w:val="00103730"/>
    <w:rsid w:val="001079FC"/>
    <w:rsid w:val="0011131D"/>
    <w:rsid w:val="00112842"/>
    <w:rsid w:val="00124BDC"/>
    <w:rsid w:val="001363DC"/>
    <w:rsid w:val="00145916"/>
    <w:rsid w:val="001462B4"/>
    <w:rsid w:val="001575C2"/>
    <w:rsid w:val="001754A4"/>
    <w:rsid w:val="00176A3B"/>
    <w:rsid w:val="00187E1B"/>
    <w:rsid w:val="001906E4"/>
    <w:rsid w:val="00192CC7"/>
    <w:rsid w:val="00193D31"/>
    <w:rsid w:val="001A25BB"/>
    <w:rsid w:val="001A3618"/>
    <w:rsid w:val="001A5FF6"/>
    <w:rsid w:val="001B5EF1"/>
    <w:rsid w:val="001D6A81"/>
    <w:rsid w:val="001E04A3"/>
    <w:rsid w:val="001F1D92"/>
    <w:rsid w:val="001F3511"/>
    <w:rsid w:val="001F53AF"/>
    <w:rsid w:val="00200829"/>
    <w:rsid w:val="00200CF9"/>
    <w:rsid w:val="00205D08"/>
    <w:rsid w:val="00213688"/>
    <w:rsid w:val="00223805"/>
    <w:rsid w:val="00234725"/>
    <w:rsid w:val="00241953"/>
    <w:rsid w:val="0024541C"/>
    <w:rsid w:val="00252BCC"/>
    <w:rsid w:val="002542A5"/>
    <w:rsid w:val="00255932"/>
    <w:rsid w:val="0026070B"/>
    <w:rsid w:val="00262381"/>
    <w:rsid w:val="00271AF9"/>
    <w:rsid w:val="00274137"/>
    <w:rsid w:val="0027736A"/>
    <w:rsid w:val="00283B24"/>
    <w:rsid w:val="00290252"/>
    <w:rsid w:val="00290972"/>
    <w:rsid w:val="00292F36"/>
    <w:rsid w:val="0029701D"/>
    <w:rsid w:val="002A266B"/>
    <w:rsid w:val="002B2C45"/>
    <w:rsid w:val="002C0985"/>
    <w:rsid w:val="002D2867"/>
    <w:rsid w:val="002D4126"/>
    <w:rsid w:val="002E0DCA"/>
    <w:rsid w:val="002E1121"/>
    <w:rsid w:val="002E1E67"/>
    <w:rsid w:val="002F39F3"/>
    <w:rsid w:val="00306EE9"/>
    <w:rsid w:val="003078F7"/>
    <w:rsid w:val="00311529"/>
    <w:rsid w:val="00312732"/>
    <w:rsid w:val="003137AB"/>
    <w:rsid w:val="00315130"/>
    <w:rsid w:val="00315359"/>
    <w:rsid w:val="003157A9"/>
    <w:rsid w:val="003332C5"/>
    <w:rsid w:val="00334D82"/>
    <w:rsid w:val="00335BEC"/>
    <w:rsid w:val="003363A6"/>
    <w:rsid w:val="00336EAF"/>
    <w:rsid w:val="00341603"/>
    <w:rsid w:val="00343BCF"/>
    <w:rsid w:val="00350F72"/>
    <w:rsid w:val="00364D4E"/>
    <w:rsid w:val="0037218C"/>
    <w:rsid w:val="003726AA"/>
    <w:rsid w:val="003750F4"/>
    <w:rsid w:val="00376C06"/>
    <w:rsid w:val="0037789E"/>
    <w:rsid w:val="003801B7"/>
    <w:rsid w:val="00391451"/>
    <w:rsid w:val="003977E2"/>
    <w:rsid w:val="003979C4"/>
    <w:rsid w:val="003A409F"/>
    <w:rsid w:val="003B3B84"/>
    <w:rsid w:val="003B58B1"/>
    <w:rsid w:val="003B7907"/>
    <w:rsid w:val="003C121E"/>
    <w:rsid w:val="003E4B68"/>
    <w:rsid w:val="003F3F79"/>
    <w:rsid w:val="004002B0"/>
    <w:rsid w:val="00406A4E"/>
    <w:rsid w:val="00414AB7"/>
    <w:rsid w:val="00416A02"/>
    <w:rsid w:val="004264EF"/>
    <w:rsid w:val="00433420"/>
    <w:rsid w:val="00433521"/>
    <w:rsid w:val="00433BB8"/>
    <w:rsid w:val="00451C93"/>
    <w:rsid w:val="00453DFB"/>
    <w:rsid w:val="00461F27"/>
    <w:rsid w:val="00483CA4"/>
    <w:rsid w:val="00485974"/>
    <w:rsid w:val="0049636B"/>
    <w:rsid w:val="004B3E17"/>
    <w:rsid w:val="004B612B"/>
    <w:rsid w:val="004C1618"/>
    <w:rsid w:val="004D62CD"/>
    <w:rsid w:val="004D644B"/>
    <w:rsid w:val="004D6BFC"/>
    <w:rsid w:val="004E0014"/>
    <w:rsid w:val="004E587B"/>
    <w:rsid w:val="004F623C"/>
    <w:rsid w:val="00501154"/>
    <w:rsid w:val="00503ACD"/>
    <w:rsid w:val="00503CC7"/>
    <w:rsid w:val="0050731E"/>
    <w:rsid w:val="00524AEE"/>
    <w:rsid w:val="005269CD"/>
    <w:rsid w:val="00527A0C"/>
    <w:rsid w:val="00532949"/>
    <w:rsid w:val="00532AC8"/>
    <w:rsid w:val="00534598"/>
    <w:rsid w:val="00534A50"/>
    <w:rsid w:val="00541640"/>
    <w:rsid w:val="00561CDD"/>
    <w:rsid w:val="0056509D"/>
    <w:rsid w:val="00566B17"/>
    <w:rsid w:val="00570052"/>
    <w:rsid w:val="00570FDE"/>
    <w:rsid w:val="00572219"/>
    <w:rsid w:val="00575CC6"/>
    <w:rsid w:val="00582325"/>
    <w:rsid w:val="00585B07"/>
    <w:rsid w:val="005B1320"/>
    <w:rsid w:val="005B1A24"/>
    <w:rsid w:val="005B3F8A"/>
    <w:rsid w:val="005C661E"/>
    <w:rsid w:val="005C687D"/>
    <w:rsid w:val="005D4309"/>
    <w:rsid w:val="005D4B11"/>
    <w:rsid w:val="005D4C93"/>
    <w:rsid w:val="005D4F34"/>
    <w:rsid w:val="005E16EF"/>
    <w:rsid w:val="005E1973"/>
    <w:rsid w:val="005F0047"/>
    <w:rsid w:val="005F00BD"/>
    <w:rsid w:val="005F4740"/>
    <w:rsid w:val="0060350C"/>
    <w:rsid w:val="00604DF0"/>
    <w:rsid w:val="00631A34"/>
    <w:rsid w:val="00644FEF"/>
    <w:rsid w:val="00651DF8"/>
    <w:rsid w:val="006547F4"/>
    <w:rsid w:val="00654D87"/>
    <w:rsid w:val="00660DA9"/>
    <w:rsid w:val="006719D7"/>
    <w:rsid w:val="00674975"/>
    <w:rsid w:val="00684F7F"/>
    <w:rsid w:val="0068628A"/>
    <w:rsid w:val="00695E94"/>
    <w:rsid w:val="006976F4"/>
    <w:rsid w:val="00697718"/>
    <w:rsid w:val="006A6DA9"/>
    <w:rsid w:val="006B233E"/>
    <w:rsid w:val="006B7EBF"/>
    <w:rsid w:val="006C3F19"/>
    <w:rsid w:val="006C53B1"/>
    <w:rsid w:val="006C67EC"/>
    <w:rsid w:val="006D4734"/>
    <w:rsid w:val="006D703F"/>
    <w:rsid w:val="006F4BBC"/>
    <w:rsid w:val="006F704B"/>
    <w:rsid w:val="006F7C53"/>
    <w:rsid w:val="00703913"/>
    <w:rsid w:val="007049EB"/>
    <w:rsid w:val="00706ABF"/>
    <w:rsid w:val="0071314B"/>
    <w:rsid w:val="007234DF"/>
    <w:rsid w:val="00726293"/>
    <w:rsid w:val="00727DB0"/>
    <w:rsid w:val="007319E1"/>
    <w:rsid w:val="0074706D"/>
    <w:rsid w:val="0075078C"/>
    <w:rsid w:val="00752CB4"/>
    <w:rsid w:val="007531B8"/>
    <w:rsid w:val="00773ED8"/>
    <w:rsid w:val="00781C8C"/>
    <w:rsid w:val="00785919"/>
    <w:rsid w:val="00785DB2"/>
    <w:rsid w:val="00792C2B"/>
    <w:rsid w:val="007A5BBE"/>
    <w:rsid w:val="007B3046"/>
    <w:rsid w:val="007B620B"/>
    <w:rsid w:val="007C50F4"/>
    <w:rsid w:val="007C5190"/>
    <w:rsid w:val="007C7E4B"/>
    <w:rsid w:val="007D313E"/>
    <w:rsid w:val="007D4DFF"/>
    <w:rsid w:val="007D7E5B"/>
    <w:rsid w:val="007E5687"/>
    <w:rsid w:val="007F5F64"/>
    <w:rsid w:val="00804D12"/>
    <w:rsid w:val="0081721D"/>
    <w:rsid w:val="008212CC"/>
    <w:rsid w:val="008272C0"/>
    <w:rsid w:val="00832462"/>
    <w:rsid w:val="00832CD9"/>
    <w:rsid w:val="00843ECE"/>
    <w:rsid w:val="00844B1F"/>
    <w:rsid w:val="00845D8A"/>
    <w:rsid w:val="008509B8"/>
    <w:rsid w:val="0085186D"/>
    <w:rsid w:val="008524F9"/>
    <w:rsid w:val="008571F5"/>
    <w:rsid w:val="008575AB"/>
    <w:rsid w:val="008614F1"/>
    <w:rsid w:val="00862C1D"/>
    <w:rsid w:val="00871221"/>
    <w:rsid w:val="00874287"/>
    <w:rsid w:val="008745CE"/>
    <w:rsid w:val="00876CD8"/>
    <w:rsid w:val="008802B5"/>
    <w:rsid w:val="00891BD6"/>
    <w:rsid w:val="008B0F16"/>
    <w:rsid w:val="008B203B"/>
    <w:rsid w:val="008C44A2"/>
    <w:rsid w:val="008D320C"/>
    <w:rsid w:val="008E1459"/>
    <w:rsid w:val="008E1B42"/>
    <w:rsid w:val="008E2322"/>
    <w:rsid w:val="008F22D9"/>
    <w:rsid w:val="008F2F26"/>
    <w:rsid w:val="008F79E1"/>
    <w:rsid w:val="00903466"/>
    <w:rsid w:val="00906B64"/>
    <w:rsid w:val="00906CD4"/>
    <w:rsid w:val="00912D36"/>
    <w:rsid w:val="00920D88"/>
    <w:rsid w:val="00921681"/>
    <w:rsid w:val="00924101"/>
    <w:rsid w:val="009264CD"/>
    <w:rsid w:val="00926659"/>
    <w:rsid w:val="009310DA"/>
    <w:rsid w:val="00937F13"/>
    <w:rsid w:val="009404CB"/>
    <w:rsid w:val="00944D6B"/>
    <w:rsid w:val="00950F06"/>
    <w:rsid w:val="00950F8F"/>
    <w:rsid w:val="00954CFC"/>
    <w:rsid w:val="00957476"/>
    <w:rsid w:val="00957925"/>
    <w:rsid w:val="00967427"/>
    <w:rsid w:val="00981787"/>
    <w:rsid w:val="009822BF"/>
    <w:rsid w:val="009822C8"/>
    <w:rsid w:val="00990C28"/>
    <w:rsid w:val="00992458"/>
    <w:rsid w:val="009945C0"/>
    <w:rsid w:val="00994B0D"/>
    <w:rsid w:val="00996244"/>
    <w:rsid w:val="009A6D78"/>
    <w:rsid w:val="009A6F1C"/>
    <w:rsid w:val="009B3381"/>
    <w:rsid w:val="009B37D2"/>
    <w:rsid w:val="009B747F"/>
    <w:rsid w:val="009C45BB"/>
    <w:rsid w:val="009C4921"/>
    <w:rsid w:val="009C6525"/>
    <w:rsid w:val="009D5726"/>
    <w:rsid w:val="009D5D70"/>
    <w:rsid w:val="009D6851"/>
    <w:rsid w:val="009D7B04"/>
    <w:rsid w:val="009E074A"/>
    <w:rsid w:val="009E096B"/>
    <w:rsid w:val="009E19CC"/>
    <w:rsid w:val="009E3234"/>
    <w:rsid w:val="009E5906"/>
    <w:rsid w:val="009E5CE1"/>
    <w:rsid w:val="009E69EC"/>
    <w:rsid w:val="009F4004"/>
    <w:rsid w:val="009F63BA"/>
    <w:rsid w:val="00A05A53"/>
    <w:rsid w:val="00A05ED3"/>
    <w:rsid w:val="00A14056"/>
    <w:rsid w:val="00A14B2E"/>
    <w:rsid w:val="00A16240"/>
    <w:rsid w:val="00A16678"/>
    <w:rsid w:val="00A26E4F"/>
    <w:rsid w:val="00A414FE"/>
    <w:rsid w:val="00A548BF"/>
    <w:rsid w:val="00A63A13"/>
    <w:rsid w:val="00A6513D"/>
    <w:rsid w:val="00A770BD"/>
    <w:rsid w:val="00A84CB7"/>
    <w:rsid w:val="00A8595F"/>
    <w:rsid w:val="00A86502"/>
    <w:rsid w:val="00A91AE0"/>
    <w:rsid w:val="00A95CCF"/>
    <w:rsid w:val="00A96538"/>
    <w:rsid w:val="00AA3E06"/>
    <w:rsid w:val="00AA43C3"/>
    <w:rsid w:val="00AB0D23"/>
    <w:rsid w:val="00AB15B2"/>
    <w:rsid w:val="00AC23D7"/>
    <w:rsid w:val="00AC3E56"/>
    <w:rsid w:val="00AC4956"/>
    <w:rsid w:val="00AC77B4"/>
    <w:rsid w:val="00AD039E"/>
    <w:rsid w:val="00AD1F5E"/>
    <w:rsid w:val="00AD2A37"/>
    <w:rsid w:val="00AD31DB"/>
    <w:rsid w:val="00AD5660"/>
    <w:rsid w:val="00AE0AC0"/>
    <w:rsid w:val="00AE2601"/>
    <w:rsid w:val="00AE2D15"/>
    <w:rsid w:val="00AF2763"/>
    <w:rsid w:val="00AF7380"/>
    <w:rsid w:val="00AF7605"/>
    <w:rsid w:val="00B02263"/>
    <w:rsid w:val="00B03945"/>
    <w:rsid w:val="00B03D13"/>
    <w:rsid w:val="00B15ACA"/>
    <w:rsid w:val="00B16F3B"/>
    <w:rsid w:val="00B23C17"/>
    <w:rsid w:val="00B251E5"/>
    <w:rsid w:val="00B25CB6"/>
    <w:rsid w:val="00B260B8"/>
    <w:rsid w:val="00B37AEE"/>
    <w:rsid w:val="00B47914"/>
    <w:rsid w:val="00B653E9"/>
    <w:rsid w:val="00B67413"/>
    <w:rsid w:val="00B7256C"/>
    <w:rsid w:val="00B75F88"/>
    <w:rsid w:val="00B77115"/>
    <w:rsid w:val="00B8325B"/>
    <w:rsid w:val="00BB3E8F"/>
    <w:rsid w:val="00BC2993"/>
    <w:rsid w:val="00BC4CCE"/>
    <w:rsid w:val="00BC6A56"/>
    <w:rsid w:val="00BD08C2"/>
    <w:rsid w:val="00BD4FD6"/>
    <w:rsid w:val="00BD66A9"/>
    <w:rsid w:val="00BD7750"/>
    <w:rsid w:val="00BE2DE9"/>
    <w:rsid w:val="00C007BE"/>
    <w:rsid w:val="00C03F8C"/>
    <w:rsid w:val="00C06203"/>
    <w:rsid w:val="00C079FE"/>
    <w:rsid w:val="00C11351"/>
    <w:rsid w:val="00C11398"/>
    <w:rsid w:val="00C14742"/>
    <w:rsid w:val="00C2160D"/>
    <w:rsid w:val="00C225BA"/>
    <w:rsid w:val="00C272C7"/>
    <w:rsid w:val="00C31BEC"/>
    <w:rsid w:val="00C34735"/>
    <w:rsid w:val="00C370D3"/>
    <w:rsid w:val="00C44D58"/>
    <w:rsid w:val="00C46C82"/>
    <w:rsid w:val="00C50E89"/>
    <w:rsid w:val="00C53678"/>
    <w:rsid w:val="00C54734"/>
    <w:rsid w:val="00C650A4"/>
    <w:rsid w:val="00C73F4C"/>
    <w:rsid w:val="00C747EF"/>
    <w:rsid w:val="00C8324D"/>
    <w:rsid w:val="00C915AC"/>
    <w:rsid w:val="00CA2F5D"/>
    <w:rsid w:val="00CA589B"/>
    <w:rsid w:val="00CB02D0"/>
    <w:rsid w:val="00CB2841"/>
    <w:rsid w:val="00CC52CB"/>
    <w:rsid w:val="00CC588C"/>
    <w:rsid w:val="00CC6063"/>
    <w:rsid w:val="00CC6494"/>
    <w:rsid w:val="00CE3669"/>
    <w:rsid w:val="00CE50D6"/>
    <w:rsid w:val="00CE53A0"/>
    <w:rsid w:val="00CF4E3E"/>
    <w:rsid w:val="00CF742C"/>
    <w:rsid w:val="00D03B0E"/>
    <w:rsid w:val="00D06DE7"/>
    <w:rsid w:val="00D071BA"/>
    <w:rsid w:val="00D07699"/>
    <w:rsid w:val="00D106A3"/>
    <w:rsid w:val="00D10E22"/>
    <w:rsid w:val="00D117BC"/>
    <w:rsid w:val="00D12D53"/>
    <w:rsid w:val="00D1642C"/>
    <w:rsid w:val="00D2270D"/>
    <w:rsid w:val="00D41138"/>
    <w:rsid w:val="00D426C3"/>
    <w:rsid w:val="00D53149"/>
    <w:rsid w:val="00D75387"/>
    <w:rsid w:val="00D75D62"/>
    <w:rsid w:val="00D768A4"/>
    <w:rsid w:val="00D80B67"/>
    <w:rsid w:val="00D81247"/>
    <w:rsid w:val="00D81BC0"/>
    <w:rsid w:val="00D97E59"/>
    <w:rsid w:val="00DC3B47"/>
    <w:rsid w:val="00DC5F2C"/>
    <w:rsid w:val="00DC7CE2"/>
    <w:rsid w:val="00DD3304"/>
    <w:rsid w:val="00DE38C9"/>
    <w:rsid w:val="00DE61EC"/>
    <w:rsid w:val="00DE73B3"/>
    <w:rsid w:val="00DF0F42"/>
    <w:rsid w:val="00E0158D"/>
    <w:rsid w:val="00E01BB0"/>
    <w:rsid w:val="00E06557"/>
    <w:rsid w:val="00E07E03"/>
    <w:rsid w:val="00E1536F"/>
    <w:rsid w:val="00E1677E"/>
    <w:rsid w:val="00E23F65"/>
    <w:rsid w:val="00E360E3"/>
    <w:rsid w:val="00E40125"/>
    <w:rsid w:val="00E40305"/>
    <w:rsid w:val="00E4279A"/>
    <w:rsid w:val="00E5158C"/>
    <w:rsid w:val="00E544AE"/>
    <w:rsid w:val="00E64B8F"/>
    <w:rsid w:val="00E71311"/>
    <w:rsid w:val="00E73080"/>
    <w:rsid w:val="00E74075"/>
    <w:rsid w:val="00E765DB"/>
    <w:rsid w:val="00E80C92"/>
    <w:rsid w:val="00E818E9"/>
    <w:rsid w:val="00E81EF1"/>
    <w:rsid w:val="00E8640D"/>
    <w:rsid w:val="00E871AD"/>
    <w:rsid w:val="00E94D1E"/>
    <w:rsid w:val="00E9525A"/>
    <w:rsid w:val="00E95C49"/>
    <w:rsid w:val="00E96748"/>
    <w:rsid w:val="00EB24ED"/>
    <w:rsid w:val="00EB51EF"/>
    <w:rsid w:val="00EC50D7"/>
    <w:rsid w:val="00ED031F"/>
    <w:rsid w:val="00ED40D6"/>
    <w:rsid w:val="00ED78FC"/>
    <w:rsid w:val="00EE2DC8"/>
    <w:rsid w:val="00EE402B"/>
    <w:rsid w:val="00EF3F69"/>
    <w:rsid w:val="00F02A87"/>
    <w:rsid w:val="00F06CB1"/>
    <w:rsid w:val="00F239C2"/>
    <w:rsid w:val="00F24706"/>
    <w:rsid w:val="00F26FFE"/>
    <w:rsid w:val="00F36464"/>
    <w:rsid w:val="00F4148E"/>
    <w:rsid w:val="00F41587"/>
    <w:rsid w:val="00F435CC"/>
    <w:rsid w:val="00F43C39"/>
    <w:rsid w:val="00F538C9"/>
    <w:rsid w:val="00F55954"/>
    <w:rsid w:val="00F641F4"/>
    <w:rsid w:val="00F66651"/>
    <w:rsid w:val="00F800C5"/>
    <w:rsid w:val="00F915C3"/>
    <w:rsid w:val="00F9557B"/>
    <w:rsid w:val="00FA1528"/>
    <w:rsid w:val="00FA22C3"/>
    <w:rsid w:val="00FA665E"/>
    <w:rsid w:val="00FA715C"/>
    <w:rsid w:val="00FB7E5A"/>
    <w:rsid w:val="00FC46B2"/>
    <w:rsid w:val="00FD0E75"/>
    <w:rsid w:val="00FD47DC"/>
    <w:rsid w:val="00FE733D"/>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5B9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F13"/>
    <w:rPr>
      <w:rFonts w:ascii="Times New Roman" w:hAnsi="Times New Roman" w:cs="Times New Roman"/>
      <w:lang w:val="en-GB" w:eastAsia="en-GB"/>
    </w:rPr>
  </w:style>
  <w:style w:type="paragraph" w:styleId="Heading1">
    <w:name w:val="heading 1"/>
    <w:basedOn w:val="Normal"/>
    <w:link w:val="Heading1Char"/>
    <w:uiPriority w:val="9"/>
    <w:qFormat/>
    <w:rsid w:val="005B1A24"/>
    <w:pPr>
      <w:spacing w:before="100" w:beforeAutospacing="1" w:after="100" w:afterAutospacing="1"/>
      <w:outlineLvl w:val="0"/>
    </w:pPr>
    <w:rPr>
      <w:rFonts w:ascii="Times" w:hAnsi="Times"/>
      <w:b/>
      <w:bCs/>
      <w:kern w:val="36"/>
      <w:sz w:val="48"/>
      <w:szCs w:val="48"/>
      <w:lang w:val="en-AU" w:eastAsia="en-US"/>
    </w:rPr>
  </w:style>
  <w:style w:type="paragraph" w:styleId="Heading2">
    <w:name w:val="heading 2"/>
    <w:basedOn w:val="Normal"/>
    <w:next w:val="Normal"/>
    <w:link w:val="Heading2Char"/>
    <w:uiPriority w:val="9"/>
    <w:semiHidden/>
    <w:unhideWhenUsed/>
    <w:qFormat/>
    <w:rsid w:val="005B1A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B68"/>
    <w:pPr>
      <w:ind w:left="720"/>
      <w:contextualSpacing/>
    </w:pPr>
  </w:style>
  <w:style w:type="character" w:styleId="CommentReference">
    <w:name w:val="annotation reference"/>
    <w:basedOn w:val="DefaultParagraphFont"/>
    <w:uiPriority w:val="99"/>
    <w:semiHidden/>
    <w:unhideWhenUsed/>
    <w:rsid w:val="00ED78FC"/>
    <w:rPr>
      <w:sz w:val="18"/>
      <w:szCs w:val="18"/>
    </w:rPr>
  </w:style>
  <w:style w:type="paragraph" w:styleId="CommentText">
    <w:name w:val="annotation text"/>
    <w:basedOn w:val="Normal"/>
    <w:link w:val="CommentTextChar"/>
    <w:uiPriority w:val="99"/>
    <w:semiHidden/>
    <w:unhideWhenUsed/>
    <w:rsid w:val="00ED78FC"/>
  </w:style>
  <w:style w:type="character" w:customStyle="1" w:styleId="CommentTextChar">
    <w:name w:val="Comment Text Char"/>
    <w:basedOn w:val="DefaultParagraphFont"/>
    <w:link w:val="CommentText"/>
    <w:uiPriority w:val="99"/>
    <w:semiHidden/>
    <w:rsid w:val="00ED78FC"/>
    <w:rPr>
      <w:lang w:val="en-US"/>
    </w:rPr>
  </w:style>
  <w:style w:type="paragraph" w:styleId="CommentSubject">
    <w:name w:val="annotation subject"/>
    <w:basedOn w:val="CommentText"/>
    <w:next w:val="CommentText"/>
    <w:link w:val="CommentSubjectChar"/>
    <w:uiPriority w:val="99"/>
    <w:semiHidden/>
    <w:unhideWhenUsed/>
    <w:rsid w:val="00ED78FC"/>
    <w:rPr>
      <w:b/>
      <w:bCs/>
      <w:sz w:val="20"/>
      <w:szCs w:val="20"/>
    </w:rPr>
  </w:style>
  <w:style w:type="character" w:customStyle="1" w:styleId="CommentSubjectChar">
    <w:name w:val="Comment Subject Char"/>
    <w:basedOn w:val="CommentTextChar"/>
    <w:link w:val="CommentSubject"/>
    <w:uiPriority w:val="99"/>
    <w:semiHidden/>
    <w:rsid w:val="00ED78FC"/>
    <w:rPr>
      <w:b/>
      <w:bCs/>
      <w:sz w:val="20"/>
      <w:szCs w:val="20"/>
      <w:lang w:val="en-US"/>
    </w:rPr>
  </w:style>
  <w:style w:type="paragraph" w:styleId="BalloonText">
    <w:name w:val="Balloon Text"/>
    <w:basedOn w:val="Normal"/>
    <w:link w:val="BalloonTextChar"/>
    <w:uiPriority w:val="99"/>
    <w:semiHidden/>
    <w:unhideWhenUsed/>
    <w:rsid w:val="00ED78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8FC"/>
    <w:rPr>
      <w:rFonts w:ascii="Lucida Grande" w:hAnsi="Lucida Grande" w:cs="Lucida Grande"/>
      <w:sz w:val="18"/>
      <w:szCs w:val="18"/>
      <w:lang w:val="en-US"/>
    </w:rPr>
  </w:style>
  <w:style w:type="paragraph" w:styleId="NormalWeb">
    <w:name w:val="Normal (Web)"/>
    <w:basedOn w:val="Normal"/>
    <w:uiPriority w:val="99"/>
    <w:semiHidden/>
    <w:unhideWhenUsed/>
    <w:rsid w:val="00315359"/>
    <w:pPr>
      <w:spacing w:before="100" w:beforeAutospacing="1" w:after="100" w:afterAutospacing="1"/>
    </w:pPr>
    <w:rPr>
      <w:rFonts w:ascii="Times" w:hAnsi="Times"/>
      <w:sz w:val="20"/>
      <w:szCs w:val="20"/>
      <w:lang w:eastAsia="en-US"/>
    </w:rPr>
  </w:style>
  <w:style w:type="paragraph" w:customStyle="1" w:styleId="StyleArial11ptJustifiedLinespacing15lines">
    <w:name w:val="Style Arial 11 pt Justified Line spacing:  1.5 lines"/>
    <w:basedOn w:val="Normal"/>
    <w:rsid w:val="00033598"/>
    <w:pPr>
      <w:spacing w:before="120" w:line="360" w:lineRule="auto"/>
      <w:ind w:left="567"/>
      <w:jc w:val="both"/>
    </w:pPr>
    <w:rPr>
      <w:rFonts w:ascii="Arial" w:eastAsia="Times New Roman" w:hAnsi="Arial"/>
      <w:sz w:val="22"/>
      <w:szCs w:val="20"/>
      <w:lang w:val="en-AU" w:eastAsia="en-US"/>
    </w:rPr>
  </w:style>
  <w:style w:type="character" w:customStyle="1" w:styleId="Heading1Char">
    <w:name w:val="Heading 1 Char"/>
    <w:basedOn w:val="DefaultParagraphFont"/>
    <w:link w:val="Heading1"/>
    <w:uiPriority w:val="9"/>
    <w:rsid w:val="005B1A24"/>
    <w:rPr>
      <w:rFonts w:ascii="Times" w:hAnsi="Times"/>
      <w:b/>
      <w:bCs/>
      <w:kern w:val="36"/>
      <w:sz w:val="48"/>
      <w:szCs w:val="48"/>
      <w:lang w:eastAsia="en-US"/>
    </w:rPr>
  </w:style>
  <w:style w:type="character" w:styleId="Hyperlink">
    <w:name w:val="Hyperlink"/>
    <w:basedOn w:val="DefaultParagraphFont"/>
    <w:uiPriority w:val="99"/>
    <w:unhideWhenUsed/>
    <w:rsid w:val="005B1A24"/>
    <w:rPr>
      <w:color w:val="0000FF"/>
      <w:u w:val="single"/>
    </w:rPr>
  </w:style>
  <w:style w:type="character" w:customStyle="1" w:styleId="breadcrumbsubjects">
    <w:name w:val="breadcrumb_subjects"/>
    <w:basedOn w:val="DefaultParagraphFont"/>
    <w:rsid w:val="005B1A24"/>
  </w:style>
  <w:style w:type="character" w:customStyle="1" w:styleId="volume-value">
    <w:name w:val="volume-value"/>
    <w:basedOn w:val="DefaultParagraphFont"/>
    <w:rsid w:val="005B1A24"/>
  </w:style>
  <w:style w:type="character" w:customStyle="1" w:styleId="vol-issue-comma">
    <w:name w:val="vol-issue-comma"/>
    <w:basedOn w:val="DefaultParagraphFont"/>
    <w:rsid w:val="005B1A24"/>
  </w:style>
  <w:style w:type="character" w:customStyle="1" w:styleId="issue-value">
    <w:name w:val="issue-value"/>
    <w:basedOn w:val="DefaultParagraphFont"/>
    <w:rsid w:val="005B1A24"/>
  </w:style>
  <w:style w:type="character" w:customStyle="1" w:styleId="slug-pages">
    <w:name w:val="slug-pages"/>
    <w:basedOn w:val="DefaultParagraphFont"/>
    <w:rsid w:val="005B1A24"/>
  </w:style>
  <w:style w:type="character" w:customStyle="1" w:styleId="Heading2Char">
    <w:name w:val="Heading 2 Char"/>
    <w:basedOn w:val="DefaultParagraphFont"/>
    <w:link w:val="Heading2"/>
    <w:uiPriority w:val="9"/>
    <w:semiHidden/>
    <w:rsid w:val="005B1A24"/>
    <w:rPr>
      <w:rFonts w:asciiTheme="majorHAnsi" w:eastAsiaTheme="majorEastAsia" w:hAnsiTheme="majorHAnsi" w:cstheme="majorBidi"/>
      <w:b/>
      <w:bCs/>
      <w:color w:val="4F81BD" w:themeColor="accent1"/>
      <w:sz w:val="26"/>
      <w:szCs w:val="26"/>
      <w:lang w:val="en-US"/>
    </w:rPr>
  </w:style>
  <w:style w:type="character" w:customStyle="1" w:styleId="highwire-cite-doi">
    <w:name w:val="highwire-cite-doi"/>
    <w:basedOn w:val="DefaultParagraphFont"/>
    <w:rsid w:val="005B1A24"/>
  </w:style>
  <w:style w:type="character" w:customStyle="1" w:styleId="highwire-cite-elocation">
    <w:name w:val="highwire-cite-elocation"/>
    <w:basedOn w:val="DefaultParagraphFont"/>
    <w:rsid w:val="005B1A24"/>
  </w:style>
  <w:style w:type="character" w:customStyle="1" w:styleId="highwire-cite-fpub">
    <w:name w:val="highwire-cite-fpub"/>
    <w:basedOn w:val="DefaultParagraphFont"/>
    <w:rsid w:val="005B1A24"/>
  </w:style>
  <w:style w:type="paragraph" w:styleId="Revision">
    <w:name w:val="Revision"/>
    <w:hidden/>
    <w:uiPriority w:val="99"/>
    <w:semiHidden/>
    <w:rsid w:val="00532949"/>
    <w:rPr>
      <w:lang w:val="en-US"/>
    </w:rPr>
  </w:style>
  <w:style w:type="paragraph" w:customStyle="1" w:styleId="EndNoteBibliographyTitle">
    <w:name w:val="EndNote Bibliography Title"/>
    <w:basedOn w:val="Normal"/>
    <w:link w:val="EndNoteBibliographyTitleChar"/>
    <w:rsid w:val="00311529"/>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311529"/>
    <w:rPr>
      <w:rFonts w:ascii="Cambria" w:hAnsi="Cambria" w:cs="Times New Roman"/>
      <w:noProof/>
      <w:lang w:val="en-GB" w:eastAsia="en-GB"/>
    </w:rPr>
  </w:style>
  <w:style w:type="paragraph" w:customStyle="1" w:styleId="EndNoteBibliography">
    <w:name w:val="EndNote Bibliography"/>
    <w:basedOn w:val="Normal"/>
    <w:link w:val="EndNoteBibliographyChar"/>
    <w:rsid w:val="00311529"/>
    <w:pPr>
      <w:jc w:val="both"/>
    </w:pPr>
    <w:rPr>
      <w:rFonts w:ascii="Cambria" w:hAnsi="Cambria"/>
      <w:noProof/>
    </w:rPr>
  </w:style>
  <w:style w:type="character" w:customStyle="1" w:styleId="EndNoteBibliographyChar">
    <w:name w:val="EndNote Bibliography Char"/>
    <w:basedOn w:val="DefaultParagraphFont"/>
    <w:link w:val="EndNoteBibliography"/>
    <w:rsid w:val="00311529"/>
    <w:rPr>
      <w:rFonts w:ascii="Cambria" w:hAnsi="Cambria" w:cs="Times New Roman"/>
      <w:noProof/>
      <w:lang w:val="en-GB" w:eastAsia="en-GB"/>
    </w:rPr>
  </w:style>
  <w:style w:type="paragraph" w:styleId="Header">
    <w:name w:val="header"/>
    <w:basedOn w:val="Normal"/>
    <w:link w:val="HeaderChar"/>
    <w:uiPriority w:val="99"/>
    <w:unhideWhenUsed/>
    <w:rsid w:val="00AD31DB"/>
    <w:pPr>
      <w:tabs>
        <w:tab w:val="center" w:pos="4513"/>
        <w:tab w:val="right" w:pos="9026"/>
      </w:tabs>
    </w:pPr>
  </w:style>
  <w:style w:type="character" w:customStyle="1" w:styleId="HeaderChar">
    <w:name w:val="Header Char"/>
    <w:basedOn w:val="DefaultParagraphFont"/>
    <w:link w:val="Header"/>
    <w:uiPriority w:val="99"/>
    <w:rsid w:val="00AD31DB"/>
    <w:rPr>
      <w:rFonts w:ascii="Times New Roman" w:hAnsi="Times New Roman" w:cs="Times New Roman"/>
      <w:lang w:val="en-GB" w:eastAsia="en-GB"/>
    </w:rPr>
  </w:style>
  <w:style w:type="paragraph" w:styleId="Footer">
    <w:name w:val="footer"/>
    <w:basedOn w:val="Normal"/>
    <w:link w:val="FooterChar"/>
    <w:uiPriority w:val="99"/>
    <w:unhideWhenUsed/>
    <w:rsid w:val="00AD31DB"/>
    <w:pPr>
      <w:tabs>
        <w:tab w:val="center" w:pos="4513"/>
        <w:tab w:val="right" w:pos="9026"/>
      </w:tabs>
    </w:pPr>
  </w:style>
  <w:style w:type="character" w:customStyle="1" w:styleId="FooterChar">
    <w:name w:val="Footer Char"/>
    <w:basedOn w:val="DefaultParagraphFont"/>
    <w:link w:val="Footer"/>
    <w:uiPriority w:val="99"/>
    <w:rsid w:val="00AD31DB"/>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4955">
      <w:bodyDiv w:val="1"/>
      <w:marLeft w:val="0"/>
      <w:marRight w:val="0"/>
      <w:marTop w:val="0"/>
      <w:marBottom w:val="0"/>
      <w:divBdr>
        <w:top w:val="none" w:sz="0" w:space="0" w:color="auto"/>
        <w:left w:val="none" w:sz="0" w:space="0" w:color="auto"/>
        <w:bottom w:val="none" w:sz="0" w:space="0" w:color="auto"/>
        <w:right w:val="none" w:sz="0" w:space="0" w:color="auto"/>
      </w:divBdr>
      <w:divsChild>
        <w:div w:id="50273005">
          <w:marLeft w:val="1166"/>
          <w:marRight w:val="0"/>
          <w:marTop w:val="62"/>
          <w:marBottom w:val="0"/>
          <w:divBdr>
            <w:top w:val="none" w:sz="0" w:space="0" w:color="auto"/>
            <w:left w:val="none" w:sz="0" w:space="0" w:color="auto"/>
            <w:bottom w:val="none" w:sz="0" w:space="0" w:color="auto"/>
            <w:right w:val="none" w:sz="0" w:space="0" w:color="auto"/>
          </w:divBdr>
        </w:div>
        <w:div w:id="229342324">
          <w:marLeft w:val="1166"/>
          <w:marRight w:val="0"/>
          <w:marTop w:val="62"/>
          <w:marBottom w:val="0"/>
          <w:divBdr>
            <w:top w:val="none" w:sz="0" w:space="0" w:color="auto"/>
            <w:left w:val="none" w:sz="0" w:space="0" w:color="auto"/>
            <w:bottom w:val="none" w:sz="0" w:space="0" w:color="auto"/>
            <w:right w:val="none" w:sz="0" w:space="0" w:color="auto"/>
          </w:divBdr>
        </w:div>
        <w:div w:id="259144237">
          <w:marLeft w:val="547"/>
          <w:marRight w:val="0"/>
          <w:marTop w:val="82"/>
          <w:marBottom w:val="0"/>
          <w:divBdr>
            <w:top w:val="none" w:sz="0" w:space="0" w:color="auto"/>
            <w:left w:val="none" w:sz="0" w:space="0" w:color="auto"/>
            <w:bottom w:val="none" w:sz="0" w:space="0" w:color="auto"/>
            <w:right w:val="none" w:sz="0" w:space="0" w:color="auto"/>
          </w:divBdr>
        </w:div>
        <w:div w:id="540941670">
          <w:marLeft w:val="1166"/>
          <w:marRight w:val="0"/>
          <w:marTop w:val="62"/>
          <w:marBottom w:val="0"/>
          <w:divBdr>
            <w:top w:val="none" w:sz="0" w:space="0" w:color="auto"/>
            <w:left w:val="none" w:sz="0" w:space="0" w:color="auto"/>
            <w:bottom w:val="none" w:sz="0" w:space="0" w:color="auto"/>
            <w:right w:val="none" w:sz="0" w:space="0" w:color="auto"/>
          </w:divBdr>
        </w:div>
        <w:div w:id="573708966">
          <w:marLeft w:val="1166"/>
          <w:marRight w:val="0"/>
          <w:marTop w:val="62"/>
          <w:marBottom w:val="0"/>
          <w:divBdr>
            <w:top w:val="none" w:sz="0" w:space="0" w:color="auto"/>
            <w:left w:val="none" w:sz="0" w:space="0" w:color="auto"/>
            <w:bottom w:val="none" w:sz="0" w:space="0" w:color="auto"/>
            <w:right w:val="none" w:sz="0" w:space="0" w:color="auto"/>
          </w:divBdr>
        </w:div>
        <w:div w:id="823473569">
          <w:marLeft w:val="1166"/>
          <w:marRight w:val="0"/>
          <w:marTop w:val="62"/>
          <w:marBottom w:val="0"/>
          <w:divBdr>
            <w:top w:val="none" w:sz="0" w:space="0" w:color="auto"/>
            <w:left w:val="none" w:sz="0" w:space="0" w:color="auto"/>
            <w:bottom w:val="none" w:sz="0" w:space="0" w:color="auto"/>
            <w:right w:val="none" w:sz="0" w:space="0" w:color="auto"/>
          </w:divBdr>
        </w:div>
        <w:div w:id="878274176">
          <w:marLeft w:val="1166"/>
          <w:marRight w:val="0"/>
          <w:marTop w:val="62"/>
          <w:marBottom w:val="0"/>
          <w:divBdr>
            <w:top w:val="none" w:sz="0" w:space="0" w:color="auto"/>
            <w:left w:val="none" w:sz="0" w:space="0" w:color="auto"/>
            <w:bottom w:val="none" w:sz="0" w:space="0" w:color="auto"/>
            <w:right w:val="none" w:sz="0" w:space="0" w:color="auto"/>
          </w:divBdr>
        </w:div>
        <w:div w:id="898440812">
          <w:marLeft w:val="547"/>
          <w:marRight w:val="0"/>
          <w:marTop w:val="82"/>
          <w:marBottom w:val="0"/>
          <w:divBdr>
            <w:top w:val="none" w:sz="0" w:space="0" w:color="auto"/>
            <w:left w:val="none" w:sz="0" w:space="0" w:color="auto"/>
            <w:bottom w:val="none" w:sz="0" w:space="0" w:color="auto"/>
            <w:right w:val="none" w:sz="0" w:space="0" w:color="auto"/>
          </w:divBdr>
        </w:div>
        <w:div w:id="924459732">
          <w:marLeft w:val="1166"/>
          <w:marRight w:val="0"/>
          <w:marTop w:val="62"/>
          <w:marBottom w:val="0"/>
          <w:divBdr>
            <w:top w:val="none" w:sz="0" w:space="0" w:color="auto"/>
            <w:left w:val="none" w:sz="0" w:space="0" w:color="auto"/>
            <w:bottom w:val="none" w:sz="0" w:space="0" w:color="auto"/>
            <w:right w:val="none" w:sz="0" w:space="0" w:color="auto"/>
          </w:divBdr>
        </w:div>
        <w:div w:id="1333416604">
          <w:marLeft w:val="1166"/>
          <w:marRight w:val="0"/>
          <w:marTop w:val="62"/>
          <w:marBottom w:val="0"/>
          <w:divBdr>
            <w:top w:val="none" w:sz="0" w:space="0" w:color="auto"/>
            <w:left w:val="none" w:sz="0" w:space="0" w:color="auto"/>
            <w:bottom w:val="none" w:sz="0" w:space="0" w:color="auto"/>
            <w:right w:val="none" w:sz="0" w:space="0" w:color="auto"/>
          </w:divBdr>
        </w:div>
        <w:div w:id="1613901320">
          <w:marLeft w:val="1166"/>
          <w:marRight w:val="0"/>
          <w:marTop w:val="62"/>
          <w:marBottom w:val="0"/>
          <w:divBdr>
            <w:top w:val="none" w:sz="0" w:space="0" w:color="auto"/>
            <w:left w:val="none" w:sz="0" w:space="0" w:color="auto"/>
            <w:bottom w:val="none" w:sz="0" w:space="0" w:color="auto"/>
            <w:right w:val="none" w:sz="0" w:space="0" w:color="auto"/>
          </w:divBdr>
        </w:div>
        <w:div w:id="1638795651">
          <w:marLeft w:val="1166"/>
          <w:marRight w:val="0"/>
          <w:marTop w:val="62"/>
          <w:marBottom w:val="0"/>
          <w:divBdr>
            <w:top w:val="none" w:sz="0" w:space="0" w:color="auto"/>
            <w:left w:val="none" w:sz="0" w:space="0" w:color="auto"/>
            <w:bottom w:val="none" w:sz="0" w:space="0" w:color="auto"/>
            <w:right w:val="none" w:sz="0" w:space="0" w:color="auto"/>
          </w:divBdr>
        </w:div>
        <w:div w:id="1687905220">
          <w:marLeft w:val="1166"/>
          <w:marRight w:val="0"/>
          <w:marTop w:val="62"/>
          <w:marBottom w:val="0"/>
          <w:divBdr>
            <w:top w:val="none" w:sz="0" w:space="0" w:color="auto"/>
            <w:left w:val="none" w:sz="0" w:space="0" w:color="auto"/>
            <w:bottom w:val="none" w:sz="0" w:space="0" w:color="auto"/>
            <w:right w:val="none" w:sz="0" w:space="0" w:color="auto"/>
          </w:divBdr>
        </w:div>
        <w:div w:id="1981306473">
          <w:marLeft w:val="1166"/>
          <w:marRight w:val="0"/>
          <w:marTop w:val="62"/>
          <w:marBottom w:val="0"/>
          <w:divBdr>
            <w:top w:val="none" w:sz="0" w:space="0" w:color="auto"/>
            <w:left w:val="none" w:sz="0" w:space="0" w:color="auto"/>
            <w:bottom w:val="none" w:sz="0" w:space="0" w:color="auto"/>
            <w:right w:val="none" w:sz="0" w:space="0" w:color="auto"/>
          </w:divBdr>
        </w:div>
        <w:div w:id="2081172198">
          <w:marLeft w:val="547"/>
          <w:marRight w:val="0"/>
          <w:marTop w:val="96"/>
          <w:marBottom w:val="0"/>
          <w:divBdr>
            <w:top w:val="none" w:sz="0" w:space="0" w:color="auto"/>
            <w:left w:val="none" w:sz="0" w:space="0" w:color="auto"/>
            <w:bottom w:val="none" w:sz="0" w:space="0" w:color="auto"/>
            <w:right w:val="none" w:sz="0" w:space="0" w:color="auto"/>
          </w:divBdr>
        </w:div>
        <w:div w:id="2129812735">
          <w:marLeft w:val="1166"/>
          <w:marRight w:val="0"/>
          <w:marTop w:val="62"/>
          <w:marBottom w:val="0"/>
          <w:divBdr>
            <w:top w:val="none" w:sz="0" w:space="0" w:color="auto"/>
            <w:left w:val="none" w:sz="0" w:space="0" w:color="auto"/>
            <w:bottom w:val="none" w:sz="0" w:space="0" w:color="auto"/>
            <w:right w:val="none" w:sz="0" w:space="0" w:color="auto"/>
          </w:divBdr>
        </w:div>
      </w:divsChild>
    </w:div>
    <w:div w:id="162597548">
      <w:bodyDiv w:val="1"/>
      <w:marLeft w:val="0"/>
      <w:marRight w:val="0"/>
      <w:marTop w:val="0"/>
      <w:marBottom w:val="0"/>
      <w:divBdr>
        <w:top w:val="none" w:sz="0" w:space="0" w:color="auto"/>
        <w:left w:val="none" w:sz="0" w:space="0" w:color="auto"/>
        <w:bottom w:val="none" w:sz="0" w:space="0" w:color="auto"/>
        <w:right w:val="none" w:sz="0" w:space="0" w:color="auto"/>
      </w:divBdr>
    </w:div>
    <w:div w:id="186605930">
      <w:bodyDiv w:val="1"/>
      <w:marLeft w:val="0"/>
      <w:marRight w:val="0"/>
      <w:marTop w:val="0"/>
      <w:marBottom w:val="0"/>
      <w:divBdr>
        <w:top w:val="none" w:sz="0" w:space="0" w:color="auto"/>
        <w:left w:val="none" w:sz="0" w:space="0" w:color="auto"/>
        <w:bottom w:val="none" w:sz="0" w:space="0" w:color="auto"/>
        <w:right w:val="none" w:sz="0" w:space="0" w:color="auto"/>
      </w:divBdr>
      <w:divsChild>
        <w:div w:id="653066764">
          <w:marLeft w:val="1166"/>
          <w:marRight w:val="0"/>
          <w:marTop w:val="840"/>
          <w:marBottom w:val="0"/>
          <w:divBdr>
            <w:top w:val="none" w:sz="0" w:space="0" w:color="auto"/>
            <w:left w:val="none" w:sz="0" w:space="0" w:color="auto"/>
            <w:bottom w:val="none" w:sz="0" w:space="0" w:color="auto"/>
            <w:right w:val="none" w:sz="0" w:space="0" w:color="auto"/>
          </w:divBdr>
        </w:div>
        <w:div w:id="1383676692">
          <w:marLeft w:val="1166"/>
          <w:marRight w:val="0"/>
          <w:marTop w:val="840"/>
          <w:marBottom w:val="0"/>
          <w:divBdr>
            <w:top w:val="none" w:sz="0" w:space="0" w:color="auto"/>
            <w:left w:val="none" w:sz="0" w:space="0" w:color="auto"/>
            <w:bottom w:val="none" w:sz="0" w:space="0" w:color="auto"/>
            <w:right w:val="none" w:sz="0" w:space="0" w:color="auto"/>
          </w:divBdr>
        </w:div>
        <w:div w:id="1543057181">
          <w:marLeft w:val="1166"/>
          <w:marRight w:val="0"/>
          <w:marTop w:val="840"/>
          <w:marBottom w:val="0"/>
          <w:divBdr>
            <w:top w:val="none" w:sz="0" w:space="0" w:color="auto"/>
            <w:left w:val="none" w:sz="0" w:space="0" w:color="auto"/>
            <w:bottom w:val="none" w:sz="0" w:space="0" w:color="auto"/>
            <w:right w:val="none" w:sz="0" w:space="0" w:color="auto"/>
          </w:divBdr>
        </w:div>
        <w:div w:id="2128311031">
          <w:marLeft w:val="1166"/>
          <w:marRight w:val="0"/>
          <w:marTop w:val="840"/>
          <w:marBottom w:val="0"/>
          <w:divBdr>
            <w:top w:val="none" w:sz="0" w:space="0" w:color="auto"/>
            <w:left w:val="none" w:sz="0" w:space="0" w:color="auto"/>
            <w:bottom w:val="none" w:sz="0" w:space="0" w:color="auto"/>
            <w:right w:val="none" w:sz="0" w:space="0" w:color="auto"/>
          </w:divBdr>
        </w:div>
      </w:divsChild>
    </w:div>
    <w:div w:id="196242158">
      <w:bodyDiv w:val="1"/>
      <w:marLeft w:val="0"/>
      <w:marRight w:val="0"/>
      <w:marTop w:val="0"/>
      <w:marBottom w:val="0"/>
      <w:divBdr>
        <w:top w:val="none" w:sz="0" w:space="0" w:color="auto"/>
        <w:left w:val="none" w:sz="0" w:space="0" w:color="auto"/>
        <w:bottom w:val="none" w:sz="0" w:space="0" w:color="auto"/>
        <w:right w:val="none" w:sz="0" w:space="0" w:color="auto"/>
      </w:divBdr>
    </w:div>
    <w:div w:id="235476002">
      <w:bodyDiv w:val="1"/>
      <w:marLeft w:val="0"/>
      <w:marRight w:val="0"/>
      <w:marTop w:val="0"/>
      <w:marBottom w:val="0"/>
      <w:divBdr>
        <w:top w:val="none" w:sz="0" w:space="0" w:color="auto"/>
        <w:left w:val="none" w:sz="0" w:space="0" w:color="auto"/>
        <w:bottom w:val="none" w:sz="0" w:space="0" w:color="auto"/>
        <w:right w:val="none" w:sz="0" w:space="0" w:color="auto"/>
      </w:divBdr>
    </w:div>
    <w:div w:id="247546387">
      <w:bodyDiv w:val="1"/>
      <w:marLeft w:val="0"/>
      <w:marRight w:val="0"/>
      <w:marTop w:val="0"/>
      <w:marBottom w:val="0"/>
      <w:divBdr>
        <w:top w:val="none" w:sz="0" w:space="0" w:color="auto"/>
        <w:left w:val="none" w:sz="0" w:space="0" w:color="auto"/>
        <w:bottom w:val="none" w:sz="0" w:space="0" w:color="auto"/>
        <w:right w:val="none" w:sz="0" w:space="0" w:color="auto"/>
      </w:divBdr>
    </w:div>
    <w:div w:id="296379162">
      <w:bodyDiv w:val="1"/>
      <w:marLeft w:val="0"/>
      <w:marRight w:val="0"/>
      <w:marTop w:val="0"/>
      <w:marBottom w:val="0"/>
      <w:divBdr>
        <w:top w:val="none" w:sz="0" w:space="0" w:color="auto"/>
        <w:left w:val="none" w:sz="0" w:space="0" w:color="auto"/>
        <w:bottom w:val="none" w:sz="0" w:space="0" w:color="auto"/>
        <w:right w:val="none" w:sz="0" w:space="0" w:color="auto"/>
      </w:divBdr>
    </w:div>
    <w:div w:id="306470313">
      <w:bodyDiv w:val="1"/>
      <w:marLeft w:val="0"/>
      <w:marRight w:val="0"/>
      <w:marTop w:val="0"/>
      <w:marBottom w:val="0"/>
      <w:divBdr>
        <w:top w:val="none" w:sz="0" w:space="0" w:color="auto"/>
        <w:left w:val="none" w:sz="0" w:space="0" w:color="auto"/>
        <w:bottom w:val="none" w:sz="0" w:space="0" w:color="auto"/>
        <w:right w:val="none" w:sz="0" w:space="0" w:color="auto"/>
      </w:divBdr>
    </w:div>
    <w:div w:id="345448188">
      <w:bodyDiv w:val="1"/>
      <w:marLeft w:val="0"/>
      <w:marRight w:val="0"/>
      <w:marTop w:val="0"/>
      <w:marBottom w:val="0"/>
      <w:divBdr>
        <w:top w:val="none" w:sz="0" w:space="0" w:color="auto"/>
        <w:left w:val="none" w:sz="0" w:space="0" w:color="auto"/>
        <w:bottom w:val="none" w:sz="0" w:space="0" w:color="auto"/>
        <w:right w:val="none" w:sz="0" w:space="0" w:color="auto"/>
      </w:divBdr>
    </w:div>
    <w:div w:id="425809977">
      <w:bodyDiv w:val="1"/>
      <w:marLeft w:val="0"/>
      <w:marRight w:val="0"/>
      <w:marTop w:val="0"/>
      <w:marBottom w:val="0"/>
      <w:divBdr>
        <w:top w:val="none" w:sz="0" w:space="0" w:color="auto"/>
        <w:left w:val="none" w:sz="0" w:space="0" w:color="auto"/>
        <w:bottom w:val="none" w:sz="0" w:space="0" w:color="auto"/>
        <w:right w:val="none" w:sz="0" w:space="0" w:color="auto"/>
      </w:divBdr>
    </w:div>
    <w:div w:id="491525210">
      <w:bodyDiv w:val="1"/>
      <w:marLeft w:val="0"/>
      <w:marRight w:val="0"/>
      <w:marTop w:val="0"/>
      <w:marBottom w:val="0"/>
      <w:divBdr>
        <w:top w:val="none" w:sz="0" w:space="0" w:color="auto"/>
        <w:left w:val="none" w:sz="0" w:space="0" w:color="auto"/>
        <w:bottom w:val="none" w:sz="0" w:space="0" w:color="auto"/>
        <w:right w:val="none" w:sz="0" w:space="0" w:color="auto"/>
      </w:divBdr>
    </w:div>
    <w:div w:id="518739645">
      <w:bodyDiv w:val="1"/>
      <w:marLeft w:val="0"/>
      <w:marRight w:val="0"/>
      <w:marTop w:val="0"/>
      <w:marBottom w:val="0"/>
      <w:divBdr>
        <w:top w:val="none" w:sz="0" w:space="0" w:color="auto"/>
        <w:left w:val="none" w:sz="0" w:space="0" w:color="auto"/>
        <w:bottom w:val="none" w:sz="0" w:space="0" w:color="auto"/>
        <w:right w:val="none" w:sz="0" w:space="0" w:color="auto"/>
      </w:divBdr>
    </w:div>
    <w:div w:id="602957479">
      <w:bodyDiv w:val="1"/>
      <w:marLeft w:val="0"/>
      <w:marRight w:val="0"/>
      <w:marTop w:val="0"/>
      <w:marBottom w:val="0"/>
      <w:divBdr>
        <w:top w:val="none" w:sz="0" w:space="0" w:color="auto"/>
        <w:left w:val="none" w:sz="0" w:space="0" w:color="auto"/>
        <w:bottom w:val="none" w:sz="0" w:space="0" w:color="auto"/>
        <w:right w:val="none" w:sz="0" w:space="0" w:color="auto"/>
      </w:divBdr>
    </w:div>
    <w:div w:id="702023912">
      <w:bodyDiv w:val="1"/>
      <w:marLeft w:val="0"/>
      <w:marRight w:val="0"/>
      <w:marTop w:val="0"/>
      <w:marBottom w:val="0"/>
      <w:divBdr>
        <w:top w:val="none" w:sz="0" w:space="0" w:color="auto"/>
        <w:left w:val="none" w:sz="0" w:space="0" w:color="auto"/>
        <w:bottom w:val="none" w:sz="0" w:space="0" w:color="auto"/>
        <w:right w:val="none" w:sz="0" w:space="0" w:color="auto"/>
      </w:divBdr>
    </w:div>
    <w:div w:id="736440028">
      <w:bodyDiv w:val="1"/>
      <w:marLeft w:val="0"/>
      <w:marRight w:val="0"/>
      <w:marTop w:val="0"/>
      <w:marBottom w:val="0"/>
      <w:divBdr>
        <w:top w:val="none" w:sz="0" w:space="0" w:color="auto"/>
        <w:left w:val="none" w:sz="0" w:space="0" w:color="auto"/>
        <w:bottom w:val="none" w:sz="0" w:space="0" w:color="auto"/>
        <w:right w:val="none" w:sz="0" w:space="0" w:color="auto"/>
      </w:divBdr>
      <w:divsChild>
        <w:div w:id="208530">
          <w:marLeft w:val="979"/>
          <w:marRight w:val="0"/>
          <w:marTop w:val="65"/>
          <w:marBottom w:val="360"/>
          <w:divBdr>
            <w:top w:val="none" w:sz="0" w:space="0" w:color="auto"/>
            <w:left w:val="none" w:sz="0" w:space="0" w:color="auto"/>
            <w:bottom w:val="none" w:sz="0" w:space="0" w:color="auto"/>
            <w:right w:val="none" w:sz="0" w:space="0" w:color="auto"/>
          </w:divBdr>
        </w:div>
        <w:div w:id="741175048">
          <w:marLeft w:val="979"/>
          <w:marRight w:val="0"/>
          <w:marTop w:val="65"/>
          <w:marBottom w:val="360"/>
          <w:divBdr>
            <w:top w:val="none" w:sz="0" w:space="0" w:color="auto"/>
            <w:left w:val="none" w:sz="0" w:space="0" w:color="auto"/>
            <w:bottom w:val="none" w:sz="0" w:space="0" w:color="auto"/>
            <w:right w:val="none" w:sz="0" w:space="0" w:color="auto"/>
          </w:divBdr>
        </w:div>
        <w:div w:id="1621839030">
          <w:marLeft w:val="979"/>
          <w:marRight w:val="0"/>
          <w:marTop w:val="65"/>
          <w:marBottom w:val="360"/>
          <w:divBdr>
            <w:top w:val="none" w:sz="0" w:space="0" w:color="auto"/>
            <w:left w:val="none" w:sz="0" w:space="0" w:color="auto"/>
            <w:bottom w:val="none" w:sz="0" w:space="0" w:color="auto"/>
            <w:right w:val="none" w:sz="0" w:space="0" w:color="auto"/>
          </w:divBdr>
        </w:div>
      </w:divsChild>
    </w:div>
    <w:div w:id="793257112">
      <w:bodyDiv w:val="1"/>
      <w:marLeft w:val="0"/>
      <w:marRight w:val="0"/>
      <w:marTop w:val="0"/>
      <w:marBottom w:val="0"/>
      <w:divBdr>
        <w:top w:val="none" w:sz="0" w:space="0" w:color="auto"/>
        <w:left w:val="none" w:sz="0" w:space="0" w:color="auto"/>
        <w:bottom w:val="none" w:sz="0" w:space="0" w:color="auto"/>
        <w:right w:val="none" w:sz="0" w:space="0" w:color="auto"/>
      </w:divBdr>
    </w:div>
    <w:div w:id="854151849">
      <w:bodyDiv w:val="1"/>
      <w:marLeft w:val="0"/>
      <w:marRight w:val="0"/>
      <w:marTop w:val="0"/>
      <w:marBottom w:val="0"/>
      <w:divBdr>
        <w:top w:val="none" w:sz="0" w:space="0" w:color="auto"/>
        <w:left w:val="none" w:sz="0" w:space="0" w:color="auto"/>
        <w:bottom w:val="none" w:sz="0" w:space="0" w:color="auto"/>
        <w:right w:val="none" w:sz="0" w:space="0" w:color="auto"/>
      </w:divBdr>
    </w:div>
    <w:div w:id="854542098">
      <w:bodyDiv w:val="1"/>
      <w:marLeft w:val="0"/>
      <w:marRight w:val="0"/>
      <w:marTop w:val="0"/>
      <w:marBottom w:val="0"/>
      <w:divBdr>
        <w:top w:val="none" w:sz="0" w:space="0" w:color="auto"/>
        <w:left w:val="none" w:sz="0" w:space="0" w:color="auto"/>
        <w:bottom w:val="none" w:sz="0" w:space="0" w:color="auto"/>
        <w:right w:val="none" w:sz="0" w:space="0" w:color="auto"/>
      </w:divBdr>
    </w:div>
    <w:div w:id="1052077312">
      <w:bodyDiv w:val="1"/>
      <w:marLeft w:val="0"/>
      <w:marRight w:val="0"/>
      <w:marTop w:val="0"/>
      <w:marBottom w:val="0"/>
      <w:divBdr>
        <w:top w:val="none" w:sz="0" w:space="0" w:color="auto"/>
        <w:left w:val="none" w:sz="0" w:space="0" w:color="auto"/>
        <w:bottom w:val="none" w:sz="0" w:space="0" w:color="auto"/>
        <w:right w:val="none" w:sz="0" w:space="0" w:color="auto"/>
      </w:divBdr>
    </w:div>
    <w:div w:id="1168596828">
      <w:bodyDiv w:val="1"/>
      <w:marLeft w:val="0"/>
      <w:marRight w:val="0"/>
      <w:marTop w:val="0"/>
      <w:marBottom w:val="0"/>
      <w:divBdr>
        <w:top w:val="none" w:sz="0" w:space="0" w:color="auto"/>
        <w:left w:val="none" w:sz="0" w:space="0" w:color="auto"/>
        <w:bottom w:val="none" w:sz="0" w:space="0" w:color="auto"/>
        <w:right w:val="none" w:sz="0" w:space="0" w:color="auto"/>
      </w:divBdr>
      <w:divsChild>
        <w:div w:id="272596606">
          <w:marLeft w:val="547"/>
          <w:marRight w:val="0"/>
          <w:marTop w:val="72"/>
          <w:marBottom w:val="0"/>
          <w:divBdr>
            <w:top w:val="none" w:sz="0" w:space="0" w:color="auto"/>
            <w:left w:val="none" w:sz="0" w:space="0" w:color="auto"/>
            <w:bottom w:val="none" w:sz="0" w:space="0" w:color="auto"/>
            <w:right w:val="none" w:sz="0" w:space="0" w:color="auto"/>
          </w:divBdr>
        </w:div>
        <w:div w:id="353269360">
          <w:marLeft w:val="1166"/>
          <w:marRight w:val="0"/>
          <w:marTop w:val="62"/>
          <w:marBottom w:val="0"/>
          <w:divBdr>
            <w:top w:val="none" w:sz="0" w:space="0" w:color="auto"/>
            <w:left w:val="none" w:sz="0" w:space="0" w:color="auto"/>
            <w:bottom w:val="none" w:sz="0" w:space="0" w:color="auto"/>
            <w:right w:val="none" w:sz="0" w:space="0" w:color="auto"/>
          </w:divBdr>
        </w:div>
        <w:div w:id="799958638">
          <w:marLeft w:val="1166"/>
          <w:marRight w:val="0"/>
          <w:marTop w:val="62"/>
          <w:marBottom w:val="0"/>
          <w:divBdr>
            <w:top w:val="none" w:sz="0" w:space="0" w:color="auto"/>
            <w:left w:val="none" w:sz="0" w:space="0" w:color="auto"/>
            <w:bottom w:val="none" w:sz="0" w:space="0" w:color="auto"/>
            <w:right w:val="none" w:sz="0" w:space="0" w:color="auto"/>
          </w:divBdr>
        </w:div>
        <w:div w:id="977538846">
          <w:marLeft w:val="547"/>
          <w:marRight w:val="0"/>
          <w:marTop w:val="72"/>
          <w:marBottom w:val="0"/>
          <w:divBdr>
            <w:top w:val="none" w:sz="0" w:space="0" w:color="auto"/>
            <w:left w:val="none" w:sz="0" w:space="0" w:color="auto"/>
            <w:bottom w:val="none" w:sz="0" w:space="0" w:color="auto"/>
            <w:right w:val="none" w:sz="0" w:space="0" w:color="auto"/>
          </w:divBdr>
        </w:div>
        <w:div w:id="1059598350">
          <w:marLeft w:val="1166"/>
          <w:marRight w:val="0"/>
          <w:marTop w:val="62"/>
          <w:marBottom w:val="0"/>
          <w:divBdr>
            <w:top w:val="none" w:sz="0" w:space="0" w:color="auto"/>
            <w:left w:val="none" w:sz="0" w:space="0" w:color="auto"/>
            <w:bottom w:val="none" w:sz="0" w:space="0" w:color="auto"/>
            <w:right w:val="none" w:sz="0" w:space="0" w:color="auto"/>
          </w:divBdr>
        </w:div>
        <w:div w:id="1076166691">
          <w:marLeft w:val="1166"/>
          <w:marRight w:val="0"/>
          <w:marTop w:val="62"/>
          <w:marBottom w:val="0"/>
          <w:divBdr>
            <w:top w:val="none" w:sz="0" w:space="0" w:color="auto"/>
            <w:left w:val="none" w:sz="0" w:space="0" w:color="auto"/>
            <w:bottom w:val="none" w:sz="0" w:space="0" w:color="auto"/>
            <w:right w:val="none" w:sz="0" w:space="0" w:color="auto"/>
          </w:divBdr>
        </w:div>
        <w:div w:id="1118185469">
          <w:marLeft w:val="1166"/>
          <w:marRight w:val="0"/>
          <w:marTop w:val="62"/>
          <w:marBottom w:val="0"/>
          <w:divBdr>
            <w:top w:val="none" w:sz="0" w:space="0" w:color="auto"/>
            <w:left w:val="none" w:sz="0" w:space="0" w:color="auto"/>
            <w:bottom w:val="none" w:sz="0" w:space="0" w:color="auto"/>
            <w:right w:val="none" w:sz="0" w:space="0" w:color="auto"/>
          </w:divBdr>
        </w:div>
        <w:div w:id="1254898943">
          <w:marLeft w:val="1166"/>
          <w:marRight w:val="0"/>
          <w:marTop w:val="62"/>
          <w:marBottom w:val="0"/>
          <w:divBdr>
            <w:top w:val="none" w:sz="0" w:space="0" w:color="auto"/>
            <w:left w:val="none" w:sz="0" w:space="0" w:color="auto"/>
            <w:bottom w:val="none" w:sz="0" w:space="0" w:color="auto"/>
            <w:right w:val="none" w:sz="0" w:space="0" w:color="auto"/>
          </w:divBdr>
        </w:div>
        <w:div w:id="1262180403">
          <w:marLeft w:val="547"/>
          <w:marRight w:val="0"/>
          <w:marTop w:val="72"/>
          <w:marBottom w:val="0"/>
          <w:divBdr>
            <w:top w:val="none" w:sz="0" w:space="0" w:color="auto"/>
            <w:left w:val="none" w:sz="0" w:space="0" w:color="auto"/>
            <w:bottom w:val="none" w:sz="0" w:space="0" w:color="auto"/>
            <w:right w:val="none" w:sz="0" w:space="0" w:color="auto"/>
          </w:divBdr>
        </w:div>
        <w:div w:id="1599367958">
          <w:marLeft w:val="547"/>
          <w:marRight w:val="0"/>
          <w:marTop w:val="72"/>
          <w:marBottom w:val="0"/>
          <w:divBdr>
            <w:top w:val="none" w:sz="0" w:space="0" w:color="auto"/>
            <w:left w:val="none" w:sz="0" w:space="0" w:color="auto"/>
            <w:bottom w:val="none" w:sz="0" w:space="0" w:color="auto"/>
            <w:right w:val="none" w:sz="0" w:space="0" w:color="auto"/>
          </w:divBdr>
        </w:div>
        <w:div w:id="1651061378">
          <w:marLeft w:val="1166"/>
          <w:marRight w:val="0"/>
          <w:marTop w:val="62"/>
          <w:marBottom w:val="0"/>
          <w:divBdr>
            <w:top w:val="none" w:sz="0" w:space="0" w:color="auto"/>
            <w:left w:val="none" w:sz="0" w:space="0" w:color="auto"/>
            <w:bottom w:val="none" w:sz="0" w:space="0" w:color="auto"/>
            <w:right w:val="none" w:sz="0" w:space="0" w:color="auto"/>
          </w:divBdr>
        </w:div>
        <w:div w:id="1684624970">
          <w:marLeft w:val="1166"/>
          <w:marRight w:val="0"/>
          <w:marTop w:val="62"/>
          <w:marBottom w:val="0"/>
          <w:divBdr>
            <w:top w:val="none" w:sz="0" w:space="0" w:color="auto"/>
            <w:left w:val="none" w:sz="0" w:space="0" w:color="auto"/>
            <w:bottom w:val="none" w:sz="0" w:space="0" w:color="auto"/>
            <w:right w:val="none" w:sz="0" w:space="0" w:color="auto"/>
          </w:divBdr>
        </w:div>
        <w:div w:id="1747873859">
          <w:marLeft w:val="1166"/>
          <w:marRight w:val="0"/>
          <w:marTop w:val="62"/>
          <w:marBottom w:val="0"/>
          <w:divBdr>
            <w:top w:val="none" w:sz="0" w:space="0" w:color="auto"/>
            <w:left w:val="none" w:sz="0" w:space="0" w:color="auto"/>
            <w:bottom w:val="none" w:sz="0" w:space="0" w:color="auto"/>
            <w:right w:val="none" w:sz="0" w:space="0" w:color="auto"/>
          </w:divBdr>
        </w:div>
        <w:div w:id="1764718308">
          <w:marLeft w:val="547"/>
          <w:marRight w:val="0"/>
          <w:marTop w:val="72"/>
          <w:marBottom w:val="0"/>
          <w:divBdr>
            <w:top w:val="none" w:sz="0" w:space="0" w:color="auto"/>
            <w:left w:val="none" w:sz="0" w:space="0" w:color="auto"/>
            <w:bottom w:val="none" w:sz="0" w:space="0" w:color="auto"/>
            <w:right w:val="none" w:sz="0" w:space="0" w:color="auto"/>
          </w:divBdr>
        </w:div>
        <w:div w:id="1819228150">
          <w:marLeft w:val="1166"/>
          <w:marRight w:val="0"/>
          <w:marTop w:val="62"/>
          <w:marBottom w:val="0"/>
          <w:divBdr>
            <w:top w:val="none" w:sz="0" w:space="0" w:color="auto"/>
            <w:left w:val="none" w:sz="0" w:space="0" w:color="auto"/>
            <w:bottom w:val="none" w:sz="0" w:space="0" w:color="auto"/>
            <w:right w:val="none" w:sz="0" w:space="0" w:color="auto"/>
          </w:divBdr>
        </w:div>
        <w:div w:id="2145537161">
          <w:marLeft w:val="1166"/>
          <w:marRight w:val="0"/>
          <w:marTop w:val="62"/>
          <w:marBottom w:val="0"/>
          <w:divBdr>
            <w:top w:val="none" w:sz="0" w:space="0" w:color="auto"/>
            <w:left w:val="none" w:sz="0" w:space="0" w:color="auto"/>
            <w:bottom w:val="none" w:sz="0" w:space="0" w:color="auto"/>
            <w:right w:val="none" w:sz="0" w:space="0" w:color="auto"/>
          </w:divBdr>
        </w:div>
      </w:divsChild>
    </w:div>
    <w:div w:id="1357273063">
      <w:bodyDiv w:val="1"/>
      <w:marLeft w:val="0"/>
      <w:marRight w:val="0"/>
      <w:marTop w:val="0"/>
      <w:marBottom w:val="0"/>
      <w:divBdr>
        <w:top w:val="none" w:sz="0" w:space="0" w:color="auto"/>
        <w:left w:val="none" w:sz="0" w:space="0" w:color="auto"/>
        <w:bottom w:val="none" w:sz="0" w:space="0" w:color="auto"/>
        <w:right w:val="none" w:sz="0" w:space="0" w:color="auto"/>
      </w:divBdr>
      <w:divsChild>
        <w:div w:id="2037458989">
          <w:marLeft w:val="0"/>
          <w:marRight w:val="0"/>
          <w:marTop w:val="0"/>
          <w:marBottom w:val="0"/>
          <w:divBdr>
            <w:top w:val="none" w:sz="0" w:space="0" w:color="auto"/>
            <w:left w:val="none" w:sz="0" w:space="0" w:color="auto"/>
            <w:bottom w:val="none" w:sz="0" w:space="0" w:color="auto"/>
            <w:right w:val="none" w:sz="0" w:space="0" w:color="auto"/>
          </w:divBdr>
          <w:divsChild>
            <w:div w:id="13229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4141">
      <w:bodyDiv w:val="1"/>
      <w:marLeft w:val="0"/>
      <w:marRight w:val="0"/>
      <w:marTop w:val="0"/>
      <w:marBottom w:val="0"/>
      <w:divBdr>
        <w:top w:val="none" w:sz="0" w:space="0" w:color="auto"/>
        <w:left w:val="none" w:sz="0" w:space="0" w:color="auto"/>
        <w:bottom w:val="none" w:sz="0" w:space="0" w:color="auto"/>
        <w:right w:val="none" w:sz="0" w:space="0" w:color="auto"/>
      </w:divBdr>
    </w:div>
    <w:div w:id="1460997696">
      <w:bodyDiv w:val="1"/>
      <w:marLeft w:val="0"/>
      <w:marRight w:val="0"/>
      <w:marTop w:val="0"/>
      <w:marBottom w:val="0"/>
      <w:divBdr>
        <w:top w:val="none" w:sz="0" w:space="0" w:color="auto"/>
        <w:left w:val="none" w:sz="0" w:space="0" w:color="auto"/>
        <w:bottom w:val="none" w:sz="0" w:space="0" w:color="auto"/>
        <w:right w:val="none" w:sz="0" w:space="0" w:color="auto"/>
      </w:divBdr>
    </w:div>
    <w:div w:id="1498034708">
      <w:bodyDiv w:val="1"/>
      <w:marLeft w:val="0"/>
      <w:marRight w:val="0"/>
      <w:marTop w:val="0"/>
      <w:marBottom w:val="0"/>
      <w:divBdr>
        <w:top w:val="none" w:sz="0" w:space="0" w:color="auto"/>
        <w:left w:val="none" w:sz="0" w:space="0" w:color="auto"/>
        <w:bottom w:val="none" w:sz="0" w:space="0" w:color="auto"/>
        <w:right w:val="none" w:sz="0" w:space="0" w:color="auto"/>
      </w:divBdr>
      <w:divsChild>
        <w:div w:id="219052849">
          <w:marLeft w:val="576"/>
          <w:marRight w:val="0"/>
          <w:marTop w:val="80"/>
          <w:marBottom w:val="0"/>
          <w:divBdr>
            <w:top w:val="none" w:sz="0" w:space="0" w:color="auto"/>
            <w:left w:val="none" w:sz="0" w:space="0" w:color="auto"/>
            <w:bottom w:val="none" w:sz="0" w:space="0" w:color="auto"/>
            <w:right w:val="none" w:sz="0" w:space="0" w:color="auto"/>
          </w:divBdr>
        </w:div>
        <w:div w:id="687365199">
          <w:marLeft w:val="576"/>
          <w:marRight w:val="0"/>
          <w:marTop w:val="80"/>
          <w:marBottom w:val="0"/>
          <w:divBdr>
            <w:top w:val="none" w:sz="0" w:space="0" w:color="auto"/>
            <w:left w:val="none" w:sz="0" w:space="0" w:color="auto"/>
            <w:bottom w:val="none" w:sz="0" w:space="0" w:color="auto"/>
            <w:right w:val="none" w:sz="0" w:space="0" w:color="auto"/>
          </w:divBdr>
        </w:div>
        <w:div w:id="916211798">
          <w:marLeft w:val="576"/>
          <w:marRight w:val="0"/>
          <w:marTop w:val="80"/>
          <w:marBottom w:val="0"/>
          <w:divBdr>
            <w:top w:val="none" w:sz="0" w:space="0" w:color="auto"/>
            <w:left w:val="none" w:sz="0" w:space="0" w:color="auto"/>
            <w:bottom w:val="none" w:sz="0" w:space="0" w:color="auto"/>
            <w:right w:val="none" w:sz="0" w:space="0" w:color="auto"/>
          </w:divBdr>
        </w:div>
        <w:div w:id="1729499204">
          <w:marLeft w:val="576"/>
          <w:marRight w:val="0"/>
          <w:marTop w:val="80"/>
          <w:marBottom w:val="0"/>
          <w:divBdr>
            <w:top w:val="none" w:sz="0" w:space="0" w:color="auto"/>
            <w:left w:val="none" w:sz="0" w:space="0" w:color="auto"/>
            <w:bottom w:val="none" w:sz="0" w:space="0" w:color="auto"/>
            <w:right w:val="none" w:sz="0" w:space="0" w:color="auto"/>
          </w:divBdr>
        </w:div>
        <w:div w:id="1904946776">
          <w:marLeft w:val="576"/>
          <w:marRight w:val="0"/>
          <w:marTop w:val="80"/>
          <w:marBottom w:val="0"/>
          <w:divBdr>
            <w:top w:val="none" w:sz="0" w:space="0" w:color="auto"/>
            <w:left w:val="none" w:sz="0" w:space="0" w:color="auto"/>
            <w:bottom w:val="none" w:sz="0" w:space="0" w:color="auto"/>
            <w:right w:val="none" w:sz="0" w:space="0" w:color="auto"/>
          </w:divBdr>
        </w:div>
      </w:divsChild>
    </w:div>
    <w:div w:id="1533181797">
      <w:bodyDiv w:val="1"/>
      <w:marLeft w:val="0"/>
      <w:marRight w:val="0"/>
      <w:marTop w:val="0"/>
      <w:marBottom w:val="0"/>
      <w:divBdr>
        <w:top w:val="none" w:sz="0" w:space="0" w:color="auto"/>
        <w:left w:val="none" w:sz="0" w:space="0" w:color="auto"/>
        <w:bottom w:val="none" w:sz="0" w:space="0" w:color="auto"/>
        <w:right w:val="none" w:sz="0" w:space="0" w:color="auto"/>
      </w:divBdr>
    </w:div>
    <w:div w:id="1559587178">
      <w:bodyDiv w:val="1"/>
      <w:marLeft w:val="0"/>
      <w:marRight w:val="0"/>
      <w:marTop w:val="0"/>
      <w:marBottom w:val="0"/>
      <w:divBdr>
        <w:top w:val="none" w:sz="0" w:space="0" w:color="auto"/>
        <w:left w:val="none" w:sz="0" w:space="0" w:color="auto"/>
        <w:bottom w:val="none" w:sz="0" w:space="0" w:color="auto"/>
        <w:right w:val="none" w:sz="0" w:space="0" w:color="auto"/>
      </w:divBdr>
    </w:div>
    <w:div w:id="1566526739">
      <w:bodyDiv w:val="1"/>
      <w:marLeft w:val="0"/>
      <w:marRight w:val="0"/>
      <w:marTop w:val="0"/>
      <w:marBottom w:val="0"/>
      <w:divBdr>
        <w:top w:val="none" w:sz="0" w:space="0" w:color="auto"/>
        <w:left w:val="none" w:sz="0" w:space="0" w:color="auto"/>
        <w:bottom w:val="none" w:sz="0" w:space="0" w:color="auto"/>
        <w:right w:val="none" w:sz="0" w:space="0" w:color="auto"/>
      </w:divBdr>
    </w:div>
    <w:div w:id="1577596336">
      <w:bodyDiv w:val="1"/>
      <w:marLeft w:val="0"/>
      <w:marRight w:val="0"/>
      <w:marTop w:val="0"/>
      <w:marBottom w:val="0"/>
      <w:divBdr>
        <w:top w:val="none" w:sz="0" w:space="0" w:color="auto"/>
        <w:left w:val="none" w:sz="0" w:space="0" w:color="auto"/>
        <w:bottom w:val="none" w:sz="0" w:space="0" w:color="auto"/>
        <w:right w:val="none" w:sz="0" w:space="0" w:color="auto"/>
      </w:divBdr>
    </w:div>
    <w:div w:id="1623683898">
      <w:bodyDiv w:val="1"/>
      <w:marLeft w:val="0"/>
      <w:marRight w:val="0"/>
      <w:marTop w:val="0"/>
      <w:marBottom w:val="0"/>
      <w:divBdr>
        <w:top w:val="none" w:sz="0" w:space="0" w:color="auto"/>
        <w:left w:val="none" w:sz="0" w:space="0" w:color="auto"/>
        <w:bottom w:val="none" w:sz="0" w:space="0" w:color="auto"/>
        <w:right w:val="none" w:sz="0" w:space="0" w:color="auto"/>
      </w:divBdr>
    </w:div>
    <w:div w:id="1799108598">
      <w:bodyDiv w:val="1"/>
      <w:marLeft w:val="0"/>
      <w:marRight w:val="0"/>
      <w:marTop w:val="0"/>
      <w:marBottom w:val="0"/>
      <w:divBdr>
        <w:top w:val="none" w:sz="0" w:space="0" w:color="auto"/>
        <w:left w:val="none" w:sz="0" w:space="0" w:color="auto"/>
        <w:bottom w:val="none" w:sz="0" w:space="0" w:color="auto"/>
        <w:right w:val="none" w:sz="0" w:space="0" w:color="auto"/>
      </w:divBdr>
    </w:div>
    <w:div w:id="1802648686">
      <w:bodyDiv w:val="1"/>
      <w:marLeft w:val="0"/>
      <w:marRight w:val="0"/>
      <w:marTop w:val="0"/>
      <w:marBottom w:val="0"/>
      <w:divBdr>
        <w:top w:val="none" w:sz="0" w:space="0" w:color="auto"/>
        <w:left w:val="none" w:sz="0" w:space="0" w:color="auto"/>
        <w:bottom w:val="none" w:sz="0" w:space="0" w:color="auto"/>
        <w:right w:val="none" w:sz="0" w:space="0" w:color="auto"/>
      </w:divBdr>
    </w:div>
    <w:div w:id="1902061069">
      <w:bodyDiv w:val="1"/>
      <w:marLeft w:val="0"/>
      <w:marRight w:val="0"/>
      <w:marTop w:val="0"/>
      <w:marBottom w:val="0"/>
      <w:divBdr>
        <w:top w:val="none" w:sz="0" w:space="0" w:color="auto"/>
        <w:left w:val="none" w:sz="0" w:space="0" w:color="auto"/>
        <w:bottom w:val="none" w:sz="0" w:space="0" w:color="auto"/>
        <w:right w:val="none" w:sz="0" w:space="0" w:color="auto"/>
      </w:divBdr>
    </w:div>
    <w:div w:id="1971133468">
      <w:bodyDiv w:val="1"/>
      <w:marLeft w:val="0"/>
      <w:marRight w:val="0"/>
      <w:marTop w:val="0"/>
      <w:marBottom w:val="0"/>
      <w:divBdr>
        <w:top w:val="none" w:sz="0" w:space="0" w:color="auto"/>
        <w:left w:val="none" w:sz="0" w:space="0" w:color="auto"/>
        <w:bottom w:val="none" w:sz="0" w:space="0" w:color="auto"/>
        <w:right w:val="none" w:sz="0" w:space="0" w:color="auto"/>
      </w:divBdr>
    </w:div>
    <w:div w:id="2045790218">
      <w:bodyDiv w:val="1"/>
      <w:marLeft w:val="0"/>
      <w:marRight w:val="0"/>
      <w:marTop w:val="0"/>
      <w:marBottom w:val="0"/>
      <w:divBdr>
        <w:top w:val="none" w:sz="0" w:space="0" w:color="auto"/>
        <w:left w:val="none" w:sz="0" w:space="0" w:color="auto"/>
        <w:bottom w:val="none" w:sz="0" w:space="0" w:color="auto"/>
        <w:right w:val="none" w:sz="0" w:space="0" w:color="auto"/>
      </w:divBdr>
    </w:div>
    <w:div w:id="2071883930">
      <w:bodyDiv w:val="1"/>
      <w:marLeft w:val="0"/>
      <w:marRight w:val="0"/>
      <w:marTop w:val="0"/>
      <w:marBottom w:val="0"/>
      <w:divBdr>
        <w:top w:val="none" w:sz="0" w:space="0" w:color="auto"/>
        <w:left w:val="none" w:sz="0" w:space="0" w:color="auto"/>
        <w:bottom w:val="none" w:sz="0" w:space="0" w:color="auto"/>
        <w:right w:val="none" w:sz="0" w:space="0" w:color="auto"/>
      </w:divBdr>
    </w:div>
    <w:div w:id="2097823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Stevens@svha.org.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anna.proudman@sa.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usanna.proudman@s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9811</Words>
  <Characters>55924</Characters>
  <Application>Microsoft Office Word</Application>
  <DocSecurity>0</DocSecurity>
  <Lines>466</Lines>
  <Paragraphs>131</Paragraphs>
  <ScaleCrop>false</ScaleCrop>
  <Company/>
  <LinksUpToDate>false</LinksUpToDate>
  <CharactersWithSpaces>65604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2020-04-22T02:14:00Z</dcterms:created>
  <dcterms:modified xsi:type="dcterms:W3CDTF">2020-04-22T02:15:00Z</dcterms:modified>
</cp:coreProperties>
</file>