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D7" w:rsidRDefault="00BC36D7" w:rsidP="00BC36D7">
      <w:pPr>
        <w:pStyle w:val="Title"/>
        <w:spacing w:after="360"/>
        <w:rPr>
          <w:rFonts w:eastAsia="Calibri"/>
        </w:rPr>
      </w:pPr>
      <w:bookmarkStart w:id="0" w:name="_GoBack"/>
      <w:bookmarkEnd w:id="0"/>
      <w:r>
        <w:rPr>
          <w:rFonts w:eastAsia="Calibri"/>
          <w:caps/>
        </w:rPr>
        <w:t>A</w:t>
      </w:r>
      <w:r>
        <w:rPr>
          <w:rFonts w:eastAsia="Calibri"/>
        </w:rPr>
        <w:t>genda Item 11.04</w:t>
      </w:r>
    </w:p>
    <w:p w:rsidR="00BC36D7" w:rsidRPr="00BC36D7" w:rsidRDefault="00BC36D7" w:rsidP="00BF6956">
      <w:pPr>
        <w:pStyle w:val="Title"/>
        <w:rPr>
          <w:rFonts w:eastAsia="Calibri"/>
          <w:sz w:val="28"/>
          <w:szCs w:val="28"/>
        </w:rPr>
      </w:pPr>
    </w:p>
    <w:p w:rsidR="00BC36D7" w:rsidRDefault="005A2498" w:rsidP="00BF6956">
      <w:pPr>
        <w:pStyle w:val="Title"/>
        <w:rPr>
          <w:rFonts w:eastAsia="Calibri"/>
        </w:rPr>
      </w:pPr>
      <w:r w:rsidRPr="00BC36D7">
        <w:rPr>
          <w:rFonts w:eastAsia="Calibri"/>
        </w:rPr>
        <w:t>Post-mark</w:t>
      </w:r>
      <w:r w:rsidR="00727391" w:rsidRPr="00BC36D7">
        <w:rPr>
          <w:rFonts w:eastAsia="Calibri"/>
        </w:rPr>
        <w:t xml:space="preserve">et review of pulmonary Arterial </w:t>
      </w:r>
      <w:r w:rsidRPr="00BC36D7">
        <w:rPr>
          <w:rFonts w:eastAsia="Calibri"/>
        </w:rPr>
        <w:t>Hypertension medicines</w:t>
      </w:r>
      <w:r w:rsidR="00D07AB2" w:rsidRPr="00BC36D7">
        <w:rPr>
          <w:rFonts w:eastAsia="Calibri"/>
        </w:rPr>
        <w:t xml:space="preserve">: </w:t>
      </w:r>
      <w:r w:rsidR="00BC36D7">
        <w:rPr>
          <w:rFonts w:eastAsia="Calibri"/>
        </w:rPr>
        <w:t xml:space="preserve">Further amendments to PBS restrictions for monotherapy and proposed PBS restrictions f0r dual combination therapy. </w:t>
      </w:r>
    </w:p>
    <w:p w:rsidR="00193F2E" w:rsidRPr="00C11CAF" w:rsidRDefault="00193F2E" w:rsidP="00792E36">
      <w:pPr>
        <w:jc w:val="both"/>
      </w:pPr>
    </w:p>
    <w:p w:rsidR="00852E0D" w:rsidRPr="00C11CAF" w:rsidRDefault="00193F2E" w:rsidP="00792E36">
      <w:pPr>
        <w:pStyle w:val="Title"/>
        <w:spacing w:after="160"/>
        <w:jc w:val="both"/>
        <w:rPr>
          <w:rFonts w:eastAsia="Times New Roman" w:cs="Arial"/>
          <w:snapToGrid w:val="0"/>
          <w:spacing w:val="0"/>
          <w:kern w:val="0"/>
          <w:sz w:val="32"/>
          <w:szCs w:val="32"/>
          <w:lang w:eastAsia="en-US"/>
        </w:rPr>
      </w:pPr>
      <w:r w:rsidRPr="00C11CAF">
        <w:rPr>
          <w:sz w:val="32"/>
          <w:szCs w:val="32"/>
        </w:rPr>
        <w:t>1</w:t>
      </w:r>
      <w:r w:rsidRPr="00C11CAF">
        <w:rPr>
          <w:sz w:val="32"/>
          <w:szCs w:val="32"/>
        </w:rPr>
        <w:tab/>
      </w:r>
      <w:r w:rsidR="0066760B" w:rsidRPr="00C11CAF">
        <w:rPr>
          <w:rFonts w:eastAsia="Times New Roman" w:cs="Arial"/>
          <w:snapToGrid w:val="0"/>
          <w:spacing w:val="0"/>
          <w:kern w:val="0"/>
          <w:sz w:val="32"/>
          <w:szCs w:val="32"/>
          <w:lang w:eastAsia="en-US"/>
        </w:rPr>
        <w:t>Purpose</w:t>
      </w:r>
      <w:r w:rsidR="00D07AB2" w:rsidRPr="00C11CAF">
        <w:rPr>
          <w:rFonts w:eastAsia="Times New Roman" w:cs="Arial"/>
          <w:snapToGrid w:val="0"/>
          <w:spacing w:val="0"/>
          <w:kern w:val="0"/>
          <w:sz w:val="32"/>
          <w:szCs w:val="32"/>
          <w:lang w:eastAsia="en-US"/>
        </w:rPr>
        <w:t xml:space="preserve"> of Application</w:t>
      </w:r>
    </w:p>
    <w:p w:rsidR="007A1187" w:rsidRPr="00C11CAF" w:rsidRDefault="00D07AB2" w:rsidP="00792E36">
      <w:pPr>
        <w:pStyle w:val="PBACHeading10"/>
        <w:spacing w:before="120" w:after="120"/>
        <w:ind w:left="720"/>
        <w:jc w:val="both"/>
        <w:rPr>
          <w:rFonts w:asciiTheme="minorHAnsi" w:hAnsiTheme="minorHAnsi"/>
          <w:sz w:val="24"/>
          <w:szCs w:val="24"/>
        </w:rPr>
      </w:pPr>
      <w:r w:rsidRPr="00C11CAF">
        <w:rPr>
          <w:rFonts w:asciiTheme="minorHAnsi" w:hAnsiTheme="minorHAnsi"/>
          <w:b w:val="0"/>
          <w:sz w:val="24"/>
          <w:szCs w:val="24"/>
        </w:rPr>
        <w:t>The PBAC was requested to:</w:t>
      </w:r>
    </w:p>
    <w:p w:rsidR="0066760B" w:rsidRPr="00C11CAF" w:rsidRDefault="007A1187" w:rsidP="00792E36">
      <w:pPr>
        <w:pStyle w:val="PBACHeading10"/>
        <w:numPr>
          <w:ilvl w:val="1"/>
          <w:numId w:val="6"/>
        </w:numPr>
        <w:spacing w:before="120" w:after="120"/>
        <w:jc w:val="both"/>
        <w:rPr>
          <w:rFonts w:asciiTheme="minorHAnsi" w:hAnsiTheme="minorHAnsi"/>
          <w:sz w:val="32"/>
          <w:szCs w:val="32"/>
        </w:rPr>
      </w:pPr>
      <w:r w:rsidRPr="00C11CAF">
        <w:rPr>
          <w:rFonts w:asciiTheme="minorHAnsi" w:hAnsiTheme="minorHAnsi" w:cstheme="minorHAnsi"/>
          <w:sz w:val="24"/>
          <w:szCs w:val="24"/>
        </w:rPr>
        <w:t>Consider and accept</w:t>
      </w:r>
      <w:r w:rsidR="0066760B" w:rsidRPr="00C11CAF">
        <w:rPr>
          <w:rFonts w:asciiTheme="minorHAnsi" w:hAnsiTheme="minorHAnsi" w:cstheme="minorHAnsi"/>
          <w:b w:val="0"/>
          <w:sz w:val="24"/>
          <w:szCs w:val="24"/>
        </w:rPr>
        <w:t xml:space="preserve"> </w:t>
      </w:r>
      <w:r w:rsidR="00020AAF" w:rsidRPr="00C11CAF">
        <w:rPr>
          <w:rFonts w:asciiTheme="minorHAnsi" w:hAnsiTheme="minorHAnsi" w:cstheme="minorHAnsi"/>
          <w:b w:val="0"/>
          <w:sz w:val="24"/>
          <w:szCs w:val="24"/>
        </w:rPr>
        <w:t>further revisions to the Pharmaceutical Benefits Scheme (</w:t>
      </w:r>
      <w:r w:rsidRPr="00C11CAF">
        <w:rPr>
          <w:rFonts w:asciiTheme="minorHAnsi" w:hAnsiTheme="minorHAnsi" w:cstheme="minorHAnsi"/>
          <w:b w:val="0"/>
          <w:sz w:val="24"/>
          <w:szCs w:val="24"/>
        </w:rPr>
        <w:t>PBS</w:t>
      </w:r>
      <w:r w:rsidR="00020AAF" w:rsidRPr="00C11CAF">
        <w:rPr>
          <w:rFonts w:asciiTheme="minorHAnsi" w:hAnsiTheme="minorHAnsi" w:cstheme="minorHAnsi"/>
          <w:b w:val="0"/>
          <w:sz w:val="24"/>
          <w:szCs w:val="24"/>
        </w:rPr>
        <w:t>) monotherapy r</w:t>
      </w:r>
      <w:r w:rsidRPr="00C11CAF">
        <w:rPr>
          <w:rFonts w:asciiTheme="minorHAnsi" w:hAnsiTheme="minorHAnsi" w:cstheme="minorHAnsi"/>
          <w:b w:val="0"/>
          <w:sz w:val="24"/>
          <w:szCs w:val="24"/>
        </w:rPr>
        <w:t xml:space="preserve">estrictions </w:t>
      </w:r>
      <w:r w:rsidR="00020AAF" w:rsidRPr="00C11CAF">
        <w:rPr>
          <w:rFonts w:asciiTheme="minorHAnsi" w:hAnsiTheme="minorHAnsi" w:cstheme="minorHAnsi"/>
          <w:b w:val="0"/>
          <w:sz w:val="24"/>
          <w:szCs w:val="24"/>
        </w:rPr>
        <w:t>for PBS-listed pulmonary arterial hypertension (</w:t>
      </w:r>
      <w:r w:rsidRPr="00C11CAF">
        <w:rPr>
          <w:rFonts w:asciiTheme="minorHAnsi" w:hAnsiTheme="minorHAnsi" w:cstheme="minorHAnsi"/>
          <w:b w:val="0"/>
          <w:sz w:val="24"/>
          <w:szCs w:val="24"/>
        </w:rPr>
        <w:t>PAH</w:t>
      </w:r>
      <w:r w:rsidR="00020AAF" w:rsidRPr="00C11CAF">
        <w:rPr>
          <w:rFonts w:asciiTheme="minorHAnsi" w:hAnsiTheme="minorHAnsi" w:cstheme="minorHAnsi"/>
          <w:b w:val="0"/>
          <w:sz w:val="24"/>
          <w:szCs w:val="24"/>
        </w:rPr>
        <w:t>)</w:t>
      </w:r>
      <w:r w:rsidRPr="00C11CAF">
        <w:rPr>
          <w:rFonts w:asciiTheme="minorHAnsi" w:hAnsiTheme="minorHAnsi" w:cstheme="minorHAnsi"/>
          <w:b w:val="0"/>
          <w:sz w:val="24"/>
          <w:szCs w:val="24"/>
        </w:rPr>
        <w:t xml:space="preserve"> agents</w:t>
      </w:r>
      <w:r w:rsidR="00020AAF" w:rsidRPr="00C11CAF">
        <w:rPr>
          <w:rFonts w:asciiTheme="minorHAnsi" w:hAnsiTheme="minorHAnsi" w:cstheme="minorHAnsi"/>
          <w:b w:val="0"/>
          <w:sz w:val="24"/>
          <w:szCs w:val="24"/>
        </w:rPr>
        <w:t xml:space="preserve"> arising from discussions at the June 2019 PAH Stakeholder meeting</w:t>
      </w:r>
      <w:r w:rsidR="0002126B">
        <w:rPr>
          <w:rFonts w:asciiTheme="minorHAnsi" w:hAnsiTheme="minorHAnsi" w:cstheme="minorHAnsi"/>
          <w:b w:val="0"/>
          <w:sz w:val="24"/>
          <w:szCs w:val="24"/>
        </w:rPr>
        <w:t>.</w:t>
      </w:r>
    </w:p>
    <w:p w:rsidR="007A1187" w:rsidRPr="00C11CAF" w:rsidRDefault="007A1187" w:rsidP="00792E36">
      <w:pPr>
        <w:pStyle w:val="PBACHeading10"/>
        <w:numPr>
          <w:ilvl w:val="1"/>
          <w:numId w:val="6"/>
        </w:numPr>
        <w:spacing w:before="120" w:after="120"/>
        <w:jc w:val="both"/>
        <w:rPr>
          <w:rFonts w:asciiTheme="minorHAnsi" w:hAnsiTheme="minorHAnsi"/>
          <w:sz w:val="32"/>
          <w:szCs w:val="32"/>
        </w:rPr>
      </w:pPr>
      <w:r w:rsidRPr="00C11CAF">
        <w:rPr>
          <w:rFonts w:asciiTheme="minorHAnsi" w:hAnsiTheme="minorHAnsi" w:cstheme="minorHAnsi"/>
          <w:sz w:val="24"/>
          <w:szCs w:val="24"/>
        </w:rPr>
        <w:t>Consider and accept</w:t>
      </w:r>
      <w:r w:rsidRPr="00C11CAF">
        <w:rPr>
          <w:rFonts w:asciiTheme="minorHAnsi" w:hAnsiTheme="minorHAnsi" w:cstheme="minorHAnsi"/>
          <w:b w:val="0"/>
          <w:sz w:val="24"/>
          <w:szCs w:val="24"/>
        </w:rPr>
        <w:t xml:space="preserve"> the </w:t>
      </w:r>
      <w:r w:rsidR="003B470D" w:rsidRPr="00C11CAF">
        <w:rPr>
          <w:rFonts w:asciiTheme="minorHAnsi" w:hAnsiTheme="minorHAnsi" w:cstheme="minorHAnsi"/>
          <w:b w:val="0"/>
          <w:sz w:val="24"/>
          <w:szCs w:val="24"/>
        </w:rPr>
        <w:t>proposed dual</w:t>
      </w:r>
      <w:r w:rsidRPr="00C11CAF">
        <w:rPr>
          <w:rFonts w:asciiTheme="minorHAnsi" w:hAnsiTheme="minorHAnsi" w:cstheme="minorHAnsi"/>
          <w:b w:val="0"/>
          <w:sz w:val="24"/>
          <w:szCs w:val="24"/>
        </w:rPr>
        <w:t xml:space="preserve"> combination therapy </w:t>
      </w:r>
      <w:r w:rsidR="00020AAF" w:rsidRPr="00C11CAF">
        <w:rPr>
          <w:rFonts w:asciiTheme="minorHAnsi" w:hAnsiTheme="minorHAnsi" w:cstheme="minorHAnsi"/>
          <w:b w:val="0"/>
          <w:sz w:val="24"/>
          <w:szCs w:val="24"/>
        </w:rPr>
        <w:t xml:space="preserve">PBS </w:t>
      </w:r>
      <w:r w:rsidRPr="00C11CAF">
        <w:rPr>
          <w:rFonts w:asciiTheme="minorHAnsi" w:hAnsiTheme="minorHAnsi" w:cstheme="minorHAnsi"/>
          <w:b w:val="0"/>
          <w:sz w:val="24"/>
          <w:szCs w:val="24"/>
        </w:rPr>
        <w:t>restrictions for PAH agents from the endothelin receptor antagonist (ERA) and phosphodiesterase-5 inhibitor (PDE-5i) classes</w:t>
      </w:r>
      <w:r w:rsidR="0002126B">
        <w:rPr>
          <w:rFonts w:asciiTheme="minorHAnsi" w:hAnsiTheme="minorHAnsi" w:cstheme="minorHAnsi"/>
          <w:b w:val="0"/>
          <w:sz w:val="24"/>
          <w:szCs w:val="24"/>
        </w:rPr>
        <w:t>.</w:t>
      </w:r>
    </w:p>
    <w:p w:rsidR="007A1187" w:rsidRPr="00C11CAF" w:rsidRDefault="007A1187" w:rsidP="00792E36">
      <w:pPr>
        <w:pStyle w:val="PBACHeading10"/>
        <w:numPr>
          <w:ilvl w:val="1"/>
          <w:numId w:val="6"/>
        </w:numPr>
        <w:spacing w:before="120" w:after="120"/>
        <w:jc w:val="both"/>
        <w:rPr>
          <w:rFonts w:asciiTheme="minorHAnsi" w:hAnsiTheme="minorHAnsi"/>
          <w:sz w:val="32"/>
          <w:szCs w:val="32"/>
        </w:rPr>
      </w:pPr>
      <w:r w:rsidRPr="00C11CAF">
        <w:rPr>
          <w:rFonts w:asciiTheme="minorHAnsi" w:hAnsiTheme="minorHAnsi" w:cstheme="minorHAnsi"/>
          <w:sz w:val="24"/>
          <w:szCs w:val="24"/>
        </w:rPr>
        <w:t>Consider and comment</w:t>
      </w:r>
      <w:r w:rsidRPr="00C11CAF">
        <w:rPr>
          <w:rFonts w:asciiTheme="minorHAnsi" w:hAnsiTheme="minorHAnsi" w:cstheme="minorHAnsi"/>
          <w:b w:val="0"/>
          <w:sz w:val="24"/>
          <w:szCs w:val="24"/>
        </w:rPr>
        <w:t xml:space="preserve"> </w:t>
      </w:r>
      <w:r w:rsidR="00E51686" w:rsidRPr="00C11CAF">
        <w:rPr>
          <w:rFonts w:asciiTheme="minorHAnsi" w:hAnsiTheme="minorHAnsi" w:cstheme="minorHAnsi"/>
          <w:b w:val="0"/>
          <w:sz w:val="24"/>
          <w:szCs w:val="24"/>
        </w:rPr>
        <w:t xml:space="preserve">on the </w:t>
      </w:r>
      <w:r w:rsidRPr="00C11CAF">
        <w:rPr>
          <w:rFonts w:asciiTheme="minorHAnsi" w:hAnsiTheme="minorHAnsi" w:cstheme="minorHAnsi"/>
          <w:b w:val="0"/>
          <w:sz w:val="24"/>
          <w:szCs w:val="24"/>
        </w:rPr>
        <w:t xml:space="preserve">estimated cost to the PBS </w:t>
      </w:r>
      <w:r w:rsidR="00CE3C3D" w:rsidRPr="00C11CAF">
        <w:rPr>
          <w:rFonts w:asciiTheme="minorHAnsi" w:hAnsiTheme="minorHAnsi" w:cstheme="minorHAnsi"/>
          <w:b w:val="0"/>
          <w:sz w:val="24"/>
          <w:szCs w:val="24"/>
        </w:rPr>
        <w:t>for</w:t>
      </w:r>
      <w:r w:rsidRPr="00C11CAF">
        <w:rPr>
          <w:rFonts w:asciiTheme="minorHAnsi" w:hAnsiTheme="minorHAnsi" w:cstheme="minorHAnsi"/>
          <w:b w:val="0"/>
          <w:sz w:val="24"/>
          <w:szCs w:val="24"/>
        </w:rPr>
        <w:t xml:space="preserve"> exte</w:t>
      </w:r>
      <w:r w:rsidR="00E51686" w:rsidRPr="00C11CAF">
        <w:rPr>
          <w:rFonts w:asciiTheme="minorHAnsi" w:hAnsiTheme="minorHAnsi" w:cstheme="minorHAnsi"/>
          <w:b w:val="0"/>
          <w:sz w:val="24"/>
          <w:szCs w:val="24"/>
        </w:rPr>
        <w:t xml:space="preserve">nding </w:t>
      </w:r>
      <w:r w:rsidR="00CE3C3D" w:rsidRPr="00C11CAF">
        <w:rPr>
          <w:rFonts w:asciiTheme="minorHAnsi" w:hAnsiTheme="minorHAnsi" w:cstheme="minorHAnsi"/>
          <w:b w:val="0"/>
          <w:sz w:val="24"/>
          <w:szCs w:val="24"/>
        </w:rPr>
        <w:t>PBS subsidy to</w:t>
      </w:r>
      <w:r w:rsidR="00E51686" w:rsidRPr="00C11CAF">
        <w:rPr>
          <w:rFonts w:asciiTheme="minorHAnsi" w:hAnsiTheme="minorHAnsi" w:cstheme="minorHAnsi"/>
          <w:b w:val="0"/>
          <w:sz w:val="24"/>
          <w:szCs w:val="24"/>
        </w:rPr>
        <w:t xml:space="preserve"> combination therapy with </w:t>
      </w:r>
      <w:r w:rsidR="00704BAC" w:rsidRPr="00C11CAF">
        <w:rPr>
          <w:rFonts w:asciiTheme="minorHAnsi" w:hAnsiTheme="minorHAnsi" w:cstheme="minorHAnsi"/>
          <w:b w:val="0"/>
          <w:sz w:val="24"/>
          <w:szCs w:val="24"/>
        </w:rPr>
        <w:t xml:space="preserve">ERAs and PDE-5is </w:t>
      </w:r>
      <w:r w:rsidRPr="00C11CAF">
        <w:rPr>
          <w:rFonts w:asciiTheme="minorHAnsi" w:hAnsiTheme="minorHAnsi" w:cstheme="minorHAnsi"/>
          <w:b w:val="0"/>
          <w:sz w:val="24"/>
          <w:szCs w:val="24"/>
        </w:rPr>
        <w:t>to patients presenting with WHO functional class (FC) III-IV</w:t>
      </w:r>
      <w:r w:rsidR="00E51686" w:rsidRPr="00C11CAF">
        <w:rPr>
          <w:rFonts w:asciiTheme="minorHAnsi" w:hAnsiTheme="minorHAnsi" w:cstheme="minorHAnsi"/>
          <w:b w:val="0"/>
          <w:sz w:val="24"/>
          <w:szCs w:val="24"/>
        </w:rPr>
        <w:t xml:space="preserve"> </w:t>
      </w:r>
      <w:r w:rsidR="009B5312" w:rsidRPr="00C11CAF">
        <w:rPr>
          <w:rFonts w:asciiTheme="minorHAnsi" w:hAnsiTheme="minorHAnsi" w:cstheme="minorHAnsi"/>
          <w:b w:val="0"/>
          <w:sz w:val="24"/>
          <w:szCs w:val="24"/>
        </w:rPr>
        <w:t>symptoms</w:t>
      </w:r>
      <w:r w:rsidR="0002126B">
        <w:rPr>
          <w:rFonts w:asciiTheme="minorHAnsi" w:hAnsiTheme="minorHAnsi" w:cstheme="minorHAnsi"/>
          <w:b w:val="0"/>
          <w:sz w:val="24"/>
          <w:szCs w:val="24"/>
        </w:rPr>
        <w:t>.</w:t>
      </w:r>
    </w:p>
    <w:p w:rsidR="00CE3C3D" w:rsidRPr="00C11CAF" w:rsidRDefault="00CE3C3D" w:rsidP="00792E36">
      <w:pPr>
        <w:pStyle w:val="PBACHeading10"/>
        <w:numPr>
          <w:ilvl w:val="1"/>
          <w:numId w:val="6"/>
        </w:numPr>
        <w:spacing w:before="120" w:after="120"/>
        <w:jc w:val="both"/>
        <w:rPr>
          <w:rFonts w:asciiTheme="minorHAnsi" w:hAnsiTheme="minorHAnsi"/>
          <w:sz w:val="32"/>
          <w:szCs w:val="32"/>
        </w:rPr>
      </w:pPr>
      <w:r w:rsidRPr="00C11CAF">
        <w:rPr>
          <w:rFonts w:asciiTheme="minorHAnsi" w:hAnsiTheme="minorHAnsi" w:cstheme="minorHAnsi"/>
          <w:sz w:val="24"/>
          <w:szCs w:val="24"/>
        </w:rPr>
        <w:t>Note and consider</w:t>
      </w:r>
      <w:r w:rsidR="00020AAF" w:rsidRPr="00C11CAF">
        <w:rPr>
          <w:rFonts w:asciiTheme="minorHAnsi" w:hAnsiTheme="minorHAnsi" w:cstheme="minorHAnsi"/>
          <w:sz w:val="24"/>
          <w:szCs w:val="24"/>
        </w:rPr>
        <w:t xml:space="preserve"> </w:t>
      </w:r>
      <w:r w:rsidRPr="00C11CAF">
        <w:rPr>
          <w:rFonts w:asciiTheme="minorHAnsi" w:hAnsiTheme="minorHAnsi" w:cstheme="minorHAnsi"/>
          <w:b w:val="0"/>
          <w:sz w:val="24"/>
          <w:szCs w:val="24"/>
        </w:rPr>
        <w:t xml:space="preserve">the price </w:t>
      </w:r>
      <w:r w:rsidR="00A00787" w:rsidRPr="00C11CAF">
        <w:rPr>
          <w:rFonts w:asciiTheme="minorHAnsi" w:hAnsiTheme="minorHAnsi" w:cstheme="minorHAnsi"/>
          <w:b w:val="0"/>
          <w:sz w:val="24"/>
          <w:szCs w:val="24"/>
        </w:rPr>
        <w:t>proposals</w:t>
      </w:r>
      <w:r w:rsidRPr="00C11CAF">
        <w:rPr>
          <w:rFonts w:asciiTheme="minorHAnsi" w:hAnsiTheme="minorHAnsi" w:cstheme="minorHAnsi"/>
          <w:b w:val="0"/>
          <w:sz w:val="24"/>
          <w:szCs w:val="24"/>
        </w:rPr>
        <w:t xml:space="preserve"> </w:t>
      </w:r>
      <w:r w:rsidR="00020AAF" w:rsidRPr="00C11CAF">
        <w:rPr>
          <w:rFonts w:asciiTheme="minorHAnsi" w:hAnsiTheme="minorHAnsi" w:cstheme="minorHAnsi"/>
          <w:b w:val="0"/>
          <w:sz w:val="24"/>
          <w:szCs w:val="24"/>
        </w:rPr>
        <w:t xml:space="preserve">received </w:t>
      </w:r>
      <w:r w:rsidRPr="00C11CAF">
        <w:rPr>
          <w:rFonts w:asciiTheme="minorHAnsi" w:hAnsiTheme="minorHAnsi" w:cstheme="minorHAnsi"/>
          <w:b w:val="0"/>
          <w:sz w:val="24"/>
          <w:szCs w:val="24"/>
        </w:rPr>
        <w:t>from sponsors</w:t>
      </w:r>
      <w:r w:rsidR="00020AAF" w:rsidRPr="00C11CAF">
        <w:rPr>
          <w:rFonts w:asciiTheme="minorHAnsi" w:hAnsiTheme="minorHAnsi" w:cstheme="minorHAnsi"/>
          <w:b w:val="0"/>
          <w:sz w:val="24"/>
          <w:szCs w:val="24"/>
        </w:rPr>
        <w:t xml:space="preserve"> of ERA and PDE-5</w:t>
      </w:r>
      <w:r w:rsidR="003C1AB1" w:rsidRPr="00C11CAF">
        <w:rPr>
          <w:rFonts w:asciiTheme="minorHAnsi" w:hAnsiTheme="minorHAnsi" w:cstheme="minorHAnsi"/>
          <w:b w:val="0"/>
          <w:sz w:val="24"/>
          <w:szCs w:val="24"/>
        </w:rPr>
        <w:t>i</w:t>
      </w:r>
      <w:r w:rsidR="00020AAF" w:rsidRPr="00C11CAF">
        <w:rPr>
          <w:rFonts w:asciiTheme="minorHAnsi" w:hAnsiTheme="minorHAnsi" w:cstheme="minorHAnsi"/>
          <w:b w:val="0"/>
          <w:sz w:val="24"/>
          <w:szCs w:val="24"/>
        </w:rPr>
        <w:t xml:space="preserve"> medicines </w:t>
      </w:r>
      <w:r w:rsidR="006679FE" w:rsidRPr="00C11CAF">
        <w:rPr>
          <w:rFonts w:asciiTheme="minorHAnsi" w:hAnsiTheme="minorHAnsi" w:cstheme="minorHAnsi"/>
          <w:b w:val="0"/>
          <w:sz w:val="24"/>
          <w:szCs w:val="24"/>
        </w:rPr>
        <w:t xml:space="preserve">for the indication of </w:t>
      </w:r>
      <w:r w:rsidR="006E4730" w:rsidRPr="00C11CAF">
        <w:rPr>
          <w:rFonts w:asciiTheme="minorHAnsi" w:hAnsiTheme="minorHAnsi" w:cstheme="minorHAnsi"/>
          <w:b w:val="0"/>
          <w:sz w:val="24"/>
          <w:szCs w:val="24"/>
        </w:rPr>
        <w:t xml:space="preserve">dual </w:t>
      </w:r>
      <w:r w:rsidRPr="00C11CAF">
        <w:rPr>
          <w:rFonts w:asciiTheme="minorHAnsi" w:hAnsiTheme="minorHAnsi" w:cstheme="minorHAnsi"/>
          <w:b w:val="0"/>
          <w:sz w:val="24"/>
          <w:szCs w:val="24"/>
        </w:rPr>
        <w:t>combination therapy</w:t>
      </w:r>
      <w:r w:rsidR="006E4730" w:rsidRPr="00C11CAF">
        <w:rPr>
          <w:rFonts w:asciiTheme="minorHAnsi" w:hAnsiTheme="minorHAnsi" w:cstheme="minorHAnsi"/>
          <w:b w:val="0"/>
          <w:sz w:val="24"/>
          <w:szCs w:val="24"/>
        </w:rPr>
        <w:t xml:space="preserve"> for patients with </w:t>
      </w:r>
      <w:r w:rsidR="00704BAC" w:rsidRPr="00C11CAF">
        <w:rPr>
          <w:rFonts w:asciiTheme="minorHAnsi" w:hAnsiTheme="minorHAnsi" w:cstheme="minorHAnsi"/>
          <w:b w:val="0"/>
          <w:sz w:val="24"/>
          <w:szCs w:val="24"/>
        </w:rPr>
        <w:t xml:space="preserve">WHO </w:t>
      </w:r>
      <w:r w:rsidR="006E4730" w:rsidRPr="00C11CAF">
        <w:rPr>
          <w:rFonts w:asciiTheme="minorHAnsi" w:hAnsiTheme="minorHAnsi" w:cstheme="minorHAnsi"/>
          <w:b w:val="0"/>
          <w:sz w:val="24"/>
          <w:szCs w:val="24"/>
        </w:rPr>
        <w:t>FC III-IV symptoms</w:t>
      </w:r>
      <w:r w:rsidR="0002126B">
        <w:rPr>
          <w:rFonts w:asciiTheme="minorHAnsi" w:hAnsiTheme="minorHAnsi" w:cstheme="minorHAnsi"/>
          <w:b w:val="0"/>
          <w:sz w:val="24"/>
          <w:szCs w:val="24"/>
        </w:rPr>
        <w:t>.</w:t>
      </w:r>
    </w:p>
    <w:p w:rsidR="00A85349" w:rsidRPr="00C11CAF" w:rsidRDefault="006E4730" w:rsidP="00792E36">
      <w:pPr>
        <w:pStyle w:val="PBACHeading10"/>
        <w:numPr>
          <w:ilvl w:val="1"/>
          <w:numId w:val="6"/>
        </w:numPr>
        <w:spacing w:before="120" w:after="120"/>
        <w:jc w:val="both"/>
        <w:rPr>
          <w:rFonts w:asciiTheme="minorHAnsi" w:hAnsiTheme="minorHAnsi" w:cstheme="minorHAnsi"/>
          <w:b w:val="0"/>
          <w:sz w:val="24"/>
          <w:szCs w:val="24"/>
        </w:rPr>
      </w:pPr>
      <w:r w:rsidRPr="00C11CAF">
        <w:rPr>
          <w:rFonts w:asciiTheme="minorHAnsi" w:hAnsiTheme="minorHAnsi" w:cstheme="minorHAnsi"/>
          <w:sz w:val="24"/>
          <w:szCs w:val="24"/>
        </w:rPr>
        <w:t xml:space="preserve">Consider </w:t>
      </w:r>
      <w:r w:rsidRPr="00C11CAF">
        <w:rPr>
          <w:rFonts w:asciiTheme="minorHAnsi" w:hAnsiTheme="minorHAnsi" w:cstheme="minorHAnsi"/>
          <w:b w:val="0"/>
          <w:sz w:val="24"/>
          <w:szCs w:val="24"/>
        </w:rPr>
        <w:t xml:space="preserve">the PBS listing of dual combination therapy with </w:t>
      </w:r>
      <w:r w:rsidR="00A12434">
        <w:rPr>
          <w:rFonts w:asciiTheme="minorHAnsi" w:hAnsiTheme="minorHAnsi" w:cstheme="minorHAnsi"/>
          <w:b w:val="0"/>
          <w:sz w:val="24"/>
          <w:szCs w:val="24"/>
        </w:rPr>
        <w:t xml:space="preserve">a prostanoid </w:t>
      </w:r>
      <w:r w:rsidRPr="00C11CAF">
        <w:rPr>
          <w:rFonts w:asciiTheme="minorHAnsi" w:hAnsiTheme="minorHAnsi" w:cstheme="minorHAnsi"/>
          <w:b w:val="0"/>
          <w:sz w:val="24"/>
          <w:szCs w:val="24"/>
        </w:rPr>
        <w:t>and a PDE-5</w:t>
      </w:r>
      <w:r w:rsidR="003C1AB1" w:rsidRPr="00C11CAF">
        <w:rPr>
          <w:rFonts w:asciiTheme="minorHAnsi" w:hAnsiTheme="minorHAnsi" w:cstheme="minorHAnsi"/>
          <w:b w:val="0"/>
          <w:sz w:val="24"/>
          <w:szCs w:val="24"/>
        </w:rPr>
        <w:t>i</w:t>
      </w:r>
      <w:r w:rsidRPr="00C11CAF">
        <w:rPr>
          <w:rFonts w:asciiTheme="minorHAnsi" w:hAnsiTheme="minorHAnsi" w:cstheme="minorHAnsi"/>
          <w:b w:val="0"/>
          <w:sz w:val="24"/>
          <w:szCs w:val="24"/>
        </w:rPr>
        <w:t xml:space="preserve"> </w:t>
      </w:r>
      <w:r w:rsidR="00A00787" w:rsidRPr="00C11CAF">
        <w:rPr>
          <w:rFonts w:asciiTheme="minorHAnsi" w:hAnsiTheme="minorHAnsi" w:cstheme="minorHAnsi"/>
          <w:b w:val="0"/>
          <w:sz w:val="24"/>
          <w:szCs w:val="24"/>
        </w:rPr>
        <w:t xml:space="preserve">medicine </w:t>
      </w:r>
      <w:r w:rsidR="00506420" w:rsidRPr="00C11CAF">
        <w:rPr>
          <w:rFonts w:asciiTheme="minorHAnsi" w:hAnsiTheme="minorHAnsi" w:cstheme="minorHAnsi"/>
          <w:b w:val="0"/>
          <w:sz w:val="24"/>
          <w:szCs w:val="24"/>
        </w:rPr>
        <w:t xml:space="preserve">for </w:t>
      </w:r>
      <w:r w:rsidR="003B470D" w:rsidRPr="00C11CAF">
        <w:rPr>
          <w:rFonts w:asciiTheme="minorHAnsi" w:hAnsiTheme="minorHAnsi" w:cstheme="minorHAnsi"/>
          <w:b w:val="0"/>
          <w:sz w:val="24"/>
          <w:szCs w:val="24"/>
        </w:rPr>
        <w:t>patients with</w:t>
      </w:r>
      <w:r w:rsidR="00506420" w:rsidRPr="00C11CAF">
        <w:rPr>
          <w:rFonts w:asciiTheme="minorHAnsi" w:hAnsiTheme="minorHAnsi" w:cstheme="minorHAnsi"/>
          <w:b w:val="0"/>
          <w:sz w:val="24"/>
          <w:szCs w:val="24"/>
        </w:rPr>
        <w:t xml:space="preserve"> WHO FC IV symptoms </w:t>
      </w:r>
      <w:r w:rsidRPr="00C11CAF">
        <w:rPr>
          <w:rFonts w:asciiTheme="minorHAnsi" w:hAnsiTheme="minorHAnsi" w:cstheme="minorHAnsi"/>
          <w:b w:val="0"/>
          <w:sz w:val="24"/>
          <w:szCs w:val="24"/>
        </w:rPr>
        <w:t xml:space="preserve">based on the evidence found under the Post-market </w:t>
      </w:r>
      <w:r w:rsidR="00506420" w:rsidRPr="00C11CAF">
        <w:rPr>
          <w:rFonts w:asciiTheme="minorHAnsi" w:hAnsiTheme="minorHAnsi" w:cstheme="minorHAnsi"/>
          <w:b w:val="0"/>
          <w:sz w:val="24"/>
          <w:szCs w:val="24"/>
        </w:rPr>
        <w:t>R</w:t>
      </w:r>
      <w:r w:rsidRPr="00C11CAF">
        <w:rPr>
          <w:rFonts w:asciiTheme="minorHAnsi" w:hAnsiTheme="minorHAnsi" w:cstheme="minorHAnsi"/>
          <w:b w:val="0"/>
          <w:sz w:val="24"/>
          <w:szCs w:val="24"/>
        </w:rPr>
        <w:t>eview of PAH medicines</w:t>
      </w:r>
      <w:r w:rsidR="00506420" w:rsidRPr="00C11CAF">
        <w:rPr>
          <w:rFonts w:asciiTheme="minorHAnsi" w:hAnsiTheme="minorHAnsi" w:cstheme="minorHAnsi"/>
          <w:b w:val="0"/>
          <w:sz w:val="24"/>
          <w:szCs w:val="24"/>
        </w:rPr>
        <w:t xml:space="preserve"> and </w:t>
      </w:r>
      <w:r w:rsidR="00A00787" w:rsidRPr="00C11CAF">
        <w:rPr>
          <w:rFonts w:asciiTheme="minorHAnsi" w:hAnsiTheme="minorHAnsi" w:cstheme="minorHAnsi"/>
          <w:b w:val="0"/>
          <w:sz w:val="24"/>
          <w:szCs w:val="24"/>
        </w:rPr>
        <w:t xml:space="preserve">requested </w:t>
      </w:r>
      <w:r w:rsidR="00506420" w:rsidRPr="00C11CAF">
        <w:rPr>
          <w:rFonts w:asciiTheme="minorHAnsi" w:hAnsiTheme="minorHAnsi" w:cstheme="minorHAnsi"/>
          <w:b w:val="0"/>
          <w:sz w:val="24"/>
          <w:szCs w:val="24"/>
        </w:rPr>
        <w:t>clinical need.</w:t>
      </w:r>
    </w:p>
    <w:p w:rsidR="00506420" w:rsidRPr="00C11CAF" w:rsidRDefault="00E51686" w:rsidP="00792E36">
      <w:pPr>
        <w:pStyle w:val="PBACHeading10"/>
        <w:numPr>
          <w:ilvl w:val="0"/>
          <w:numId w:val="6"/>
        </w:numPr>
        <w:spacing w:before="120" w:after="120"/>
        <w:ind w:left="709" w:hanging="709"/>
        <w:jc w:val="both"/>
        <w:rPr>
          <w:rFonts w:asciiTheme="minorHAnsi" w:hAnsiTheme="minorHAnsi"/>
          <w:sz w:val="32"/>
          <w:szCs w:val="32"/>
        </w:rPr>
      </w:pPr>
      <w:r w:rsidRPr="00C11CAF">
        <w:rPr>
          <w:rFonts w:asciiTheme="minorHAnsi" w:hAnsiTheme="minorHAnsi"/>
          <w:sz w:val="32"/>
          <w:szCs w:val="32"/>
        </w:rPr>
        <w:t>Background</w:t>
      </w:r>
    </w:p>
    <w:p w:rsidR="00704BAC" w:rsidRPr="004F527B" w:rsidRDefault="00704BAC" w:rsidP="00A12434">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 xml:space="preserve">At the November 2018 meeting, the PBAC considered the Post-market Review </w:t>
      </w:r>
      <w:r w:rsidR="00802EB7">
        <w:rPr>
          <w:rFonts w:asciiTheme="minorHAnsi" w:hAnsiTheme="minorHAnsi"/>
          <w:b w:val="0"/>
          <w:sz w:val="24"/>
          <w:szCs w:val="24"/>
        </w:rPr>
        <w:t xml:space="preserve">(PMR) </w:t>
      </w:r>
      <w:r w:rsidRPr="004F527B">
        <w:rPr>
          <w:rFonts w:asciiTheme="minorHAnsi" w:hAnsiTheme="minorHAnsi"/>
          <w:b w:val="0"/>
          <w:sz w:val="24"/>
          <w:szCs w:val="24"/>
        </w:rPr>
        <w:t>of PAH Medicines</w:t>
      </w:r>
      <w:r w:rsidR="0088736C" w:rsidRPr="004F527B">
        <w:rPr>
          <w:rFonts w:asciiTheme="minorHAnsi" w:hAnsiTheme="minorHAnsi"/>
          <w:b w:val="0"/>
          <w:sz w:val="24"/>
          <w:szCs w:val="24"/>
        </w:rPr>
        <w:t xml:space="preserve"> </w:t>
      </w:r>
      <w:r w:rsidR="00D01726">
        <w:rPr>
          <w:rFonts w:asciiTheme="minorHAnsi" w:hAnsiTheme="minorHAnsi"/>
          <w:b w:val="0"/>
          <w:sz w:val="24"/>
          <w:szCs w:val="24"/>
        </w:rPr>
        <w:t>R</w:t>
      </w:r>
      <w:r w:rsidR="0088736C" w:rsidRPr="004F527B">
        <w:rPr>
          <w:rFonts w:asciiTheme="minorHAnsi" w:hAnsiTheme="minorHAnsi"/>
          <w:b w:val="0"/>
          <w:sz w:val="24"/>
          <w:szCs w:val="24"/>
        </w:rPr>
        <w:t>eport</w:t>
      </w:r>
      <w:r w:rsidR="00D01726">
        <w:rPr>
          <w:rFonts w:asciiTheme="minorHAnsi" w:hAnsiTheme="minorHAnsi"/>
          <w:b w:val="0"/>
          <w:sz w:val="24"/>
          <w:szCs w:val="24"/>
        </w:rPr>
        <w:t xml:space="preserve"> (Review report)</w:t>
      </w:r>
      <w:r w:rsidR="0088736C" w:rsidRPr="004F527B">
        <w:rPr>
          <w:rFonts w:asciiTheme="minorHAnsi" w:hAnsiTheme="minorHAnsi"/>
          <w:b w:val="0"/>
          <w:sz w:val="24"/>
          <w:szCs w:val="24"/>
        </w:rPr>
        <w:t xml:space="preserve"> and</w:t>
      </w:r>
      <w:r w:rsidRPr="004F527B">
        <w:rPr>
          <w:rFonts w:asciiTheme="minorHAnsi" w:hAnsiTheme="minorHAnsi"/>
          <w:b w:val="0"/>
          <w:sz w:val="24"/>
          <w:szCs w:val="24"/>
        </w:rPr>
        <w:t xml:space="preserve"> </w:t>
      </w:r>
      <w:r w:rsidR="00D01726">
        <w:rPr>
          <w:rFonts w:asciiTheme="minorHAnsi" w:hAnsiTheme="minorHAnsi"/>
          <w:b w:val="0"/>
          <w:sz w:val="24"/>
          <w:szCs w:val="24"/>
        </w:rPr>
        <w:t xml:space="preserve">made </w:t>
      </w:r>
      <w:r w:rsidRPr="004F527B">
        <w:rPr>
          <w:rFonts w:asciiTheme="minorHAnsi" w:hAnsiTheme="minorHAnsi"/>
          <w:b w:val="0"/>
          <w:sz w:val="24"/>
          <w:szCs w:val="24"/>
        </w:rPr>
        <w:t>the</w:t>
      </w:r>
      <w:r w:rsidR="00D01726">
        <w:rPr>
          <w:rFonts w:asciiTheme="minorHAnsi" w:hAnsiTheme="minorHAnsi"/>
          <w:b w:val="0"/>
          <w:sz w:val="24"/>
          <w:szCs w:val="24"/>
        </w:rPr>
        <w:t xml:space="preserve"> following recommendations to the</w:t>
      </w:r>
      <w:r w:rsidRPr="004F527B">
        <w:rPr>
          <w:rFonts w:asciiTheme="minorHAnsi" w:hAnsiTheme="minorHAnsi"/>
          <w:b w:val="0"/>
          <w:sz w:val="24"/>
          <w:szCs w:val="24"/>
        </w:rPr>
        <w:t xml:space="preserve"> six options presented</w:t>
      </w:r>
      <w:r w:rsidR="00D01726">
        <w:rPr>
          <w:rFonts w:asciiTheme="minorHAnsi" w:hAnsiTheme="minorHAnsi"/>
          <w:b w:val="0"/>
          <w:sz w:val="24"/>
          <w:szCs w:val="24"/>
        </w:rPr>
        <w:t>:</w:t>
      </w:r>
    </w:p>
    <w:p w:rsidR="00704BAC" w:rsidRDefault="00704BAC" w:rsidP="00A12434">
      <w:pPr>
        <w:pStyle w:val="PBACHeading10"/>
        <w:numPr>
          <w:ilvl w:val="2"/>
          <w:numId w:val="6"/>
        </w:numPr>
        <w:spacing w:before="120" w:after="120"/>
        <w:jc w:val="both"/>
        <w:rPr>
          <w:rFonts w:asciiTheme="minorHAnsi" w:hAnsiTheme="minorHAnsi"/>
          <w:b w:val="0"/>
          <w:sz w:val="24"/>
          <w:szCs w:val="24"/>
        </w:rPr>
      </w:pPr>
      <w:r w:rsidRPr="004F527B">
        <w:rPr>
          <w:rFonts w:asciiTheme="minorHAnsi" w:hAnsiTheme="minorHAnsi"/>
          <w:b w:val="0"/>
          <w:sz w:val="24"/>
          <w:szCs w:val="24"/>
        </w:rPr>
        <w:t xml:space="preserve">The PBAC was of a mind to recommend the extension of PBS restrictions to patients in WHO FC II for monotherapy with targeted PAH medicines in ERA and </w:t>
      </w:r>
      <w:r w:rsidR="000539C0">
        <w:rPr>
          <w:rFonts w:asciiTheme="minorHAnsi" w:hAnsiTheme="minorHAnsi"/>
          <w:b w:val="0"/>
          <w:sz w:val="24"/>
          <w:szCs w:val="24"/>
        </w:rPr>
        <w:t>PDE-5i</w:t>
      </w:r>
      <w:r w:rsidR="00FF39C2">
        <w:rPr>
          <w:rFonts w:asciiTheme="minorHAnsi" w:hAnsiTheme="minorHAnsi"/>
          <w:b w:val="0"/>
          <w:sz w:val="24"/>
          <w:szCs w:val="24"/>
        </w:rPr>
        <w:t xml:space="preserve"> medicine classes.</w:t>
      </w:r>
    </w:p>
    <w:p w:rsidR="0002126B" w:rsidRPr="00A12434" w:rsidRDefault="0002126B" w:rsidP="00A12434">
      <w:pPr>
        <w:pStyle w:val="PBACHeading10"/>
        <w:numPr>
          <w:ilvl w:val="2"/>
          <w:numId w:val="6"/>
        </w:numPr>
        <w:spacing w:before="120" w:after="120"/>
        <w:jc w:val="both"/>
        <w:rPr>
          <w:rFonts w:asciiTheme="minorHAnsi" w:hAnsiTheme="minorHAnsi"/>
          <w:b w:val="0"/>
          <w:sz w:val="24"/>
          <w:szCs w:val="24"/>
        </w:rPr>
      </w:pPr>
      <w:r w:rsidRPr="004F527B">
        <w:rPr>
          <w:rFonts w:asciiTheme="minorHAnsi" w:hAnsiTheme="minorHAnsi"/>
          <w:b w:val="0"/>
          <w:sz w:val="24"/>
          <w:szCs w:val="24"/>
        </w:rPr>
        <w:t xml:space="preserve">The PBAC was of a mind to recommend initial combination therapy with PBS subsidised ERA and </w:t>
      </w:r>
      <w:r w:rsidR="000539C0">
        <w:rPr>
          <w:rFonts w:asciiTheme="minorHAnsi" w:hAnsiTheme="minorHAnsi"/>
          <w:b w:val="0"/>
          <w:sz w:val="24"/>
          <w:szCs w:val="24"/>
        </w:rPr>
        <w:t>PDE-5i</w:t>
      </w:r>
      <w:r w:rsidRPr="004F527B">
        <w:rPr>
          <w:rFonts w:asciiTheme="minorHAnsi" w:hAnsiTheme="minorHAnsi"/>
          <w:b w:val="0"/>
          <w:sz w:val="24"/>
          <w:szCs w:val="24"/>
        </w:rPr>
        <w:t xml:space="preserve"> medicines for patients with WHO FC III/IV symptoms with increased risk factors, and sequential combination therapy with ERA and add on </w:t>
      </w:r>
      <w:r w:rsidR="000539C0">
        <w:rPr>
          <w:rFonts w:asciiTheme="minorHAnsi" w:hAnsiTheme="minorHAnsi"/>
          <w:b w:val="0"/>
          <w:sz w:val="24"/>
          <w:szCs w:val="24"/>
        </w:rPr>
        <w:t>PDE-5i</w:t>
      </w:r>
      <w:r w:rsidRPr="004F527B">
        <w:rPr>
          <w:rFonts w:asciiTheme="minorHAnsi" w:hAnsiTheme="minorHAnsi"/>
          <w:b w:val="0"/>
          <w:sz w:val="24"/>
          <w:szCs w:val="24"/>
        </w:rPr>
        <w:t xml:space="preserve"> medicine for patients with WHO FCIII/IV symptoms </w:t>
      </w:r>
      <w:r w:rsidRPr="004F527B">
        <w:rPr>
          <w:rFonts w:asciiTheme="minorHAnsi" w:hAnsiTheme="minorHAnsi"/>
          <w:b w:val="0"/>
          <w:sz w:val="24"/>
          <w:szCs w:val="24"/>
        </w:rPr>
        <w:lastRenderedPageBreak/>
        <w:t>with demonstrated inadequate response to monotherapy. Accordingly, the PBAC suggested a stakeholder meeting with sponsors to progress PBS restrictions and prices for dual combination PAH therapy.</w:t>
      </w:r>
    </w:p>
    <w:p w:rsidR="00DA0CB6" w:rsidRDefault="0002126B" w:rsidP="00A12434">
      <w:pPr>
        <w:pStyle w:val="PBACHeading10"/>
        <w:numPr>
          <w:ilvl w:val="2"/>
          <w:numId w:val="6"/>
        </w:numPr>
        <w:spacing w:before="120" w:after="120"/>
        <w:jc w:val="both"/>
        <w:rPr>
          <w:rFonts w:asciiTheme="minorHAnsi" w:hAnsiTheme="minorHAnsi"/>
          <w:b w:val="0"/>
          <w:sz w:val="24"/>
          <w:szCs w:val="24"/>
        </w:rPr>
      </w:pPr>
      <w:r>
        <w:rPr>
          <w:rFonts w:asciiTheme="minorHAnsi" w:hAnsiTheme="minorHAnsi"/>
          <w:b w:val="0"/>
          <w:sz w:val="24"/>
          <w:szCs w:val="24"/>
        </w:rPr>
        <w:t>The PBAC recommended aligning the PBS restrictions with</w:t>
      </w:r>
      <w:r w:rsidR="00DA0CB6">
        <w:rPr>
          <w:rFonts w:asciiTheme="minorHAnsi" w:hAnsiTheme="minorHAnsi"/>
          <w:b w:val="0"/>
          <w:sz w:val="24"/>
          <w:szCs w:val="24"/>
        </w:rPr>
        <w:t xml:space="preserve"> clinical treatment guidelines by removing the current requirement to trial a vasodilator</w:t>
      </w:r>
      <w:r w:rsidR="00DA0CB6" w:rsidRPr="004F527B">
        <w:rPr>
          <w:rFonts w:asciiTheme="minorHAnsi" w:hAnsiTheme="minorHAnsi"/>
          <w:b w:val="0"/>
          <w:sz w:val="24"/>
          <w:szCs w:val="24"/>
        </w:rPr>
        <w:t xml:space="preserve"> </w:t>
      </w:r>
      <w:r w:rsidR="00DA0CB6">
        <w:rPr>
          <w:rFonts w:asciiTheme="minorHAnsi" w:hAnsiTheme="minorHAnsi"/>
          <w:b w:val="0"/>
          <w:sz w:val="24"/>
          <w:szCs w:val="24"/>
        </w:rPr>
        <w:t>(calcium channel blocker) and by strengthening the requirement to perform right heart cathe</w:t>
      </w:r>
      <w:r w:rsidR="00641A46">
        <w:rPr>
          <w:rFonts w:asciiTheme="minorHAnsi" w:hAnsiTheme="minorHAnsi"/>
          <w:b w:val="0"/>
          <w:sz w:val="24"/>
          <w:szCs w:val="24"/>
        </w:rPr>
        <w:t>te</w:t>
      </w:r>
      <w:r w:rsidR="00DA0CB6">
        <w:rPr>
          <w:rFonts w:asciiTheme="minorHAnsi" w:hAnsiTheme="minorHAnsi"/>
          <w:b w:val="0"/>
          <w:sz w:val="24"/>
          <w:szCs w:val="24"/>
        </w:rPr>
        <w:t>risation for the diagnosis of PAH.</w:t>
      </w:r>
    </w:p>
    <w:p w:rsidR="0002126B" w:rsidRDefault="00DA0CB6" w:rsidP="00A12434">
      <w:pPr>
        <w:pStyle w:val="PBACHeading10"/>
        <w:numPr>
          <w:ilvl w:val="2"/>
          <w:numId w:val="6"/>
        </w:numPr>
        <w:spacing w:before="120" w:after="120"/>
        <w:jc w:val="both"/>
        <w:rPr>
          <w:rFonts w:asciiTheme="minorHAnsi" w:hAnsiTheme="minorHAnsi"/>
          <w:b w:val="0"/>
          <w:sz w:val="24"/>
          <w:szCs w:val="24"/>
        </w:rPr>
      </w:pPr>
      <w:r>
        <w:rPr>
          <w:rFonts w:asciiTheme="minorHAnsi" w:hAnsiTheme="minorHAnsi"/>
          <w:b w:val="0"/>
          <w:sz w:val="24"/>
          <w:szCs w:val="24"/>
        </w:rPr>
        <w:t>The PBAC recommended</w:t>
      </w:r>
      <w:r w:rsidR="0002126B">
        <w:rPr>
          <w:rFonts w:asciiTheme="minorHAnsi" w:hAnsiTheme="minorHAnsi"/>
          <w:b w:val="0"/>
          <w:sz w:val="24"/>
          <w:szCs w:val="24"/>
        </w:rPr>
        <w:t xml:space="preserve"> extending the PBS restrictions to includ</w:t>
      </w:r>
      <w:r w:rsidR="00FF39C2">
        <w:rPr>
          <w:rFonts w:asciiTheme="minorHAnsi" w:hAnsiTheme="minorHAnsi"/>
          <w:b w:val="0"/>
          <w:sz w:val="24"/>
          <w:szCs w:val="24"/>
        </w:rPr>
        <w:t>e all WHO Group 1 PAH subtypes.</w:t>
      </w:r>
    </w:p>
    <w:p w:rsidR="0002126B" w:rsidRPr="004F527B" w:rsidRDefault="0002126B" w:rsidP="00A12434">
      <w:pPr>
        <w:pStyle w:val="PBACHeading10"/>
        <w:numPr>
          <w:ilvl w:val="2"/>
          <w:numId w:val="6"/>
        </w:numPr>
        <w:spacing w:before="120" w:after="120"/>
        <w:jc w:val="both"/>
        <w:rPr>
          <w:rFonts w:asciiTheme="minorHAnsi" w:hAnsiTheme="minorHAnsi"/>
          <w:b w:val="0"/>
          <w:sz w:val="24"/>
          <w:szCs w:val="24"/>
        </w:rPr>
      </w:pPr>
      <w:r>
        <w:rPr>
          <w:rFonts w:asciiTheme="minorHAnsi" w:hAnsiTheme="minorHAnsi"/>
          <w:b w:val="0"/>
          <w:sz w:val="24"/>
          <w:szCs w:val="24"/>
        </w:rPr>
        <w:t>The PBAC also recommended a review of the guidelines/criteria for establishing PAH designated prescribing centres.</w:t>
      </w:r>
    </w:p>
    <w:p w:rsidR="00224289" w:rsidRPr="00366B4D" w:rsidRDefault="0088736C" w:rsidP="00366B4D">
      <w:pPr>
        <w:pStyle w:val="PBACHeading10"/>
        <w:numPr>
          <w:ilvl w:val="1"/>
          <w:numId w:val="6"/>
        </w:numPr>
        <w:spacing w:before="120" w:after="120"/>
        <w:ind w:left="709" w:hanging="709"/>
        <w:jc w:val="both"/>
        <w:rPr>
          <w:rFonts w:asciiTheme="minorHAnsi" w:hAnsiTheme="minorHAnsi"/>
          <w:b w:val="0"/>
          <w:sz w:val="24"/>
          <w:szCs w:val="24"/>
        </w:rPr>
      </w:pPr>
      <w:r w:rsidRPr="00366B4D">
        <w:rPr>
          <w:rFonts w:asciiTheme="minorHAnsi" w:hAnsiTheme="minorHAnsi"/>
          <w:b w:val="0"/>
          <w:sz w:val="24"/>
          <w:szCs w:val="24"/>
        </w:rPr>
        <w:t>In</w:t>
      </w:r>
      <w:r w:rsidR="00704BAC" w:rsidRPr="00366B4D">
        <w:rPr>
          <w:rFonts w:asciiTheme="minorHAnsi" w:hAnsiTheme="minorHAnsi"/>
          <w:b w:val="0"/>
          <w:sz w:val="24"/>
          <w:szCs w:val="24"/>
        </w:rPr>
        <w:t xml:space="preserve"> March 2019, the PBAC reviewed and accepted the revised PBS restrictions</w:t>
      </w:r>
      <w:r w:rsidR="00366B4D" w:rsidRPr="00366B4D">
        <w:rPr>
          <w:rFonts w:asciiTheme="minorHAnsi" w:hAnsiTheme="minorHAnsi"/>
          <w:b w:val="0"/>
          <w:sz w:val="24"/>
          <w:szCs w:val="24"/>
        </w:rPr>
        <w:t xml:space="preserve"> for monotherapy with an ERA or </w:t>
      </w:r>
      <w:r w:rsidR="000539C0">
        <w:rPr>
          <w:rFonts w:asciiTheme="minorHAnsi" w:hAnsiTheme="minorHAnsi"/>
          <w:b w:val="0"/>
          <w:sz w:val="24"/>
          <w:szCs w:val="24"/>
        </w:rPr>
        <w:t>PDE-5i</w:t>
      </w:r>
      <w:r w:rsidR="00366B4D" w:rsidRPr="00366B4D">
        <w:rPr>
          <w:rFonts w:asciiTheme="minorHAnsi" w:hAnsiTheme="minorHAnsi"/>
          <w:b w:val="0"/>
          <w:sz w:val="24"/>
          <w:szCs w:val="24"/>
        </w:rPr>
        <w:t xml:space="preserve"> for patients presenting in FC </w:t>
      </w:r>
      <w:r w:rsidR="000539C0">
        <w:rPr>
          <w:rFonts w:asciiTheme="minorHAnsi" w:hAnsiTheme="minorHAnsi"/>
          <w:b w:val="0"/>
          <w:sz w:val="24"/>
          <w:szCs w:val="24"/>
        </w:rPr>
        <w:t>II</w:t>
      </w:r>
      <w:r w:rsidR="00366B4D" w:rsidRPr="00366B4D">
        <w:rPr>
          <w:rFonts w:asciiTheme="minorHAnsi" w:hAnsiTheme="minorHAnsi"/>
          <w:b w:val="0"/>
          <w:sz w:val="24"/>
          <w:szCs w:val="24"/>
        </w:rPr>
        <w:t xml:space="preserve">, and to align </w:t>
      </w:r>
      <w:r w:rsidR="00224289" w:rsidRPr="00366B4D">
        <w:rPr>
          <w:rFonts w:asciiTheme="minorHAnsi" w:hAnsiTheme="minorHAnsi"/>
          <w:b w:val="0"/>
          <w:sz w:val="24"/>
          <w:szCs w:val="24"/>
        </w:rPr>
        <w:t xml:space="preserve">PBS restrictions for PAH medicines with clinical guidelines </w:t>
      </w:r>
      <w:r w:rsidR="00DA0CB6" w:rsidRPr="00366B4D">
        <w:rPr>
          <w:rFonts w:asciiTheme="minorHAnsi" w:hAnsiTheme="minorHAnsi"/>
          <w:b w:val="0"/>
          <w:sz w:val="24"/>
          <w:szCs w:val="24"/>
        </w:rPr>
        <w:t>as recommended at the November 2018 meeting</w:t>
      </w:r>
      <w:r w:rsidR="00FF39C2">
        <w:rPr>
          <w:rFonts w:asciiTheme="minorHAnsi" w:hAnsiTheme="minorHAnsi"/>
          <w:b w:val="0"/>
          <w:sz w:val="24"/>
          <w:szCs w:val="24"/>
        </w:rPr>
        <w:t>.</w:t>
      </w:r>
    </w:p>
    <w:p w:rsidR="004209DC" w:rsidRDefault="004209DC" w:rsidP="00792E36">
      <w:pPr>
        <w:pStyle w:val="PBACHeading10"/>
        <w:numPr>
          <w:ilvl w:val="1"/>
          <w:numId w:val="6"/>
        </w:numPr>
        <w:spacing w:before="120" w:after="120"/>
        <w:ind w:left="709" w:hanging="709"/>
        <w:jc w:val="both"/>
        <w:rPr>
          <w:rFonts w:asciiTheme="minorHAnsi" w:hAnsiTheme="minorHAnsi" w:cstheme="minorHAnsi"/>
          <w:b w:val="0"/>
          <w:sz w:val="24"/>
          <w:szCs w:val="24"/>
        </w:rPr>
      </w:pPr>
      <w:r w:rsidRPr="004F527B">
        <w:rPr>
          <w:rFonts w:asciiTheme="minorHAnsi" w:hAnsiTheme="minorHAnsi"/>
          <w:b w:val="0"/>
          <w:sz w:val="24"/>
          <w:szCs w:val="24"/>
        </w:rPr>
        <w:t>I</w:t>
      </w:r>
      <w:r w:rsidRPr="004F527B">
        <w:rPr>
          <w:rFonts w:asciiTheme="minorHAnsi" w:hAnsiTheme="minorHAnsi" w:cstheme="minorHAnsi"/>
          <w:b w:val="0"/>
          <w:sz w:val="24"/>
          <w:szCs w:val="24"/>
        </w:rPr>
        <w:t>n March 2019, the PBAC noted the Department’s intent to progress a stakeholder meeting to discuss Option 3 of the PMR</w:t>
      </w:r>
      <w:r w:rsidR="00802EB7">
        <w:rPr>
          <w:rFonts w:asciiTheme="minorHAnsi" w:hAnsiTheme="minorHAnsi" w:cstheme="minorHAnsi"/>
          <w:b w:val="0"/>
          <w:sz w:val="24"/>
          <w:szCs w:val="24"/>
        </w:rPr>
        <w:t>,</w:t>
      </w:r>
      <w:r w:rsidRPr="004F527B">
        <w:rPr>
          <w:rFonts w:asciiTheme="minorHAnsi" w:hAnsiTheme="minorHAnsi" w:cstheme="minorHAnsi"/>
          <w:b w:val="0"/>
          <w:sz w:val="24"/>
          <w:szCs w:val="24"/>
        </w:rPr>
        <w:t xml:space="preserve"> i.e. potential </w:t>
      </w:r>
      <w:r w:rsidR="00366B4D">
        <w:rPr>
          <w:rFonts w:asciiTheme="minorHAnsi" w:hAnsiTheme="minorHAnsi" w:cstheme="minorHAnsi"/>
          <w:b w:val="0"/>
          <w:sz w:val="24"/>
          <w:szCs w:val="24"/>
        </w:rPr>
        <w:t xml:space="preserve">PBS subsidised </w:t>
      </w:r>
      <w:r w:rsidRPr="004F527B">
        <w:rPr>
          <w:rFonts w:asciiTheme="minorHAnsi" w:hAnsiTheme="minorHAnsi" w:cstheme="minorHAnsi"/>
          <w:b w:val="0"/>
          <w:sz w:val="24"/>
          <w:szCs w:val="24"/>
        </w:rPr>
        <w:t xml:space="preserve">dual combination </w:t>
      </w:r>
      <w:r w:rsidR="00366B4D">
        <w:rPr>
          <w:rFonts w:asciiTheme="minorHAnsi" w:hAnsiTheme="minorHAnsi" w:cstheme="minorHAnsi"/>
          <w:b w:val="0"/>
          <w:sz w:val="24"/>
          <w:szCs w:val="24"/>
        </w:rPr>
        <w:t xml:space="preserve">therapy </w:t>
      </w:r>
      <w:r w:rsidRPr="004F527B">
        <w:rPr>
          <w:rFonts w:asciiTheme="minorHAnsi" w:hAnsiTheme="minorHAnsi" w:cstheme="minorHAnsi"/>
          <w:b w:val="0"/>
          <w:sz w:val="24"/>
          <w:szCs w:val="24"/>
        </w:rPr>
        <w:t>(initial and/or sequential combination</w:t>
      </w:r>
      <w:r w:rsidR="00366B4D">
        <w:rPr>
          <w:rFonts w:asciiTheme="minorHAnsi" w:hAnsiTheme="minorHAnsi" w:cstheme="minorHAnsi"/>
          <w:b w:val="0"/>
          <w:sz w:val="24"/>
          <w:szCs w:val="24"/>
        </w:rPr>
        <w:t>)</w:t>
      </w:r>
      <w:r w:rsidRPr="004F527B">
        <w:rPr>
          <w:rFonts w:asciiTheme="minorHAnsi" w:hAnsiTheme="minorHAnsi" w:cstheme="minorHAnsi"/>
          <w:b w:val="0"/>
          <w:sz w:val="24"/>
          <w:szCs w:val="24"/>
        </w:rPr>
        <w:t xml:space="preserve"> with ERAs and PDE-5</w:t>
      </w:r>
      <w:r w:rsidR="003C1AB1" w:rsidRPr="004F527B">
        <w:rPr>
          <w:rFonts w:asciiTheme="minorHAnsi" w:hAnsiTheme="minorHAnsi" w:cstheme="minorHAnsi"/>
          <w:b w:val="0"/>
          <w:sz w:val="24"/>
          <w:szCs w:val="24"/>
        </w:rPr>
        <w:t>i</w:t>
      </w:r>
      <w:r w:rsidRPr="004F527B">
        <w:rPr>
          <w:rFonts w:asciiTheme="minorHAnsi" w:hAnsiTheme="minorHAnsi" w:cstheme="minorHAnsi"/>
          <w:b w:val="0"/>
          <w:sz w:val="24"/>
          <w:szCs w:val="24"/>
        </w:rPr>
        <w:t xml:space="preserve"> medicines for patients with WHO FC III/IV PAH symptom</w:t>
      </w:r>
      <w:r w:rsidR="00A709FD">
        <w:rPr>
          <w:rFonts w:asciiTheme="minorHAnsi" w:hAnsiTheme="minorHAnsi" w:cstheme="minorHAnsi"/>
          <w:b w:val="0"/>
          <w:sz w:val="24"/>
          <w:szCs w:val="24"/>
        </w:rPr>
        <w:t>s</w:t>
      </w:r>
      <w:r w:rsidR="00366B4D">
        <w:rPr>
          <w:rFonts w:asciiTheme="minorHAnsi" w:hAnsiTheme="minorHAnsi" w:cstheme="minorHAnsi"/>
          <w:b w:val="0"/>
          <w:sz w:val="24"/>
          <w:szCs w:val="24"/>
        </w:rPr>
        <w:t xml:space="preserve">. </w:t>
      </w:r>
      <w:r w:rsidRPr="004F527B">
        <w:rPr>
          <w:rFonts w:asciiTheme="minorHAnsi" w:hAnsiTheme="minorHAnsi" w:cstheme="minorHAnsi"/>
          <w:b w:val="0"/>
          <w:sz w:val="24"/>
          <w:szCs w:val="24"/>
        </w:rPr>
        <w:t>PBS subsidy would be dependent on achievement of an acceptable price</w:t>
      </w:r>
      <w:r w:rsidR="00484A8E" w:rsidRPr="004F527B">
        <w:rPr>
          <w:rFonts w:asciiTheme="minorHAnsi" w:hAnsiTheme="minorHAnsi" w:cstheme="minorHAnsi"/>
          <w:b w:val="0"/>
          <w:sz w:val="24"/>
          <w:szCs w:val="24"/>
        </w:rPr>
        <w:t xml:space="preserve"> </w:t>
      </w:r>
      <w:r w:rsidR="00A00787" w:rsidRPr="004F527B">
        <w:rPr>
          <w:rFonts w:asciiTheme="minorHAnsi" w:hAnsiTheme="minorHAnsi" w:cstheme="minorHAnsi"/>
          <w:b w:val="0"/>
          <w:sz w:val="24"/>
          <w:szCs w:val="24"/>
        </w:rPr>
        <w:t>proposal</w:t>
      </w:r>
      <w:r w:rsidR="00484A8E" w:rsidRPr="004F527B">
        <w:rPr>
          <w:rFonts w:asciiTheme="minorHAnsi" w:hAnsiTheme="minorHAnsi" w:cstheme="minorHAnsi"/>
          <w:b w:val="0"/>
          <w:sz w:val="24"/>
          <w:szCs w:val="24"/>
        </w:rPr>
        <w:t xml:space="preserve"> from </w:t>
      </w:r>
      <w:r w:rsidRPr="004F527B">
        <w:rPr>
          <w:rFonts w:asciiTheme="minorHAnsi" w:hAnsiTheme="minorHAnsi" w:cstheme="minorHAnsi"/>
          <w:b w:val="0"/>
          <w:sz w:val="24"/>
          <w:szCs w:val="24"/>
        </w:rPr>
        <w:t>Sponsors</w:t>
      </w:r>
      <w:r w:rsidR="00484A8E" w:rsidRPr="004F527B">
        <w:rPr>
          <w:rFonts w:asciiTheme="minorHAnsi" w:hAnsiTheme="minorHAnsi" w:cstheme="minorHAnsi"/>
          <w:b w:val="0"/>
          <w:sz w:val="24"/>
          <w:szCs w:val="24"/>
        </w:rPr>
        <w:t xml:space="preserve"> of these medicines.</w:t>
      </w:r>
    </w:p>
    <w:p w:rsidR="00571C7D" w:rsidRPr="004F527B" w:rsidRDefault="00571C7D" w:rsidP="00571C7D">
      <w:pPr>
        <w:pStyle w:val="PBACHeading10"/>
        <w:spacing w:before="120" w:after="120"/>
        <w:ind w:left="709"/>
        <w:jc w:val="both"/>
        <w:rPr>
          <w:rFonts w:asciiTheme="minorHAnsi" w:hAnsiTheme="minorHAnsi"/>
          <w:i/>
          <w:sz w:val="24"/>
          <w:szCs w:val="24"/>
        </w:rPr>
      </w:pPr>
      <w:r w:rsidRPr="004F527B">
        <w:rPr>
          <w:rFonts w:asciiTheme="minorHAnsi" w:hAnsiTheme="minorHAnsi"/>
          <w:i/>
          <w:sz w:val="24"/>
          <w:szCs w:val="24"/>
        </w:rPr>
        <w:t>August 2019 PBAC meeting - removal of separate application process for PAH designated prescribing centres</w:t>
      </w:r>
    </w:p>
    <w:p w:rsidR="00571C7D" w:rsidRPr="004F527B" w:rsidRDefault="00571C7D" w:rsidP="00571C7D">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All PBS PAH monotherapy restrictions include the criterion that a ‘patient must have been assessed by a physi</w:t>
      </w:r>
      <w:r w:rsidR="00FF39C2">
        <w:rPr>
          <w:rFonts w:asciiTheme="minorHAnsi" w:hAnsiTheme="minorHAnsi"/>
          <w:b w:val="0"/>
          <w:sz w:val="24"/>
          <w:szCs w:val="24"/>
        </w:rPr>
        <w:t>cian at a designated hospital’.</w:t>
      </w:r>
    </w:p>
    <w:p w:rsidR="00571C7D" w:rsidRPr="004F527B" w:rsidRDefault="00571C7D" w:rsidP="00571C7D">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At the August 2019 PBAC Special Meeting, Pharmacy Branch provided a paper on the department’s existing process to manage PAH designated centres. The PBAC was informed that the application process for designated PAH hospitals is purely administrative and not supported by any legal, clinical or compliance requirements related to accessing PBS subsidis</w:t>
      </w:r>
      <w:r w:rsidR="00FF39C2">
        <w:rPr>
          <w:rFonts w:asciiTheme="minorHAnsi" w:hAnsiTheme="minorHAnsi"/>
          <w:b w:val="0"/>
          <w:sz w:val="24"/>
          <w:szCs w:val="24"/>
        </w:rPr>
        <w:t>ed PAH medicines.</w:t>
      </w:r>
    </w:p>
    <w:p w:rsidR="00571C7D" w:rsidRPr="0030791E" w:rsidRDefault="00571C7D" w:rsidP="00571C7D">
      <w:pPr>
        <w:pStyle w:val="PBACHeading10"/>
        <w:numPr>
          <w:ilvl w:val="1"/>
          <w:numId w:val="6"/>
        </w:numPr>
        <w:spacing w:before="120" w:after="120"/>
        <w:ind w:left="709" w:hanging="709"/>
        <w:jc w:val="both"/>
        <w:rPr>
          <w:rFonts w:asciiTheme="minorHAnsi" w:hAnsiTheme="minorHAnsi" w:cstheme="minorHAnsi"/>
          <w:b w:val="0"/>
          <w:sz w:val="24"/>
          <w:szCs w:val="24"/>
        </w:rPr>
      </w:pPr>
      <w:r w:rsidRPr="004F527B">
        <w:rPr>
          <w:rFonts w:asciiTheme="minorHAnsi" w:hAnsiTheme="minorHAnsi"/>
          <w:b w:val="0"/>
          <w:sz w:val="24"/>
          <w:szCs w:val="24"/>
        </w:rPr>
        <w:t>The Pharmacy Branch advised that the PAH application will be amalgamated with the on-line s94 approved hospital authority application process. The term ‘designated hospital’ will be removed from the PBS restrictions for PAH medicines.</w:t>
      </w:r>
    </w:p>
    <w:p w:rsidR="00571C7D" w:rsidRPr="0092078C" w:rsidRDefault="00571C7D" w:rsidP="0092078C">
      <w:pPr>
        <w:ind w:left="709"/>
        <w:rPr>
          <w:rFonts w:asciiTheme="minorHAnsi" w:hAnsiTheme="minorHAnsi"/>
          <w:b/>
          <w:i/>
        </w:rPr>
      </w:pPr>
      <w:r w:rsidRPr="0092078C">
        <w:rPr>
          <w:rFonts w:asciiTheme="minorHAnsi" w:hAnsiTheme="minorHAnsi"/>
          <w:b/>
          <w:i/>
        </w:rPr>
        <w:t>PAH Stakeholder meeting</w:t>
      </w:r>
    </w:p>
    <w:p w:rsidR="00193F2E" w:rsidRPr="004F527B" w:rsidRDefault="003E4D1B" w:rsidP="00792E36">
      <w:pPr>
        <w:pStyle w:val="PBACHeading10"/>
        <w:numPr>
          <w:ilvl w:val="1"/>
          <w:numId w:val="6"/>
        </w:numPr>
        <w:spacing w:before="120" w:after="120"/>
        <w:ind w:left="709" w:hanging="709"/>
        <w:jc w:val="both"/>
        <w:rPr>
          <w:rFonts w:asciiTheme="minorHAnsi" w:hAnsiTheme="minorHAnsi" w:cstheme="minorHAnsi"/>
          <w:b w:val="0"/>
          <w:sz w:val="24"/>
          <w:szCs w:val="24"/>
        </w:rPr>
      </w:pPr>
      <w:r w:rsidRPr="004F527B">
        <w:rPr>
          <w:rFonts w:asciiTheme="minorHAnsi" w:hAnsiTheme="minorHAnsi"/>
          <w:b w:val="0"/>
          <w:sz w:val="24"/>
          <w:szCs w:val="24"/>
        </w:rPr>
        <w:t xml:space="preserve">A </w:t>
      </w:r>
      <w:r w:rsidR="00DA0CB6">
        <w:rPr>
          <w:rFonts w:asciiTheme="minorHAnsi" w:hAnsiTheme="minorHAnsi"/>
          <w:b w:val="0"/>
          <w:sz w:val="24"/>
          <w:szCs w:val="24"/>
        </w:rPr>
        <w:t>PAH s</w:t>
      </w:r>
      <w:r w:rsidR="00193F2E" w:rsidRPr="004F527B">
        <w:rPr>
          <w:rFonts w:asciiTheme="minorHAnsi" w:hAnsiTheme="minorHAnsi"/>
          <w:b w:val="0"/>
          <w:sz w:val="24"/>
          <w:szCs w:val="24"/>
        </w:rPr>
        <w:t>takeholder meeting was held on 14 June 2019</w:t>
      </w:r>
      <w:r w:rsidR="003D0E3A" w:rsidRPr="004F527B">
        <w:rPr>
          <w:rFonts w:asciiTheme="minorHAnsi" w:hAnsiTheme="minorHAnsi"/>
          <w:b w:val="0"/>
          <w:sz w:val="24"/>
          <w:szCs w:val="24"/>
        </w:rPr>
        <w:t xml:space="preserve"> with r</w:t>
      </w:r>
      <w:r w:rsidR="00193F2E" w:rsidRPr="004F527B">
        <w:rPr>
          <w:rFonts w:asciiTheme="minorHAnsi" w:hAnsiTheme="minorHAnsi"/>
          <w:b w:val="0"/>
          <w:sz w:val="24"/>
          <w:szCs w:val="24"/>
        </w:rPr>
        <w:t xml:space="preserve">epresentatives of the PAH Reference Group, </w:t>
      </w:r>
      <w:r w:rsidR="003D0E3A" w:rsidRPr="004F527B">
        <w:rPr>
          <w:rFonts w:asciiTheme="minorHAnsi" w:hAnsiTheme="minorHAnsi"/>
          <w:b w:val="0"/>
          <w:sz w:val="24"/>
          <w:szCs w:val="24"/>
        </w:rPr>
        <w:t>sponsor companies of PAH medicines</w:t>
      </w:r>
      <w:r w:rsidR="00193F2E" w:rsidRPr="004F527B">
        <w:rPr>
          <w:rFonts w:asciiTheme="minorHAnsi" w:hAnsiTheme="minorHAnsi"/>
          <w:b w:val="0"/>
          <w:sz w:val="24"/>
          <w:szCs w:val="24"/>
        </w:rPr>
        <w:t>, the Department of Human Services</w:t>
      </w:r>
      <w:r w:rsidR="00484A8E" w:rsidRPr="004F527B">
        <w:rPr>
          <w:rFonts w:asciiTheme="minorHAnsi" w:hAnsiTheme="minorHAnsi"/>
          <w:b w:val="0"/>
          <w:sz w:val="24"/>
          <w:szCs w:val="24"/>
        </w:rPr>
        <w:t xml:space="preserve">, </w:t>
      </w:r>
      <w:r w:rsidR="00193F2E" w:rsidRPr="004F527B">
        <w:rPr>
          <w:rFonts w:asciiTheme="minorHAnsi" w:hAnsiTheme="minorHAnsi"/>
          <w:b w:val="0"/>
          <w:sz w:val="24"/>
          <w:szCs w:val="24"/>
        </w:rPr>
        <w:t xml:space="preserve">the Department of Health </w:t>
      </w:r>
      <w:r w:rsidR="00484A8E" w:rsidRPr="004F527B">
        <w:rPr>
          <w:rFonts w:asciiTheme="minorHAnsi" w:hAnsiTheme="minorHAnsi"/>
          <w:b w:val="0"/>
          <w:sz w:val="24"/>
          <w:szCs w:val="24"/>
        </w:rPr>
        <w:t xml:space="preserve">and </w:t>
      </w:r>
      <w:r w:rsidR="00193F2E" w:rsidRPr="004F527B">
        <w:rPr>
          <w:rFonts w:asciiTheme="minorHAnsi" w:hAnsiTheme="minorHAnsi"/>
          <w:b w:val="0"/>
          <w:sz w:val="24"/>
          <w:szCs w:val="24"/>
        </w:rPr>
        <w:t>clinician</w:t>
      </w:r>
      <w:r w:rsidR="00484A8E" w:rsidRPr="004F527B">
        <w:rPr>
          <w:rFonts w:asciiTheme="minorHAnsi" w:hAnsiTheme="minorHAnsi"/>
          <w:b w:val="0"/>
          <w:sz w:val="24"/>
          <w:szCs w:val="24"/>
        </w:rPr>
        <w:t>s</w:t>
      </w:r>
      <w:r w:rsidR="00193F2E" w:rsidRPr="004F527B">
        <w:rPr>
          <w:rFonts w:asciiTheme="minorHAnsi" w:hAnsiTheme="minorHAnsi"/>
          <w:b w:val="0"/>
          <w:sz w:val="24"/>
          <w:szCs w:val="24"/>
        </w:rPr>
        <w:t xml:space="preserve"> with specific expertise in the management of PAH</w:t>
      </w:r>
      <w:r w:rsidR="003D0E3A" w:rsidRPr="004F527B">
        <w:rPr>
          <w:rFonts w:asciiTheme="minorHAnsi" w:hAnsiTheme="minorHAnsi"/>
          <w:b w:val="0"/>
          <w:sz w:val="24"/>
          <w:szCs w:val="24"/>
        </w:rPr>
        <w:t>.</w:t>
      </w:r>
    </w:p>
    <w:p w:rsidR="00626FFF" w:rsidRPr="004F527B" w:rsidRDefault="00626FFF"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lastRenderedPageBreak/>
        <w:t xml:space="preserve">Participants suggested further revision of the March 2019 PBAC recommended restrictions for </w:t>
      </w:r>
      <w:r w:rsidR="004442FC" w:rsidRPr="004F527B">
        <w:rPr>
          <w:rFonts w:asciiTheme="minorHAnsi" w:hAnsiTheme="minorHAnsi"/>
          <w:b w:val="0"/>
          <w:sz w:val="24"/>
          <w:szCs w:val="24"/>
        </w:rPr>
        <w:t xml:space="preserve">monotherapy with </w:t>
      </w:r>
      <w:r w:rsidRPr="004F527B">
        <w:rPr>
          <w:rFonts w:asciiTheme="minorHAnsi" w:hAnsiTheme="minorHAnsi"/>
          <w:b w:val="0"/>
          <w:sz w:val="24"/>
          <w:szCs w:val="24"/>
        </w:rPr>
        <w:t>PAH medicine</w:t>
      </w:r>
      <w:r w:rsidR="004442FC" w:rsidRPr="004F527B">
        <w:rPr>
          <w:rFonts w:asciiTheme="minorHAnsi" w:hAnsiTheme="minorHAnsi"/>
          <w:b w:val="0"/>
          <w:sz w:val="24"/>
          <w:szCs w:val="24"/>
        </w:rPr>
        <w:t>s</w:t>
      </w:r>
      <w:r w:rsidRPr="004F527B">
        <w:rPr>
          <w:rFonts w:asciiTheme="minorHAnsi" w:hAnsiTheme="minorHAnsi"/>
          <w:b w:val="0"/>
          <w:sz w:val="24"/>
          <w:szCs w:val="24"/>
        </w:rPr>
        <w:t>, namely</w:t>
      </w:r>
      <w:r w:rsidR="00802EB7">
        <w:rPr>
          <w:rFonts w:asciiTheme="minorHAnsi" w:hAnsiTheme="minorHAnsi"/>
          <w:b w:val="0"/>
          <w:sz w:val="24"/>
          <w:szCs w:val="24"/>
        </w:rPr>
        <w:t xml:space="preserve"> to</w:t>
      </w:r>
      <w:r w:rsidRPr="004F527B">
        <w:rPr>
          <w:rFonts w:asciiTheme="minorHAnsi" w:hAnsiTheme="minorHAnsi"/>
          <w:b w:val="0"/>
          <w:sz w:val="24"/>
          <w:szCs w:val="24"/>
        </w:rPr>
        <w:t>:</w:t>
      </w:r>
    </w:p>
    <w:p w:rsidR="00965350" w:rsidRPr="004F527B" w:rsidRDefault="00802EB7" w:rsidP="00792E36">
      <w:pPr>
        <w:pStyle w:val="ListParagraph"/>
        <w:widowControl/>
        <w:numPr>
          <w:ilvl w:val="0"/>
          <w:numId w:val="14"/>
        </w:numPr>
        <w:ind w:left="1276" w:hanging="567"/>
        <w:rPr>
          <w:rFonts w:asciiTheme="minorHAnsi" w:hAnsiTheme="minorHAnsi" w:cstheme="minorHAnsi"/>
          <w:sz w:val="24"/>
          <w:szCs w:val="24"/>
        </w:rPr>
      </w:pPr>
      <w:r>
        <w:rPr>
          <w:rFonts w:asciiTheme="minorHAnsi" w:hAnsiTheme="minorHAnsi" w:cstheme="minorHAnsi"/>
          <w:sz w:val="24"/>
          <w:szCs w:val="24"/>
        </w:rPr>
        <w:t>r</w:t>
      </w:r>
      <w:r w:rsidR="0016656F" w:rsidRPr="004F527B">
        <w:rPr>
          <w:rFonts w:asciiTheme="minorHAnsi" w:hAnsiTheme="minorHAnsi" w:cstheme="minorHAnsi"/>
          <w:sz w:val="24"/>
          <w:szCs w:val="24"/>
        </w:rPr>
        <w:t xml:space="preserve">emove the requirement to demonstrate a clinical response to treatment from the </w:t>
      </w:r>
      <w:r w:rsidR="00433545" w:rsidRPr="004F527B">
        <w:rPr>
          <w:rFonts w:asciiTheme="minorHAnsi" w:hAnsiTheme="minorHAnsi" w:cstheme="minorHAnsi"/>
          <w:sz w:val="24"/>
          <w:szCs w:val="24"/>
        </w:rPr>
        <w:t xml:space="preserve">Initial 1 (new patients) </w:t>
      </w:r>
      <w:r w:rsidR="00965350" w:rsidRPr="004F527B">
        <w:rPr>
          <w:rFonts w:asciiTheme="minorHAnsi" w:hAnsiTheme="minorHAnsi" w:cstheme="minorHAnsi"/>
          <w:sz w:val="24"/>
          <w:szCs w:val="24"/>
        </w:rPr>
        <w:t xml:space="preserve">and Initial 2 (change or recommencement of therapy) </w:t>
      </w:r>
      <w:r w:rsidR="0016656F" w:rsidRPr="004F527B">
        <w:rPr>
          <w:rFonts w:asciiTheme="minorHAnsi" w:hAnsiTheme="minorHAnsi" w:cstheme="minorHAnsi"/>
          <w:sz w:val="24"/>
          <w:szCs w:val="24"/>
        </w:rPr>
        <w:t xml:space="preserve">restrictions </w:t>
      </w:r>
      <w:r w:rsidR="00433545" w:rsidRPr="004F527B">
        <w:rPr>
          <w:rFonts w:asciiTheme="minorHAnsi" w:hAnsiTheme="minorHAnsi" w:cstheme="minorHAnsi"/>
          <w:sz w:val="24"/>
          <w:szCs w:val="24"/>
        </w:rPr>
        <w:t>at 5 months</w:t>
      </w:r>
      <w:r w:rsidR="0016656F" w:rsidRPr="004F527B">
        <w:rPr>
          <w:rFonts w:asciiTheme="minorHAnsi" w:hAnsiTheme="minorHAnsi" w:cstheme="minorHAnsi"/>
          <w:sz w:val="24"/>
          <w:szCs w:val="24"/>
        </w:rPr>
        <w:t>; and</w:t>
      </w:r>
    </w:p>
    <w:p w:rsidR="00965350" w:rsidRPr="004F527B" w:rsidRDefault="00802EB7" w:rsidP="00792E36">
      <w:pPr>
        <w:pStyle w:val="ListParagraph"/>
        <w:widowControl/>
        <w:numPr>
          <w:ilvl w:val="0"/>
          <w:numId w:val="14"/>
        </w:numPr>
        <w:ind w:left="1276" w:hanging="567"/>
        <w:rPr>
          <w:rFonts w:asciiTheme="minorHAnsi" w:hAnsiTheme="minorHAnsi" w:cstheme="minorHAnsi"/>
          <w:sz w:val="24"/>
          <w:szCs w:val="24"/>
        </w:rPr>
      </w:pPr>
      <w:r>
        <w:rPr>
          <w:rFonts w:asciiTheme="minorHAnsi" w:hAnsiTheme="minorHAnsi" w:cstheme="minorHAnsi"/>
          <w:sz w:val="24"/>
          <w:szCs w:val="24"/>
        </w:rPr>
        <w:t>r</w:t>
      </w:r>
      <w:r w:rsidR="0016656F" w:rsidRPr="004F527B">
        <w:rPr>
          <w:rFonts w:asciiTheme="minorHAnsi" w:hAnsiTheme="minorHAnsi" w:cstheme="minorHAnsi"/>
          <w:sz w:val="24"/>
          <w:szCs w:val="24"/>
        </w:rPr>
        <w:t>emove the requirement to provide test results for continuation at six months from the r</w:t>
      </w:r>
      <w:r w:rsidR="00433545" w:rsidRPr="004F527B">
        <w:rPr>
          <w:rFonts w:asciiTheme="minorHAnsi" w:hAnsiTheme="minorHAnsi" w:cstheme="minorHAnsi"/>
          <w:sz w:val="24"/>
          <w:szCs w:val="24"/>
        </w:rPr>
        <w:t xml:space="preserve">estrictions for </w:t>
      </w:r>
      <w:r w:rsidR="00965350" w:rsidRPr="004F527B">
        <w:rPr>
          <w:rFonts w:asciiTheme="minorHAnsi" w:hAnsiTheme="minorHAnsi" w:cstheme="minorHAnsi"/>
          <w:sz w:val="24"/>
          <w:szCs w:val="24"/>
        </w:rPr>
        <w:t>continuing treatment (i.</w:t>
      </w:r>
      <w:r w:rsidR="0016656F" w:rsidRPr="004F527B">
        <w:rPr>
          <w:rFonts w:asciiTheme="minorHAnsi" w:hAnsiTheme="minorHAnsi" w:cstheme="minorHAnsi"/>
          <w:sz w:val="24"/>
          <w:szCs w:val="24"/>
        </w:rPr>
        <w:t>e. First Continuing Treatment)</w:t>
      </w:r>
      <w:r w:rsidR="00FF39C2">
        <w:rPr>
          <w:rFonts w:asciiTheme="minorHAnsi" w:hAnsiTheme="minorHAnsi" w:cstheme="minorHAnsi"/>
          <w:sz w:val="24"/>
          <w:szCs w:val="24"/>
        </w:rPr>
        <w:t>.</w:t>
      </w:r>
    </w:p>
    <w:p w:rsidR="00EA5E95" w:rsidRPr="00EA5E95" w:rsidRDefault="007027E1" w:rsidP="0092078C">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Clinicians were of the view that they rarely cease PAH medicines</w:t>
      </w:r>
      <w:r w:rsidR="004442FC" w:rsidRPr="004F527B">
        <w:rPr>
          <w:rFonts w:asciiTheme="minorHAnsi" w:hAnsiTheme="minorHAnsi"/>
          <w:b w:val="0"/>
          <w:sz w:val="24"/>
          <w:szCs w:val="24"/>
        </w:rPr>
        <w:t xml:space="preserve"> when a patient’s condition continues to decline, instead they add an additional therapy from a different class to the patient’s regimen. It was </w:t>
      </w:r>
      <w:r w:rsidR="00B1325B" w:rsidRPr="004F527B">
        <w:rPr>
          <w:rFonts w:asciiTheme="minorHAnsi" w:hAnsiTheme="minorHAnsi"/>
          <w:b w:val="0"/>
          <w:sz w:val="24"/>
          <w:szCs w:val="24"/>
        </w:rPr>
        <w:t>therefore agreed</w:t>
      </w:r>
      <w:r w:rsidR="00965350" w:rsidRPr="004F527B">
        <w:rPr>
          <w:rFonts w:asciiTheme="minorHAnsi" w:hAnsiTheme="minorHAnsi"/>
          <w:b w:val="0"/>
          <w:sz w:val="24"/>
          <w:szCs w:val="24"/>
        </w:rPr>
        <w:t xml:space="preserve"> that that the monotherapy restrictions should be re-submitted to the PBAC with these further amendments for consideration.</w:t>
      </w:r>
    </w:p>
    <w:p w:rsidR="00A97C89" w:rsidRPr="004F527B" w:rsidRDefault="00A97C89" w:rsidP="00A97C89">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Clinicians stated that t</w:t>
      </w:r>
      <w:r w:rsidRPr="004F527B">
        <w:rPr>
          <w:rFonts w:asciiTheme="minorHAnsi" w:hAnsiTheme="minorHAnsi"/>
          <w:b w:val="0"/>
          <w:sz w:val="24"/>
          <w:szCs w:val="24"/>
        </w:rPr>
        <w:t xml:space="preserve">he contemporary treatment goal for patients with PAH is to maintain or achieve low (or green) risk status in accordance with </w:t>
      </w:r>
      <w:r w:rsidR="00366B4D">
        <w:rPr>
          <w:rFonts w:asciiTheme="minorHAnsi" w:hAnsiTheme="minorHAnsi"/>
          <w:b w:val="0"/>
          <w:sz w:val="24"/>
          <w:szCs w:val="24"/>
        </w:rPr>
        <w:t xml:space="preserve">the PAH </w:t>
      </w:r>
      <w:r w:rsidRPr="004F527B">
        <w:rPr>
          <w:rFonts w:asciiTheme="minorHAnsi" w:hAnsiTheme="minorHAnsi"/>
          <w:b w:val="0"/>
          <w:sz w:val="24"/>
          <w:szCs w:val="24"/>
        </w:rPr>
        <w:t>Risk Assessment in the 2015 European Society of Cardiology and European Respiratory Society (ESC/ERS) Guidelines</w:t>
      </w:r>
      <w:r>
        <w:rPr>
          <w:rStyle w:val="FootnoteReference"/>
          <w:rFonts w:asciiTheme="minorHAnsi" w:hAnsiTheme="minorHAnsi"/>
          <w:b w:val="0"/>
          <w:sz w:val="24"/>
          <w:szCs w:val="24"/>
        </w:rPr>
        <w:footnoteReference w:id="1"/>
      </w:r>
      <w:r w:rsidRPr="004F527B">
        <w:rPr>
          <w:rFonts w:asciiTheme="minorHAnsi" w:hAnsiTheme="minorHAnsi"/>
          <w:b w:val="0"/>
          <w:sz w:val="24"/>
          <w:szCs w:val="24"/>
        </w:rPr>
        <w:t>. Patients not reaching the clinical goals aligned with low risk are considered to have an inadequate response to treatment.</w:t>
      </w:r>
    </w:p>
    <w:p w:rsidR="00965350" w:rsidRPr="004F527B" w:rsidRDefault="00433545"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 xml:space="preserve">Reference group members from the </w:t>
      </w:r>
      <w:r w:rsidR="002517B4" w:rsidRPr="004F527B">
        <w:rPr>
          <w:rFonts w:asciiTheme="minorHAnsi" w:hAnsiTheme="minorHAnsi"/>
          <w:b w:val="0"/>
          <w:sz w:val="24"/>
          <w:szCs w:val="24"/>
        </w:rPr>
        <w:t>Pulmonary Hypertension Association of Australia and New Zealand (PHSANZ)</w:t>
      </w:r>
      <w:r w:rsidRPr="004F527B">
        <w:rPr>
          <w:rFonts w:asciiTheme="minorHAnsi" w:hAnsiTheme="minorHAnsi"/>
          <w:b w:val="0"/>
          <w:sz w:val="24"/>
          <w:szCs w:val="24"/>
        </w:rPr>
        <w:t xml:space="preserve"> </w:t>
      </w:r>
      <w:r w:rsidR="00965350" w:rsidRPr="004F527B">
        <w:rPr>
          <w:rFonts w:asciiTheme="minorHAnsi" w:hAnsiTheme="minorHAnsi"/>
          <w:b w:val="0"/>
          <w:sz w:val="24"/>
          <w:szCs w:val="24"/>
        </w:rPr>
        <w:t xml:space="preserve">agreed to draft PBS </w:t>
      </w:r>
      <w:r w:rsidR="002517B4" w:rsidRPr="004F527B">
        <w:rPr>
          <w:rFonts w:asciiTheme="minorHAnsi" w:hAnsiTheme="minorHAnsi"/>
          <w:b w:val="0"/>
          <w:sz w:val="24"/>
          <w:szCs w:val="24"/>
        </w:rPr>
        <w:t xml:space="preserve">restriction </w:t>
      </w:r>
      <w:r w:rsidR="00965350" w:rsidRPr="004F527B">
        <w:rPr>
          <w:rFonts w:asciiTheme="minorHAnsi" w:hAnsiTheme="minorHAnsi"/>
          <w:b w:val="0"/>
          <w:sz w:val="24"/>
          <w:szCs w:val="24"/>
        </w:rPr>
        <w:t>criteria</w:t>
      </w:r>
      <w:r w:rsidR="003D1DD8" w:rsidRPr="004F527B">
        <w:rPr>
          <w:rFonts w:asciiTheme="minorHAnsi" w:hAnsiTheme="minorHAnsi"/>
          <w:b w:val="0"/>
          <w:sz w:val="24"/>
          <w:szCs w:val="24"/>
        </w:rPr>
        <w:t xml:space="preserve"> that </w:t>
      </w:r>
      <w:r w:rsidR="00965350" w:rsidRPr="004F527B">
        <w:rPr>
          <w:rFonts w:asciiTheme="minorHAnsi" w:hAnsiTheme="minorHAnsi"/>
          <w:b w:val="0"/>
          <w:sz w:val="24"/>
          <w:szCs w:val="24"/>
        </w:rPr>
        <w:t>identif</w:t>
      </w:r>
      <w:r w:rsidR="003D1DD8" w:rsidRPr="004F527B">
        <w:rPr>
          <w:rFonts w:asciiTheme="minorHAnsi" w:hAnsiTheme="minorHAnsi"/>
          <w:b w:val="0"/>
          <w:sz w:val="24"/>
          <w:szCs w:val="24"/>
        </w:rPr>
        <w:t>ied</w:t>
      </w:r>
      <w:r w:rsidR="00965350" w:rsidRPr="004F527B">
        <w:rPr>
          <w:rFonts w:asciiTheme="minorHAnsi" w:hAnsiTheme="minorHAnsi"/>
          <w:b w:val="0"/>
          <w:sz w:val="24"/>
          <w:szCs w:val="24"/>
        </w:rPr>
        <w:t xml:space="preserve"> patients with intermediate risk (WHO FC III) symptoms </w:t>
      </w:r>
      <w:r w:rsidRPr="004F527B">
        <w:rPr>
          <w:rFonts w:asciiTheme="minorHAnsi" w:hAnsiTheme="minorHAnsi"/>
          <w:b w:val="0"/>
          <w:sz w:val="24"/>
          <w:szCs w:val="24"/>
        </w:rPr>
        <w:t xml:space="preserve">and </w:t>
      </w:r>
      <w:r w:rsidR="00965350" w:rsidRPr="004F527B">
        <w:rPr>
          <w:rFonts w:asciiTheme="minorHAnsi" w:hAnsiTheme="minorHAnsi"/>
          <w:b w:val="0"/>
          <w:sz w:val="24"/>
          <w:szCs w:val="24"/>
        </w:rPr>
        <w:t xml:space="preserve">some </w:t>
      </w:r>
      <w:r w:rsidR="003B4505" w:rsidRPr="004F527B">
        <w:rPr>
          <w:rFonts w:asciiTheme="minorHAnsi" w:hAnsiTheme="minorHAnsi"/>
          <w:b w:val="0"/>
          <w:sz w:val="24"/>
          <w:szCs w:val="24"/>
        </w:rPr>
        <w:t>high-risk</w:t>
      </w:r>
      <w:r w:rsidR="00965350" w:rsidRPr="004F527B">
        <w:rPr>
          <w:rFonts w:asciiTheme="minorHAnsi" w:hAnsiTheme="minorHAnsi"/>
          <w:b w:val="0"/>
          <w:sz w:val="24"/>
          <w:szCs w:val="24"/>
        </w:rPr>
        <w:t xml:space="preserve"> </w:t>
      </w:r>
      <w:r w:rsidRPr="004F527B">
        <w:rPr>
          <w:rFonts w:asciiTheme="minorHAnsi" w:hAnsiTheme="minorHAnsi"/>
          <w:b w:val="0"/>
          <w:sz w:val="24"/>
          <w:szCs w:val="24"/>
        </w:rPr>
        <w:t xml:space="preserve">clinical </w:t>
      </w:r>
      <w:r w:rsidR="00965350" w:rsidRPr="004F527B">
        <w:rPr>
          <w:rFonts w:asciiTheme="minorHAnsi" w:hAnsiTheme="minorHAnsi"/>
          <w:b w:val="0"/>
          <w:sz w:val="24"/>
          <w:szCs w:val="24"/>
        </w:rPr>
        <w:t>factors</w:t>
      </w:r>
      <w:r w:rsidR="003D1DD8" w:rsidRPr="004F527B">
        <w:rPr>
          <w:rFonts w:asciiTheme="minorHAnsi" w:hAnsiTheme="minorHAnsi"/>
          <w:b w:val="0"/>
          <w:sz w:val="24"/>
          <w:szCs w:val="24"/>
        </w:rPr>
        <w:t xml:space="preserve">, as those </w:t>
      </w:r>
      <w:r w:rsidR="00965350" w:rsidRPr="004F527B">
        <w:rPr>
          <w:rFonts w:asciiTheme="minorHAnsi" w:hAnsiTheme="minorHAnsi"/>
          <w:b w:val="0"/>
          <w:sz w:val="24"/>
          <w:szCs w:val="24"/>
        </w:rPr>
        <w:t xml:space="preserve">who </w:t>
      </w:r>
      <w:r w:rsidR="003D1DD8" w:rsidRPr="004F527B">
        <w:rPr>
          <w:rFonts w:asciiTheme="minorHAnsi" w:hAnsiTheme="minorHAnsi"/>
          <w:b w:val="0"/>
          <w:sz w:val="24"/>
          <w:szCs w:val="24"/>
        </w:rPr>
        <w:t xml:space="preserve">should </w:t>
      </w:r>
      <w:r w:rsidR="00965350" w:rsidRPr="004F527B">
        <w:rPr>
          <w:rFonts w:asciiTheme="minorHAnsi" w:hAnsiTheme="minorHAnsi"/>
          <w:b w:val="0"/>
          <w:sz w:val="24"/>
          <w:szCs w:val="24"/>
        </w:rPr>
        <w:t>be eligible for initial dual combination therapy.</w:t>
      </w:r>
    </w:p>
    <w:p w:rsidR="00965350" w:rsidRPr="00864903" w:rsidRDefault="00965350"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 xml:space="preserve">The PHSANZ members </w:t>
      </w:r>
      <w:r w:rsidR="002517B4" w:rsidRPr="004F527B">
        <w:rPr>
          <w:rFonts w:asciiTheme="minorHAnsi" w:hAnsiTheme="minorHAnsi"/>
          <w:b w:val="0"/>
          <w:sz w:val="24"/>
          <w:szCs w:val="24"/>
        </w:rPr>
        <w:t xml:space="preserve">also </w:t>
      </w:r>
      <w:r w:rsidRPr="004F527B">
        <w:rPr>
          <w:rFonts w:asciiTheme="minorHAnsi" w:hAnsiTheme="minorHAnsi"/>
          <w:b w:val="0"/>
          <w:sz w:val="24"/>
          <w:szCs w:val="24"/>
        </w:rPr>
        <w:t xml:space="preserve">agreed to draft PBS </w:t>
      </w:r>
      <w:r w:rsidR="002517B4" w:rsidRPr="004F527B">
        <w:rPr>
          <w:rFonts w:asciiTheme="minorHAnsi" w:hAnsiTheme="minorHAnsi"/>
          <w:b w:val="0"/>
          <w:sz w:val="24"/>
          <w:szCs w:val="24"/>
        </w:rPr>
        <w:t xml:space="preserve">restriction </w:t>
      </w:r>
      <w:r w:rsidRPr="004F527B">
        <w:rPr>
          <w:rFonts w:asciiTheme="minorHAnsi" w:hAnsiTheme="minorHAnsi"/>
          <w:b w:val="0"/>
          <w:sz w:val="24"/>
          <w:szCs w:val="24"/>
        </w:rPr>
        <w:t xml:space="preserve">criteria to identify patients with WHO FC III symptoms and demonstrated inadequate response to monotherapy </w:t>
      </w:r>
      <w:r w:rsidRPr="00864903">
        <w:rPr>
          <w:rFonts w:asciiTheme="minorHAnsi" w:hAnsiTheme="minorHAnsi"/>
          <w:b w:val="0"/>
          <w:sz w:val="24"/>
          <w:szCs w:val="24"/>
        </w:rPr>
        <w:t xml:space="preserve">who would be eligible for </w:t>
      </w:r>
      <w:r w:rsidR="00FF39C2">
        <w:rPr>
          <w:rFonts w:asciiTheme="minorHAnsi" w:hAnsiTheme="minorHAnsi"/>
          <w:b w:val="0"/>
          <w:sz w:val="24"/>
          <w:szCs w:val="24"/>
        </w:rPr>
        <w:t>sequential combination therapy.</w:t>
      </w:r>
    </w:p>
    <w:p w:rsidR="00571C7D" w:rsidRPr="0092078C" w:rsidRDefault="00571C7D" w:rsidP="0092078C">
      <w:pPr>
        <w:rPr>
          <w:rFonts w:asciiTheme="minorHAnsi" w:hAnsiTheme="minorHAnsi" w:cstheme="minorHAnsi"/>
          <w:b/>
          <w:highlight w:val="yellow"/>
        </w:rPr>
      </w:pPr>
      <w:r>
        <w:rPr>
          <w:rFonts w:asciiTheme="minorHAnsi" w:hAnsiTheme="minorHAnsi" w:cstheme="minorHAnsi"/>
          <w:b/>
          <w:highlight w:val="yellow"/>
        </w:rPr>
        <w:br w:type="page"/>
      </w:r>
    </w:p>
    <w:p w:rsidR="00411BE2" w:rsidRPr="0092078C" w:rsidRDefault="00D07F1F" w:rsidP="0092078C">
      <w:pPr>
        <w:pStyle w:val="PBACHeading10"/>
        <w:numPr>
          <w:ilvl w:val="0"/>
          <w:numId w:val="6"/>
        </w:numPr>
        <w:spacing w:before="120" w:after="120"/>
        <w:ind w:left="709" w:hanging="709"/>
        <w:jc w:val="both"/>
        <w:rPr>
          <w:rFonts w:asciiTheme="minorHAnsi" w:hAnsiTheme="minorHAnsi"/>
          <w:sz w:val="32"/>
          <w:szCs w:val="32"/>
        </w:rPr>
      </w:pPr>
      <w:r>
        <w:rPr>
          <w:rFonts w:asciiTheme="minorHAnsi" w:hAnsiTheme="minorHAnsi"/>
          <w:sz w:val="32"/>
          <w:szCs w:val="32"/>
        </w:rPr>
        <w:lastRenderedPageBreak/>
        <w:t xml:space="preserve">Proposed </w:t>
      </w:r>
      <w:r w:rsidR="00411BE2" w:rsidRPr="0092078C">
        <w:rPr>
          <w:rFonts w:asciiTheme="minorHAnsi" w:hAnsiTheme="minorHAnsi"/>
          <w:sz w:val="32"/>
          <w:szCs w:val="32"/>
        </w:rPr>
        <w:t>Revised Monotherapy Restrictions</w:t>
      </w:r>
    </w:p>
    <w:p w:rsidR="00EA5E95" w:rsidRDefault="00EA5E95" w:rsidP="00EA5E95">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The</w:t>
      </w:r>
      <w:r w:rsidR="00A12434" w:rsidRPr="00EA5E95">
        <w:rPr>
          <w:rFonts w:asciiTheme="minorHAnsi" w:hAnsiTheme="minorHAnsi"/>
          <w:b w:val="0"/>
          <w:sz w:val="24"/>
          <w:szCs w:val="24"/>
        </w:rPr>
        <w:t xml:space="preserve"> Department</w:t>
      </w:r>
      <w:r>
        <w:rPr>
          <w:rFonts w:asciiTheme="minorHAnsi" w:hAnsiTheme="minorHAnsi"/>
          <w:b w:val="0"/>
          <w:sz w:val="24"/>
          <w:szCs w:val="24"/>
        </w:rPr>
        <w:t xml:space="preserve"> </w:t>
      </w:r>
      <w:r w:rsidR="00D07F1F">
        <w:rPr>
          <w:rFonts w:asciiTheme="minorHAnsi" w:hAnsiTheme="minorHAnsi"/>
          <w:b w:val="0"/>
          <w:sz w:val="24"/>
          <w:szCs w:val="24"/>
        </w:rPr>
        <w:t>revised the</w:t>
      </w:r>
      <w:r w:rsidR="00A12434" w:rsidRPr="00EA5E95">
        <w:rPr>
          <w:rFonts w:asciiTheme="minorHAnsi" w:hAnsiTheme="minorHAnsi"/>
          <w:b w:val="0"/>
          <w:sz w:val="24"/>
          <w:szCs w:val="24"/>
        </w:rPr>
        <w:t xml:space="preserve"> </w:t>
      </w:r>
      <w:r w:rsidRPr="00EA5E95">
        <w:rPr>
          <w:rFonts w:asciiTheme="minorHAnsi" w:hAnsiTheme="minorHAnsi"/>
          <w:b w:val="0"/>
          <w:sz w:val="24"/>
          <w:szCs w:val="24"/>
        </w:rPr>
        <w:t>monotherapy restrictions</w:t>
      </w:r>
      <w:r w:rsidR="00411BE2">
        <w:rPr>
          <w:rFonts w:asciiTheme="minorHAnsi" w:hAnsiTheme="minorHAnsi"/>
          <w:b w:val="0"/>
          <w:sz w:val="24"/>
          <w:szCs w:val="24"/>
        </w:rPr>
        <w:t xml:space="preserve"> based on clinician’s advice </w:t>
      </w:r>
      <w:r w:rsidR="00D07F1F">
        <w:rPr>
          <w:rFonts w:asciiTheme="minorHAnsi" w:hAnsiTheme="minorHAnsi"/>
          <w:b w:val="0"/>
          <w:sz w:val="24"/>
          <w:szCs w:val="24"/>
        </w:rPr>
        <w:t>at</w:t>
      </w:r>
      <w:r w:rsidR="00411BE2">
        <w:rPr>
          <w:rFonts w:asciiTheme="minorHAnsi" w:hAnsiTheme="minorHAnsi"/>
          <w:b w:val="0"/>
          <w:sz w:val="24"/>
          <w:szCs w:val="24"/>
        </w:rPr>
        <w:t xml:space="preserve"> the stakeholder meeting. The draft revised restrictions </w:t>
      </w:r>
      <w:r w:rsidR="00571C7D">
        <w:rPr>
          <w:rFonts w:asciiTheme="minorHAnsi" w:hAnsiTheme="minorHAnsi"/>
          <w:b w:val="0"/>
          <w:sz w:val="24"/>
          <w:szCs w:val="24"/>
        </w:rPr>
        <w:t xml:space="preserve">would </w:t>
      </w:r>
      <w:r>
        <w:rPr>
          <w:rFonts w:asciiTheme="minorHAnsi" w:hAnsiTheme="minorHAnsi"/>
          <w:b w:val="0"/>
          <w:sz w:val="24"/>
          <w:szCs w:val="24"/>
        </w:rPr>
        <w:t>remov</w:t>
      </w:r>
      <w:r w:rsidR="00411BE2">
        <w:rPr>
          <w:rFonts w:asciiTheme="minorHAnsi" w:hAnsiTheme="minorHAnsi"/>
          <w:b w:val="0"/>
          <w:sz w:val="24"/>
          <w:szCs w:val="24"/>
        </w:rPr>
        <w:t>e</w:t>
      </w:r>
      <w:r>
        <w:rPr>
          <w:rFonts w:asciiTheme="minorHAnsi" w:hAnsiTheme="minorHAnsi"/>
          <w:b w:val="0"/>
          <w:sz w:val="24"/>
          <w:szCs w:val="24"/>
        </w:rPr>
        <w:t xml:space="preserve"> </w:t>
      </w:r>
      <w:r w:rsidR="00411BE2">
        <w:rPr>
          <w:rFonts w:asciiTheme="minorHAnsi" w:hAnsiTheme="minorHAnsi"/>
          <w:b w:val="0"/>
          <w:sz w:val="24"/>
          <w:szCs w:val="24"/>
        </w:rPr>
        <w:t>the requirement</w:t>
      </w:r>
      <w:r>
        <w:rPr>
          <w:rFonts w:asciiTheme="minorHAnsi" w:hAnsiTheme="minorHAnsi"/>
          <w:b w:val="0"/>
          <w:sz w:val="24"/>
          <w:szCs w:val="24"/>
        </w:rPr>
        <w:t>:</w:t>
      </w:r>
    </w:p>
    <w:p w:rsidR="00411BE2" w:rsidRPr="004F527B" w:rsidRDefault="00411BE2" w:rsidP="00411BE2">
      <w:pPr>
        <w:pStyle w:val="ListParagraph"/>
        <w:widowControl/>
        <w:numPr>
          <w:ilvl w:val="0"/>
          <w:numId w:val="14"/>
        </w:numPr>
        <w:ind w:left="1276" w:hanging="567"/>
        <w:rPr>
          <w:rFonts w:asciiTheme="minorHAnsi" w:hAnsiTheme="minorHAnsi" w:cstheme="minorHAnsi"/>
          <w:sz w:val="24"/>
          <w:szCs w:val="24"/>
        </w:rPr>
      </w:pPr>
      <w:r w:rsidRPr="004F527B">
        <w:rPr>
          <w:rFonts w:asciiTheme="minorHAnsi" w:hAnsiTheme="minorHAnsi" w:cstheme="minorHAnsi"/>
          <w:sz w:val="24"/>
          <w:szCs w:val="24"/>
        </w:rPr>
        <w:t>to demonstrate a clinical response to treatment from the Initial 1 (new patients) and Initial 2 (change or recommencement of therapy) restrictions at 5 months; and</w:t>
      </w:r>
    </w:p>
    <w:p w:rsidR="00411BE2" w:rsidRDefault="00411BE2" w:rsidP="00411BE2">
      <w:pPr>
        <w:pStyle w:val="ListParagraph"/>
        <w:widowControl/>
        <w:numPr>
          <w:ilvl w:val="0"/>
          <w:numId w:val="14"/>
        </w:numPr>
        <w:ind w:left="1276" w:hanging="567"/>
        <w:rPr>
          <w:rFonts w:asciiTheme="minorHAnsi" w:hAnsiTheme="minorHAnsi" w:cstheme="minorHAnsi"/>
          <w:sz w:val="24"/>
          <w:szCs w:val="24"/>
        </w:rPr>
      </w:pPr>
      <w:r w:rsidRPr="004F527B">
        <w:rPr>
          <w:rFonts w:asciiTheme="minorHAnsi" w:hAnsiTheme="minorHAnsi" w:cstheme="minorHAnsi"/>
          <w:sz w:val="24"/>
          <w:szCs w:val="24"/>
        </w:rPr>
        <w:t>to provide test results for continuation at six months from the restrictions for continuing treatment (i.</w:t>
      </w:r>
      <w:r w:rsidR="00007302">
        <w:rPr>
          <w:rFonts w:asciiTheme="minorHAnsi" w:hAnsiTheme="minorHAnsi" w:cstheme="minorHAnsi"/>
          <w:sz w:val="24"/>
          <w:szCs w:val="24"/>
        </w:rPr>
        <w:t>e. First Continuing Treatment).</w:t>
      </w:r>
    </w:p>
    <w:p w:rsidR="00411BE2" w:rsidRPr="004F527B" w:rsidRDefault="00411BE2" w:rsidP="00411BE2">
      <w:pPr>
        <w:pStyle w:val="PBACHeading10"/>
        <w:numPr>
          <w:ilvl w:val="1"/>
          <w:numId w:val="6"/>
        </w:numPr>
        <w:spacing w:before="120" w:after="120"/>
        <w:ind w:left="709" w:hanging="709"/>
        <w:jc w:val="both"/>
        <w:rPr>
          <w:rFonts w:asciiTheme="minorHAnsi" w:hAnsiTheme="minorHAnsi"/>
          <w:sz w:val="24"/>
          <w:szCs w:val="24"/>
        </w:rPr>
      </w:pPr>
      <w:r w:rsidRPr="004F527B">
        <w:rPr>
          <w:rFonts w:asciiTheme="minorHAnsi" w:hAnsiTheme="minorHAnsi"/>
          <w:b w:val="0"/>
          <w:sz w:val="24"/>
          <w:szCs w:val="24"/>
        </w:rPr>
        <w:t>The current written Authority ‘First Continuing Treatment’ restriction would become redundant. The current telephone Authority ‘Subsequent Continuing Treatment’ restriction would become telephone Authority ‘Continuing Treatment’.</w:t>
      </w:r>
    </w:p>
    <w:p w:rsidR="00411BE2" w:rsidRPr="004F527B" w:rsidRDefault="00411BE2" w:rsidP="00411BE2">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 xml:space="preserve">The current Initial 2 restriction would be for change of therapy only, not </w:t>
      </w:r>
      <w:r>
        <w:rPr>
          <w:rFonts w:asciiTheme="minorHAnsi" w:hAnsiTheme="minorHAnsi"/>
          <w:b w:val="0"/>
          <w:sz w:val="24"/>
          <w:szCs w:val="24"/>
        </w:rPr>
        <w:t xml:space="preserve">for </w:t>
      </w:r>
      <w:r w:rsidRPr="004F527B">
        <w:rPr>
          <w:rFonts w:asciiTheme="minorHAnsi" w:hAnsiTheme="minorHAnsi"/>
          <w:b w:val="0"/>
          <w:sz w:val="24"/>
          <w:szCs w:val="24"/>
        </w:rPr>
        <w:t>recommencement after a break and the ‘balance of supply’ restriction would also become redundant as further repeats could be approved by telephone under continuing therapy restriction.</w:t>
      </w:r>
    </w:p>
    <w:p w:rsidR="00411BE2" w:rsidRPr="00E66A7D" w:rsidRDefault="00411BE2" w:rsidP="00411BE2">
      <w:pPr>
        <w:pStyle w:val="ListParagraph"/>
        <w:numPr>
          <w:ilvl w:val="0"/>
          <w:numId w:val="0"/>
        </w:numPr>
        <w:ind w:left="720"/>
        <w:rPr>
          <w:rFonts w:asciiTheme="minorHAnsi" w:hAnsiTheme="minorHAnsi" w:cstheme="minorHAnsi"/>
          <w:i/>
          <w:sz w:val="24"/>
          <w:szCs w:val="24"/>
        </w:rPr>
      </w:pPr>
      <w:r>
        <w:rPr>
          <w:rFonts w:asciiTheme="minorHAnsi" w:hAnsiTheme="minorHAnsi" w:cstheme="minorHAnsi"/>
          <w:i/>
          <w:sz w:val="24"/>
          <w:szCs w:val="24"/>
        </w:rPr>
        <w:t>The c</w:t>
      </w:r>
      <w:r w:rsidRPr="00E66A7D">
        <w:rPr>
          <w:rFonts w:asciiTheme="minorHAnsi" w:hAnsiTheme="minorHAnsi" w:cstheme="minorHAnsi"/>
          <w:i/>
          <w:sz w:val="24"/>
          <w:szCs w:val="24"/>
        </w:rPr>
        <w:t xml:space="preserve">onsequences of this change </w:t>
      </w:r>
      <w:r>
        <w:rPr>
          <w:rFonts w:asciiTheme="minorHAnsi" w:hAnsiTheme="minorHAnsi" w:cstheme="minorHAnsi"/>
          <w:i/>
          <w:sz w:val="24"/>
          <w:szCs w:val="24"/>
        </w:rPr>
        <w:t xml:space="preserve">would </w:t>
      </w:r>
      <w:r w:rsidRPr="00E66A7D">
        <w:rPr>
          <w:rFonts w:asciiTheme="minorHAnsi" w:hAnsiTheme="minorHAnsi" w:cstheme="minorHAnsi"/>
          <w:i/>
          <w:sz w:val="24"/>
          <w:szCs w:val="24"/>
        </w:rPr>
        <w:t>include:</w:t>
      </w:r>
    </w:p>
    <w:p w:rsidR="00411BE2" w:rsidRPr="00E66A7D" w:rsidRDefault="00411BE2" w:rsidP="00411BE2">
      <w:pPr>
        <w:pStyle w:val="ListParagraph"/>
        <w:numPr>
          <w:ilvl w:val="0"/>
          <w:numId w:val="7"/>
        </w:numPr>
        <w:rPr>
          <w:rFonts w:asciiTheme="minorHAnsi" w:hAnsiTheme="minorHAnsi" w:cstheme="minorHAnsi"/>
          <w:i/>
          <w:sz w:val="24"/>
          <w:szCs w:val="24"/>
        </w:rPr>
      </w:pPr>
      <w:r w:rsidRPr="00E66A7D">
        <w:rPr>
          <w:rFonts w:asciiTheme="minorHAnsi" w:hAnsiTheme="minorHAnsi" w:cstheme="minorHAnsi"/>
          <w:i/>
          <w:sz w:val="24"/>
          <w:szCs w:val="24"/>
        </w:rPr>
        <w:t xml:space="preserve"> No patient would ‘fail’ treatment with a PAH agent for the purposes of PBS subsidy and those patients who have already ‘failed’ PBS subsidised treatment with particular PAH agents under existing PBS restrictions would be able to retrial the same medicine.</w:t>
      </w:r>
    </w:p>
    <w:p w:rsidR="00411BE2" w:rsidRPr="00E66A7D" w:rsidRDefault="00411BE2" w:rsidP="00411BE2">
      <w:pPr>
        <w:pStyle w:val="ListParagraph"/>
        <w:numPr>
          <w:ilvl w:val="0"/>
          <w:numId w:val="7"/>
        </w:numPr>
        <w:rPr>
          <w:rFonts w:asciiTheme="minorHAnsi" w:hAnsiTheme="minorHAnsi" w:cstheme="minorHAnsi"/>
          <w:i/>
          <w:sz w:val="24"/>
          <w:szCs w:val="24"/>
        </w:rPr>
      </w:pPr>
      <w:r w:rsidRPr="00E66A7D">
        <w:rPr>
          <w:rFonts w:asciiTheme="minorHAnsi" w:hAnsiTheme="minorHAnsi" w:cstheme="minorHAnsi"/>
          <w:i/>
          <w:sz w:val="24"/>
          <w:szCs w:val="24"/>
        </w:rPr>
        <w:t>There would be no reassessment point for response to treatment and therefore no barrier to continuation of PBS subsidised therapy once patients have satisfied the criter</w:t>
      </w:r>
      <w:r w:rsidR="00FF39C2">
        <w:rPr>
          <w:rFonts w:asciiTheme="minorHAnsi" w:hAnsiTheme="minorHAnsi" w:cstheme="minorHAnsi"/>
          <w:i/>
          <w:sz w:val="24"/>
          <w:szCs w:val="24"/>
        </w:rPr>
        <w:t>ia for initiation of treatment.</w:t>
      </w:r>
    </w:p>
    <w:p w:rsidR="00411BE2" w:rsidRPr="00E66A7D" w:rsidRDefault="00411BE2" w:rsidP="00411BE2">
      <w:pPr>
        <w:pStyle w:val="ListParagraph"/>
        <w:numPr>
          <w:ilvl w:val="0"/>
          <w:numId w:val="7"/>
        </w:numPr>
        <w:rPr>
          <w:rFonts w:asciiTheme="minorHAnsi" w:hAnsiTheme="minorHAnsi" w:cstheme="minorHAnsi"/>
          <w:i/>
          <w:sz w:val="24"/>
          <w:szCs w:val="24"/>
        </w:rPr>
      </w:pPr>
      <w:r w:rsidRPr="00E66A7D">
        <w:rPr>
          <w:rFonts w:asciiTheme="minorHAnsi" w:hAnsiTheme="minorHAnsi" w:cstheme="minorHAnsi"/>
          <w:i/>
          <w:sz w:val="24"/>
          <w:szCs w:val="24"/>
        </w:rPr>
        <w:t>Criteria for access to initial PBS subsidised PAH therapy must be strong to ensure that only patients with PAH access these medicines.</w:t>
      </w:r>
    </w:p>
    <w:p w:rsidR="00EA5E95" w:rsidRPr="00411BE2" w:rsidRDefault="00411BE2" w:rsidP="00411BE2">
      <w:pPr>
        <w:pStyle w:val="PBACHeading10"/>
        <w:numPr>
          <w:ilvl w:val="1"/>
          <w:numId w:val="6"/>
        </w:numPr>
        <w:spacing w:before="120" w:after="120"/>
        <w:ind w:left="709" w:hanging="709"/>
        <w:jc w:val="both"/>
        <w:rPr>
          <w:rFonts w:asciiTheme="minorHAnsi" w:hAnsiTheme="minorHAnsi" w:cstheme="minorHAnsi"/>
          <w:b w:val="0"/>
          <w:sz w:val="24"/>
          <w:szCs w:val="24"/>
        </w:rPr>
      </w:pPr>
      <w:r>
        <w:rPr>
          <w:rFonts w:asciiTheme="minorHAnsi" w:hAnsiTheme="minorHAnsi" w:cstheme="minorHAnsi"/>
          <w:b w:val="0"/>
          <w:sz w:val="24"/>
          <w:szCs w:val="24"/>
        </w:rPr>
        <w:t xml:space="preserve">An overview of the </w:t>
      </w:r>
      <w:r w:rsidR="00D07F1F">
        <w:rPr>
          <w:rFonts w:asciiTheme="minorHAnsi" w:hAnsiTheme="minorHAnsi" w:cstheme="minorHAnsi"/>
          <w:b w:val="0"/>
          <w:sz w:val="24"/>
          <w:szCs w:val="24"/>
        </w:rPr>
        <w:t>proposed</w:t>
      </w:r>
      <w:r w:rsidR="00EA5E95">
        <w:rPr>
          <w:rFonts w:asciiTheme="minorHAnsi" w:hAnsiTheme="minorHAnsi" w:cstheme="minorHAnsi"/>
          <w:b w:val="0"/>
          <w:sz w:val="24"/>
          <w:szCs w:val="24"/>
        </w:rPr>
        <w:t xml:space="preserve"> revised monotherapy </w:t>
      </w:r>
      <w:r>
        <w:rPr>
          <w:rFonts w:asciiTheme="minorHAnsi" w:hAnsiTheme="minorHAnsi" w:cstheme="minorHAnsi"/>
          <w:b w:val="0"/>
          <w:sz w:val="24"/>
          <w:szCs w:val="24"/>
        </w:rPr>
        <w:t xml:space="preserve">restrictions </w:t>
      </w:r>
      <w:r w:rsidR="00EA5E95">
        <w:rPr>
          <w:rFonts w:asciiTheme="minorHAnsi" w:hAnsiTheme="minorHAnsi" w:cstheme="minorHAnsi"/>
          <w:b w:val="0"/>
          <w:sz w:val="24"/>
          <w:szCs w:val="24"/>
        </w:rPr>
        <w:t>is located in the table below.</w:t>
      </w:r>
    </w:p>
    <w:p w:rsidR="00A92DFE" w:rsidRDefault="00A92DFE">
      <w:pPr>
        <w:rPr>
          <w:rFonts w:asciiTheme="minorHAnsi" w:hAnsiTheme="minorHAnsi" w:cstheme="minorHAnsi"/>
          <w:b/>
          <w:snapToGrid w:val="0"/>
          <w:lang w:eastAsia="en-US"/>
        </w:rPr>
      </w:pPr>
      <w:r>
        <w:rPr>
          <w:rFonts w:asciiTheme="minorHAnsi" w:hAnsiTheme="minorHAnsi" w:cstheme="minorHAnsi"/>
        </w:rPr>
        <w:br w:type="page"/>
      </w:r>
    </w:p>
    <w:p w:rsidR="00EA5E95" w:rsidRPr="004F527B" w:rsidRDefault="00EA5E95" w:rsidP="00411BE2">
      <w:pPr>
        <w:pStyle w:val="PBACHeading10"/>
        <w:tabs>
          <w:tab w:val="left" w:pos="851"/>
        </w:tabs>
        <w:overflowPunct w:val="0"/>
        <w:autoSpaceDE w:val="0"/>
        <w:autoSpaceDN w:val="0"/>
        <w:adjustRightInd w:val="0"/>
        <w:spacing w:after="40"/>
        <w:jc w:val="both"/>
        <w:textAlignment w:val="baseline"/>
        <w:rPr>
          <w:rFonts w:asciiTheme="minorHAnsi" w:hAnsiTheme="minorHAnsi" w:cstheme="minorHAnsi"/>
          <w:sz w:val="24"/>
          <w:szCs w:val="24"/>
        </w:rPr>
      </w:pPr>
      <w:r w:rsidRPr="004F527B">
        <w:rPr>
          <w:rFonts w:asciiTheme="minorHAnsi" w:hAnsiTheme="minorHAnsi" w:cstheme="minorHAnsi"/>
          <w:sz w:val="24"/>
          <w:szCs w:val="24"/>
        </w:rPr>
        <w:lastRenderedPageBreak/>
        <w:t xml:space="preserve">Table </w:t>
      </w:r>
      <w:r w:rsidR="00D75668">
        <w:rPr>
          <w:rFonts w:asciiTheme="minorHAnsi" w:hAnsiTheme="minorHAnsi" w:cstheme="minorHAnsi"/>
          <w:sz w:val="24"/>
          <w:szCs w:val="24"/>
        </w:rPr>
        <w:t>1</w:t>
      </w:r>
      <w:r w:rsidRPr="004F527B">
        <w:rPr>
          <w:rFonts w:asciiTheme="minorHAnsi" w:hAnsiTheme="minorHAnsi" w:cstheme="minorHAnsi"/>
          <w:sz w:val="24"/>
          <w:szCs w:val="24"/>
        </w:rPr>
        <w:t xml:space="preserve">: Overview of further proposed changes to the PBS restrictions for PAH agents (Monotherapy) </w:t>
      </w:r>
    </w:p>
    <w:tbl>
      <w:tblPr>
        <w:tblStyle w:val="TableGrid"/>
        <w:tblW w:w="8789" w:type="dxa"/>
        <w:tblInd w:w="-5" w:type="dxa"/>
        <w:tblLook w:val="04A0" w:firstRow="1" w:lastRow="0" w:firstColumn="1" w:lastColumn="0" w:noHBand="0" w:noVBand="1"/>
        <w:tblCaption w:val="Overview of further proposed changes to the PBS restrictions for PAH agents (Monotherapy) "/>
      </w:tblPr>
      <w:tblGrid>
        <w:gridCol w:w="2929"/>
        <w:gridCol w:w="2930"/>
        <w:gridCol w:w="2930"/>
      </w:tblGrid>
      <w:tr w:rsidR="00EA5E95" w:rsidRPr="004F527B" w:rsidTr="00723537">
        <w:trPr>
          <w:trHeight w:val="381"/>
          <w:tblHeader/>
        </w:trPr>
        <w:tc>
          <w:tcPr>
            <w:tcW w:w="2929" w:type="dxa"/>
            <w:shd w:val="clear" w:color="auto" w:fill="F2F2F2" w:themeFill="background1" w:themeFillShade="F2"/>
          </w:tcPr>
          <w:p w:rsidR="00EA5E95" w:rsidRPr="004F527B" w:rsidRDefault="00EA5E95" w:rsidP="00411BE2">
            <w:pPr>
              <w:spacing w:before="40" w:afterLines="40" w:after="96"/>
              <w:rPr>
                <w:rFonts w:ascii="Arial Narrow" w:hAnsi="Arial Narrow"/>
                <w:b/>
                <w:sz w:val="20"/>
                <w:szCs w:val="20"/>
              </w:rPr>
            </w:pPr>
            <w:r w:rsidRPr="004F527B">
              <w:rPr>
                <w:rFonts w:ascii="Arial Narrow" w:hAnsi="Arial Narrow"/>
                <w:b/>
                <w:sz w:val="20"/>
                <w:szCs w:val="20"/>
              </w:rPr>
              <w:t xml:space="preserve">Restriction Treatment Phases </w:t>
            </w:r>
          </w:p>
          <w:p w:rsidR="00EA5E95" w:rsidRPr="004F527B" w:rsidRDefault="00EA5E95" w:rsidP="00411BE2">
            <w:pPr>
              <w:spacing w:before="40" w:afterLines="40" w:after="96"/>
              <w:rPr>
                <w:rFonts w:ascii="Arial Narrow" w:hAnsi="Arial Narrow"/>
                <w:b/>
                <w:sz w:val="20"/>
                <w:szCs w:val="20"/>
              </w:rPr>
            </w:pPr>
            <w:r w:rsidRPr="004F527B">
              <w:rPr>
                <w:rFonts w:ascii="Arial Narrow" w:hAnsi="Arial Narrow"/>
                <w:b/>
                <w:sz w:val="20"/>
                <w:szCs w:val="20"/>
              </w:rPr>
              <w:t>As in current PBS Schedule</w:t>
            </w:r>
          </w:p>
        </w:tc>
        <w:tc>
          <w:tcPr>
            <w:tcW w:w="2930" w:type="dxa"/>
            <w:shd w:val="clear" w:color="auto" w:fill="F2F2F2" w:themeFill="background1" w:themeFillShade="F2"/>
          </w:tcPr>
          <w:p w:rsidR="00EA5E95" w:rsidRPr="004F527B" w:rsidRDefault="00EA5E95" w:rsidP="00411BE2">
            <w:pPr>
              <w:spacing w:before="40" w:afterLines="40" w:after="96"/>
              <w:rPr>
                <w:rFonts w:ascii="Arial Narrow" w:hAnsi="Arial Narrow"/>
                <w:b/>
                <w:sz w:val="20"/>
                <w:szCs w:val="20"/>
              </w:rPr>
            </w:pPr>
            <w:r w:rsidRPr="004F527B">
              <w:rPr>
                <w:rFonts w:ascii="Arial Narrow" w:hAnsi="Arial Narrow"/>
                <w:b/>
                <w:sz w:val="20"/>
                <w:szCs w:val="20"/>
              </w:rPr>
              <w:t xml:space="preserve">Restriction Treatment Phases </w:t>
            </w:r>
          </w:p>
          <w:p w:rsidR="00EA5E95" w:rsidRPr="004F527B" w:rsidRDefault="00EA5E95" w:rsidP="00411BE2">
            <w:pPr>
              <w:spacing w:before="40" w:afterLines="40" w:after="96"/>
              <w:rPr>
                <w:rFonts w:ascii="Arial Narrow" w:hAnsi="Arial Narrow"/>
                <w:b/>
                <w:sz w:val="20"/>
                <w:szCs w:val="20"/>
              </w:rPr>
            </w:pPr>
            <w:r w:rsidRPr="004F527B">
              <w:rPr>
                <w:rFonts w:ascii="Arial Narrow" w:eastAsiaTheme="majorEastAsia" w:hAnsi="Arial Narrow" w:cstheme="majorBidi"/>
                <w:b/>
                <w:spacing w:val="5"/>
                <w:kern w:val="28"/>
                <w:sz w:val="20"/>
                <w:szCs w:val="20"/>
              </w:rPr>
              <w:t xml:space="preserve">Restrictions as approved by </w:t>
            </w:r>
            <w:r w:rsidRPr="004F527B">
              <w:rPr>
                <w:rFonts w:ascii="Arial Narrow" w:hAnsi="Arial Narrow"/>
                <w:b/>
                <w:sz w:val="20"/>
                <w:szCs w:val="20"/>
              </w:rPr>
              <w:t>PBAC March 2019 (not implemented as yet)</w:t>
            </w:r>
          </w:p>
        </w:tc>
        <w:tc>
          <w:tcPr>
            <w:tcW w:w="2930" w:type="dxa"/>
            <w:shd w:val="clear" w:color="auto" w:fill="F2F2F2" w:themeFill="background1" w:themeFillShade="F2"/>
          </w:tcPr>
          <w:p w:rsidR="00EA5E95" w:rsidRPr="004F527B" w:rsidRDefault="00EA5E95" w:rsidP="00411BE2">
            <w:pPr>
              <w:spacing w:before="40" w:afterLines="40" w:after="96"/>
              <w:rPr>
                <w:rFonts w:ascii="Arial Narrow" w:hAnsi="Arial Narrow"/>
                <w:b/>
                <w:sz w:val="20"/>
                <w:szCs w:val="20"/>
              </w:rPr>
            </w:pPr>
            <w:r w:rsidRPr="004F527B">
              <w:rPr>
                <w:rFonts w:ascii="Arial Narrow" w:hAnsi="Arial Narrow"/>
                <w:b/>
                <w:sz w:val="20"/>
                <w:szCs w:val="20"/>
              </w:rPr>
              <w:t xml:space="preserve">Restriction Treatment Phases </w:t>
            </w:r>
          </w:p>
          <w:p w:rsidR="00EA5E95" w:rsidRPr="004F527B" w:rsidRDefault="00EA5E95" w:rsidP="00411BE2">
            <w:pPr>
              <w:spacing w:before="40" w:afterLines="40" w:after="96"/>
              <w:rPr>
                <w:rFonts w:ascii="Arial Narrow" w:eastAsiaTheme="majorEastAsia" w:hAnsi="Arial Narrow" w:cstheme="majorBidi"/>
                <w:b/>
                <w:spacing w:val="5"/>
                <w:kern w:val="28"/>
                <w:sz w:val="20"/>
                <w:szCs w:val="20"/>
              </w:rPr>
            </w:pPr>
            <w:r w:rsidRPr="004F527B">
              <w:rPr>
                <w:rFonts w:ascii="Arial Narrow" w:hAnsi="Arial Narrow"/>
                <w:b/>
                <w:sz w:val="20"/>
                <w:szCs w:val="20"/>
              </w:rPr>
              <w:t>Draft Revised Restrictions</w:t>
            </w:r>
            <w:r w:rsidRPr="004F527B">
              <w:rPr>
                <w:rFonts w:ascii="Arial Narrow" w:eastAsiaTheme="majorEastAsia" w:hAnsi="Arial Narrow" w:cstheme="majorBidi"/>
                <w:b/>
                <w:spacing w:val="5"/>
                <w:kern w:val="28"/>
                <w:sz w:val="20"/>
                <w:szCs w:val="20"/>
              </w:rPr>
              <w:t xml:space="preserve"> (submit to PBAC November 2019)</w:t>
            </w:r>
          </w:p>
        </w:tc>
      </w:tr>
      <w:tr w:rsidR="00EA5E95" w:rsidRPr="004F527B" w:rsidTr="00723537">
        <w:tc>
          <w:tcPr>
            <w:tcW w:w="2929"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Initial 1 (new patients)</w:t>
            </w:r>
          </w:p>
          <w:p w:rsidR="00EA5E95" w:rsidRPr="004F527B" w:rsidRDefault="00EA5E95" w:rsidP="00411BE2">
            <w:pPr>
              <w:spacing w:before="40" w:afterLines="40" w:after="96"/>
              <w:ind w:right="375"/>
              <w:rPr>
                <w:rFonts w:ascii="Arial Narrow" w:hAnsi="Arial Narrow"/>
                <w:sz w:val="20"/>
                <w:szCs w:val="20"/>
              </w:rPr>
            </w:pPr>
          </w:p>
        </w:tc>
        <w:tc>
          <w:tcPr>
            <w:tcW w:w="2930"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Initial 1 (new patients)</w:t>
            </w:r>
          </w:p>
        </w:tc>
        <w:tc>
          <w:tcPr>
            <w:tcW w:w="2930"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Initial 1 (monotherapy - new patients)</w:t>
            </w:r>
          </w:p>
        </w:tc>
      </w:tr>
      <w:tr w:rsidR="00EA5E95" w:rsidRPr="004F527B" w:rsidTr="00723537">
        <w:tc>
          <w:tcPr>
            <w:tcW w:w="2929"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Initial 2 (new patients)</w:t>
            </w:r>
          </w:p>
        </w:tc>
        <w:tc>
          <w:tcPr>
            <w:tcW w:w="2930" w:type="dxa"/>
          </w:tcPr>
          <w:p w:rsidR="00EA5E95" w:rsidRPr="004F527B" w:rsidRDefault="00EA5E95" w:rsidP="00411BE2">
            <w:pPr>
              <w:spacing w:before="40" w:afterLines="40" w:after="96"/>
              <w:ind w:right="375"/>
              <w:rPr>
                <w:rFonts w:ascii="Arial Narrow" w:hAnsi="Arial Narrow"/>
                <w:strike/>
                <w:sz w:val="20"/>
                <w:szCs w:val="20"/>
              </w:rPr>
            </w:pPr>
            <w:r w:rsidRPr="004F527B">
              <w:rPr>
                <w:rFonts w:ascii="Arial Narrow" w:hAnsi="Arial Narrow"/>
                <w:strike/>
                <w:sz w:val="20"/>
                <w:szCs w:val="20"/>
              </w:rPr>
              <w:t>Initial 2 (new patients)</w:t>
            </w:r>
          </w:p>
        </w:tc>
        <w:tc>
          <w:tcPr>
            <w:tcW w:w="2930" w:type="dxa"/>
          </w:tcPr>
          <w:p w:rsidR="00EA5E95" w:rsidRPr="004F527B" w:rsidRDefault="00EA5E95" w:rsidP="00411BE2">
            <w:pPr>
              <w:spacing w:before="40" w:afterLines="40" w:after="96"/>
              <w:ind w:right="375"/>
              <w:rPr>
                <w:rFonts w:ascii="Arial Narrow" w:hAnsi="Arial Narrow"/>
                <w:strike/>
                <w:sz w:val="20"/>
                <w:szCs w:val="20"/>
              </w:rPr>
            </w:pPr>
            <w:r w:rsidRPr="004F527B">
              <w:rPr>
                <w:rFonts w:ascii="Arial Narrow" w:hAnsi="Arial Narrow"/>
                <w:strike/>
                <w:sz w:val="20"/>
                <w:szCs w:val="20"/>
              </w:rPr>
              <w:t>Initial 2 (new patients)</w:t>
            </w:r>
          </w:p>
        </w:tc>
      </w:tr>
      <w:tr w:rsidR="00EA5E95" w:rsidRPr="004F527B" w:rsidTr="00723537">
        <w:tc>
          <w:tcPr>
            <w:tcW w:w="2929"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Initial 3 (change or re-commencement of therapy for all patients)</w:t>
            </w:r>
          </w:p>
        </w:tc>
        <w:tc>
          <w:tcPr>
            <w:tcW w:w="2930"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Initial 2</w:t>
            </w:r>
            <w:r w:rsidRPr="004F527B">
              <w:rPr>
                <w:rFonts w:ascii="Arial Narrow" w:hAnsi="Arial Narrow"/>
                <w:strike/>
                <w:sz w:val="20"/>
                <w:szCs w:val="20"/>
              </w:rPr>
              <w:t>3</w:t>
            </w:r>
            <w:r w:rsidRPr="004F527B">
              <w:rPr>
                <w:rFonts w:ascii="Arial Narrow" w:hAnsi="Arial Narrow"/>
                <w:sz w:val="20"/>
                <w:szCs w:val="20"/>
              </w:rPr>
              <w:t xml:space="preserve"> (change or re-commencement of therapy for all patients)</w:t>
            </w:r>
          </w:p>
        </w:tc>
        <w:tc>
          <w:tcPr>
            <w:tcW w:w="2930"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 xml:space="preserve">Initial 2* (monotherapy - change </w:t>
            </w:r>
            <w:r w:rsidRPr="004F527B">
              <w:rPr>
                <w:rFonts w:ascii="Arial Narrow" w:hAnsi="Arial Narrow"/>
                <w:strike/>
                <w:sz w:val="20"/>
                <w:szCs w:val="20"/>
              </w:rPr>
              <w:t>or re-commencement</w:t>
            </w:r>
            <w:r w:rsidRPr="004F527B">
              <w:rPr>
                <w:rFonts w:ascii="Arial Narrow" w:hAnsi="Arial Narrow"/>
                <w:sz w:val="20"/>
                <w:szCs w:val="20"/>
              </w:rPr>
              <w:t xml:space="preserve"> </w:t>
            </w:r>
            <w:r w:rsidRPr="004F527B">
              <w:rPr>
                <w:rFonts w:ascii="Arial Narrow" w:hAnsi="Arial Narrow"/>
                <w:strike/>
                <w:sz w:val="20"/>
                <w:szCs w:val="20"/>
              </w:rPr>
              <w:t xml:space="preserve">of therapy </w:t>
            </w:r>
            <w:r w:rsidRPr="004F527B">
              <w:rPr>
                <w:rFonts w:ascii="Arial Narrow" w:hAnsi="Arial Narrow"/>
                <w:strike/>
                <w:color w:val="000000" w:themeColor="text1"/>
                <w:sz w:val="20"/>
                <w:szCs w:val="20"/>
              </w:rPr>
              <w:t>for all patients</w:t>
            </w:r>
            <w:r w:rsidRPr="004F527B">
              <w:rPr>
                <w:rFonts w:ascii="Arial Narrow" w:hAnsi="Arial Narrow"/>
                <w:sz w:val="20"/>
                <w:szCs w:val="20"/>
              </w:rPr>
              <w:t>)</w:t>
            </w:r>
          </w:p>
        </w:tc>
      </w:tr>
      <w:tr w:rsidR="00EA5E95" w:rsidRPr="004F527B" w:rsidTr="00723537">
        <w:tc>
          <w:tcPr>
            <w:tcW w:w="2929"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First Continuing treatment</w:t>
            </w:r>
          </w:p>
        </w:tc>
        <w:tc>
          <w:tcPr>
            <w:tcW w:w="2930"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First Continuing treatment</w:t>
            </w:r>
          </w:p>
        </w:tc>
        <w:tc>
          <w:tcPr>
            <w:tcW w:w="2930" w:type="dxa"/>
          </w:tcPr>
          <w:p w:rsidR="00EA5E95" w:rsidRPr="004F527B" w:rsidRDefault="00EA5E95" w:rsidP="00411BE2">
            <w:pPr>
              <w:spacing w:before="40" w:afterLines="40" w:after="96"/>
              <w:ind w:right="375"/>
              <w:rPr>
                <w:rFonts w:ascii="Arial Narrow" w:hAnsi="Arial Narrow"/>
                <w:strike/>
                <w:sz w:val="20"/>
                <w:szCs w:val="20"/>
              </w:rPr>
            </w:pPr>
            <w:r w:rsidRPr="004F527B">
              <w:rPr>
                <w:rFonts w:ascii="Arial Narrow" w:hAnsi="Arial Narrow"/>
                <w:strike/>
                <w:sz w:val="20"/>
                <w:szCs w:val="20"/>
              </w:rPr>
              <w:t>First Continuing treatment</w:t>
            </w:r>
          </w:p>
        </w:tc>
      </w:tr>
      <w:tr w:rsidR="00EA5E95" w:rsidRPr="004F527B" w:rsidTr="00723537">
        <w:tc>
          <w:tcPr>
            <w:tcW w:w="2929"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Subsequent Continuing treatment</w:t>
            </w:r>
          </w:p>
        </w:tc>
        <w:tc>
          <w:tcPr>
            <w:tcW w:w="2930"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Subsequent Continuing treatment</w:t>
            </w:r>
          </w:p>
        </w:tc>
        <w:tc>
          <w:tcPr>
            <w:tcW w:w="2930" w:type="dxa"/>
          </w:tcPr>
          <w:p w:rsidR="00EA5E95" w:rsidRPr="004F527B" w:rsidRDefault="00EA5E95" w:rsidP="00411BE2">
            <w:pPr>
              <w:spacing w:before="40" w:afterLines="40" w:after="96"/>
              <w:ind w:right="461"/>
              <w:rPr>
                <w:rFonts w:ascii="Arial Narrow" w:hAnsi="Arial Narrow"/>
                <w:sz w:val="20"/>
                <w:szCs w:val="20"/>
              </w:rPr>
            </w:pPr>
            <w:r w:rsidRPr="004F527B">
              <w:rPr>
                <w:rFonts w:ascii="Arial Narrow" w:hAnsi="Arial Narrow"/>
                <w:strike/>
                <w:sz w:val="20"/>
                <w:szCs w:val="20"/>
              </w:rPr>
              <w:t xml:space="preserve">Subsequent </w:t>
            </w:r>
            <w:r w:rsidRPr="004F527B">
              <w:rPr>
                <w:rFonts w:ascii="Arial Narrow" w:hAnsi="Arial Narrow"/>
                <w:sz w:val="20"/>
                <w:szCs w:val="20"/>
              </w:rPr>
              <w:t>Continuing treatment (monotherapy)</w:t>
            </w:r>
          </w:p>
        </w:tc>
      </w:tr>
      <w:tr w:rsidR="00EA5E95" w:rsidRPr="004F527B" w:rsidTr="00723537">
        <w:tc>
          <w:tcPr>
            <w:tcW w:w="2929" w:type="dxa"/>
          </w:tcPr>
          <w:p w:rsidR="00EA5E95" w:rsidRPr="004F527B" w:rsidRDefault="00EA5E95" w:rsidP="00411BE2">
            <w:pPr>
              <w:spacing w:before="40" w:afterLines="40" w:after="96"/>
              <w:ind w:right="375"/>
              <w:rPr>
                <w:rFonts w:ascii="Arial Narrow" w:hAnsi="Arial Narrow" w:cs="Arial"/>
                <w:color w:val="222222"/>
                <w:sz w:val="20"/>
                <w:szCs w:val="20"/>
              </w:rPr>
            </w:pPr>
            <w:r w:rsidRPr="004F527B">
              <w:rPr>
                <w:rFonts w:ascii="Arial Narrow" w:hAnsi="Arial Narrow" w:cs="Arial"/>
                <w:color w:val="222222"/>
                <w:sz w:val="20"/>
                <w:szCs w:val="20"/>
              </w:rPr>
              <w:t>Cessation of treatment (all patients)</w:t>
            </w:r>
            <w:r w:rsidRPr="004F527B">
              <w:rPr>
                <w:rFonts w:ascii="Arial Narrow" w:hAnsi="Arial Narrow"/>
                <w:sz w:val="20"/>
                <w:szCs w:val="20"/>
              </w:rPr>
              <w:t xml:space="preserve"> (bosentan only)</w:t>
            </w:r>
          </w:p>
        </w:tc>
        <w:tc>
          <w:tcPr>
            <w:tcW w:w="2930"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cs="Arial"/>
                <w:color w:val="222222"/>
                <w:sz w:val="20"/>
                <w:szCs w:val="20"/>
              </w:rPr>
              <w:t>Cessation of treatment (all patients)</w:t>
            </w:r>
            <w:r w:rsidRPr="004F527B">
              <w:rPr>
                <w:rFonts w:ascii="Arial Narrow" w:hAnsi="Arial Narrow"/>
                <w:sz w:val="20"/>
                <w:szCs w:val="20"/>
              </w:rPr>
              <w:t xml:space="preserve"> (bosentan only)</w:t>
            </w:r>
          </w:p>
        </w:tc>
        <w:tc>
          <w:tcPr>
            <w:tcW w:w="2930"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cs="Arial"/>
                <w:color w:val="222222"/>
                <w:sz w:val="20"/>
                <w:szCs w:val="20"/>
              </w:rPr>
              <w:t>Cessation of treatment (all patients)</w:t>
            </w:r>
            <w:r w:rsidRPr="004F527B">
              <w:rPr>
                <w:rFonts w:ascii="Arial Narrow" w:hAnsi="Arial Narrow"/>
                <w:sz w:val="20"/>
                <w:szCs w:val="20"/>
              </w:rPr>
              <w:t xml:space="preserve"> (bosentan only)</w:t>
            </w:r>
          </w:p>
        </w:tc>
      </w:tr>
      <w:tr w:rsidR="00EA5E95" w:rsidRPr="004F527B" w:rsidTr="00723537">
        <w:tc>
          <w:tcPr>
            <w:tcW w:w="2929"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Initial 1 (new patients) or Initial 2 (new patients) or Initial 3 (change or re-commencement of therapy for all patients) or First Continuing treatment - Balance of supply</w:t>
            </w:r>
          </w:p>
        </w:tc>
        <w:tc>
          <w:tcPr>
            <w:tcW w:w="2930"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z w:val="20"/>
                <w:szCs w:val="20"/>
              </w:rPr>
              <w:t>Initial 1 (new patients) or Initial 2 (</w:t>
            </w:r>
            <w:r w:rsidRPr="004F527B">
              <w:rPr>
                <w:rFonts w:ascii="Arial Narrow" w:hAnsi="Arial Narrow"/>
                <w:strike/>
                <w:sz w:val="20"/>
                <w:szCs w:val="20"/>
              </w:rPr>
              <w:t>new patients) or Initial 3</w:t>
            </w:r>
            <w:r w:rsidRPr="004F527B">
              <w:rPr>
                <w:rFonts w:ascii="Arial Narrow" w:hAnsi="Arial Narrow"/>
                <w:sz w:val="20"/>
                <w:szCs w:val="20"/>
              </w:rPr>
              <w:t xml:space="preserve"> (change or re-commencement of therapy for all patients) or First Continuing treatment - Balance of supply</w:t>
            </w:r>
          </w:p>
        </w:tc>
        <w:tc>
          <w:tcPr>
            <w:tcW w:w="2930" w:type="dxa"/>
          </w:tcPr>
          <w:p w:rsidR="00EA5E95" w:rsidRPr="004F527B" w:rsidRDefault="00EA5E95" w:rsidP="00411BE2">
            <w:pPr>
              <w:spacing w:before="40" w:afterLines="40" w:after="96"/>
              <w:ind w:right="375"/>
              <w:rPr>
                <w:rFonts w:ascii="Arial Narrow" w:hAnsi="Arial Narrow"/>
                <w:sz w:val="20"/>
                <w:szCs w:val="20"/>
              </w:rPr>
            </w:pPr>
            <w:r w:rsidRPr="004F527B">
              <w:rPr>
                <w:rFonts w:ascii="Arial Narrow" w:hAnsi="Arial Narrow"/>
                <w:strike/>
                <w:sz w:val="20"/>
                <w:szCs w:val="20"/>
              </w:rPr>
              <w:t>Initial 1 or Initial 2 (change or re-commencement of therapy for all patients) or First</w:t>
            </w:r>
            <w:r w:rsidRPr="004F527B">
              <w:rPr>
                <w:rFonts w:ascii="Arial Narrow" w:hAnsi="Arial Narrow"/>
                <w:strike/>
                <w:sz w:val="20"/>
                <w:szCs w:val="20"/>
                <w:u w:val="single"/>
              </w:rPr>
              <w:t xml:space="preserve"> </w:t>
            </w:r>
            <w:r w:rsidRPr="004F527B">
              <w:rPr>
                <w:rFonts w:ascii="Arial Narrow" w:hAnsi="Arial Narrow"/>
                <w:strike/>
                <w:sz w:val="20"/>
                <w:szCs w:val="20"/>
              </w:rPr>
              <w:t>Continuing treatment - Balance of supply</w:t>
            </w:r>
          </w:p>
        </w:tc>
      </w:tr>
    </w:tbl>
    <w:p w:rsidR="00EA5E95" w:rsidRPr="00EA5E95" w:rsidRDefault="00EA5E95" w:rsidP="00EA5E95">
      <w:pPr>
        <w:rPr>
          <w:rFonts w:ascii="Arial Narrow" w:hAnsi="Arial Narrow"/>
          <w:snapToGrid w:val="0"/>
          <w:sz w:val="20"/>
        </w:rPr>
      </w:pPr>
      <w:r w:rsidRPr="00EA5E95">
        <w:rPr>
          <w:rFonts w:ascii="Arial Narrow" w:hAnsi="Arial Narrow"/>
          <w:snapToGrid w:val="0"/>
          <w:sz w:val="20"/>
        </w:rPr>
        <w:t>*Initial 2 (monotherapy – change) has been changed from written authority to telephone authority.</w:t>
      </w:r>
    </w:p>
    <w:p w:rsidR="00EA5E95" w:rsidRPr="00EA5E95" w:rsidRDefault="00EA5E95" w:rsidP="00EA5E95">
      <w:pPr>
        <w:pStyle w:val="ListParagraph"/>
        <w:numPr>
          <w:ilvl w:val="0"/>
          <w:numId w:val="0"/>
        </w:numPr>
        <w:ind w:left="1440"/>
        <w:rPr>
          <w:rFonts w:ascii="Arial Narrow" w:hAnsi="Arial Narrow"/>
          <w:sz w:val="20"/>
        </w:rPr>
      </w:pPr>
    </w:p>
    <w:p w:rsidR="00571C7D" w:rsidRPr="00C730F4" w:rsidRDefault="00571C7D" w:rsidP="00C730F4">
      <w:pPr>
        <w:pStyle w:val="PBACHeading10"/>
        <w:numPr>
          <w:ilvl w:val="0"/>
          <w:numId w:val="6"/>
        </w:numPr>
        <w:spacing w:before="120" w:after="120"/>
        <w:ind w:left="709" w:hanging="709"/>
        <w:jc w:val="both"/>
        <w:rPr>
          <w:rFonts w:asciiTheme="minorHAnsi" w:hAnsiTheme="minorHAnsi"/>
          <w:sz w:val="32"/>
          <w:szCs w:val="32"/>
        </w:rPr>
      </w:pPr>
      <w:r w:rsidRPr="00C730F4">
        <w:rPr>
          <w:rFonts w:asciiTheme="minorHAnsi" w:hAnsiTheme="minorHAnsi"/>
          <w:sz w:val="32"/>
          <w:szCs w:val="32"/>
        </w:rPr>
        <w:t>D</w:t>
      </w:r>
      <w:r w:rsidR="00C730F4">
        <w:rPr>
          <w:rFonts w:asciiTheme="minorHAnsi" w:hAnsiTheme="minorHAnsi"/>
          <w:sz w:val="32"/>
          <w:szCs w:val="32"/>
        </w:rPr>
        <w:t>ual Combination T</w:t>
      </w:r>
      <w:r w:rsidRPr="00C730F4">
        <w:rPr>
          <w:rFonts w:asciiTheme="minorHAnsi" w:hAnsiTheme="minorHAnsi"/>
          <w:sz w:val="32"/>
          <w:szCs w:val="32"/>
        </w:rPr>
        <w:t>herapy</w:t>
      </w:r>
      <w:r w:rsidR="00A97C89">
        <w:rPr>
          <w:rFonts w:asciiTheme="minorHAnsi" w:hAnsiTheme="minorHAnsi"/>
          <w:sz w:val="32"/>
          <w:szCs w:val="32"/>
        </w:rPr>
        <w:t xml:space="preserve"> </w:t>
      </w:r>
      <w:r w:rsidRPr="00C730F4">
        <w:rPr>
          <w:rFonts w:asciiTheme="minorHAnsi" w:hAnsiTheme="minorHAnsi"/>
          <w:sz w:val="32"/>
          <w:szCs w:val="32"/>
        </w:rPr>
        <w:t xml:space="preserve">with ERA and PDE-5i medicines </w:t>
      </w:r>
    </w:p>
    <w:p w:rsidR="00C730F4" w:rsidRDefault="00C730F4" w:rsidP="00C730F4">
      <w:pPr>
        <w:ind w:left="720" w:hanging="11"/>
        <w:rPr>
          <w:rFonts w:asciiTheme="minorHAnsi" w:hAnsiTheme="minorHAnsi" w:cstheme="majorBidi"/>
          <w:b/>
          <w:i/>
        </w:rPr>
      </w:pPr>
      <w:r>
        <w:rPr>
          <w:rFonts w:asciiTheme="minorHAnsi" w:hAnsiTheme="minorHAnsi" w:cstheme="majorBidi"/>
          <w:b/>
          <w:i/>
        </w:rPr>
        <w:t>Proposed Dual Combination Therapy PBS Restrictions</w:t>
      </w:r>
    </w:p>
    <w:p w:rsidR="00A97C89" w:rsidRDefault="00C730F4" w:rsidP="00FA6BD2">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Following</w:t>
      </w:r>
      <w:r w:rsidR="00A92DFE" w:rsidRPr="0030791E">
        <w:rPr>
          <w:rFonts w:asciiTheme="minorHAnsi" w:hAnsiTheme="minorHAnsi"/>
          <w:b w:val="0"/>
          <w:sz w:val="24"/>
          <w:szCs w:val="24"/>
        </w:rPr>
        <w:t xml:space="preserve"> the stakeholder meeting t</w:t>
      </w:r>
      <w:r w:rsidR="00571C7D" w:rsidRPr="0030791E">
        <w:rPr>
          <w:rFonts w:asciiTheme="minorHAnsi" w:hAnsiTheme="minorHAnsi"/>
          <w:b w:val="0"/>
          <w:sz w:val="24"/>
          <w:szCs w:val="24"/>
        </w:rPr>
        <w:t>he PHSANZ provided the following criteria</w:t>
      </w:r>
      <w:r w:rsidR="00FA6BD2" w:rsidRPr="00C730F4">
        <w:rPr>
          <w:rFonts w:asciiTheme="minorHAnsi" w:hAnsiTheme="minorHAnsi"/>
          <w:b w:val="0"/>
          <w:sz w:val="24"/>
          <w:szCs w:val="24"/>
        </w:rPr>
        <w:t xml:space="preserve"> </w:t>
      </w:r>
      <w:r w:rsidR="00A92DFE" w:rsidRPr="00C730F4">
        <w:rPr>
          <w:rFonts w:asciiTheme="minorHAnsi" w:hAnsiTheme="minorHAnsi"/>
          <w:b w:val="0"/>
          <w:sz w:val="24"/>
          <w:szCs w:val="24"/>
        </w:rPr>
        <w:t xml:space="preserve">for </w:t>
      </w:r>
      <w:r w:rsidR="00943E16">
        <w:rPr>
          <w:rFonts w:asciiTheme="minorHAnsi" w:hAnsiTheme="minorHAnsi"/>
          <w:b w:val="0"/>
          <w:sz w:val="24"/>
          <w:szCs w:val="24"/>
        </w:rPr>
        <w:t xml:space="preserve">initial </w:t>
      </w:r>
      <w:r w:rsidR="00FA6BD2" w:rsidRPr="00C730F4">
        <w:rPr>
          <w:rFonts w:asciiTheme="minorHAnsi" w:hAnsiTheme="minorHAnsi"/>
          <w:b w:val="0"/>
          <w:sz w:val="24"/>
          <w:szCs w:val="24"/>
        </w:rPr>
        <w:t xml:space="preserve">and sequential combination therapy. </w:t>
      </w:r>
    </w:p>
    <w:p w:rsidR="00A92DFE" w:rsidRPr="004F527B" w:rsidRDefault="00A709FD" w:rsidP="00C730F4">
      <w:pPr>
        <w:spacing w:before="120"/>
        <w:ind w:firstLine="720"/>
        <w:jc w:val="both"/>
        <w:rPr>
          <w:color w:val="000000"/>
        </w:rPr>
      </w:pPr>
      <w:r>
        <w:rPr>
          <w:b/>
          <w:bCs/>
          <w:color w:val="000000"/>
        </w:rPr>
        <w:t>Initial</w:t>
      </w:r>
      <w:r w:rsidRPr="004F527B">
        <w:rPr>
          <w:b/>
          <w:bCs/>
          <w:color w:val="000000"/>
        </w:rPr>
        <w:t xml:space="preserve"> </w:t>
      </w:r>
      <w:r w:rsidR="00A92DFE" w:rsidRPr="004F527B">
        <w:rPr>
          <w:b/>
          <w:bCs/>
          <w:color w:val="000000"/>
        </w:rPr>
        <w:t>combination</w:t>
      </w:r>
      <w:r>
        <w:rPr>
          <w:b/>
          <w:bCs/>
          <w:color w:val="000000"/>
        </w:rPr>
        <w:t xml:space="preserve"> therapy</w:t>
      </w:r>
      <w:r w:rsidR="00A92DFE" w:rsidRPr="004F527B">
        <w:rPr>
          <w:b/>
          <w:bCs/>
          <w:color w:val="000000"/>
        </w:rPr>
        <w:t>:</w:t>
      </w:r>
    </w:p>
    <w:p w:rsidR="00A92DFE" w:rsidRPr="00C730F4" w:rsidRDefault="00A92DFE" w:rsidP="00C730F4">
      <w:pPr>
        <w:ind w:left="720"/>
        <w:jc w:val="both"/>
        <w:rPr>
          <w:i/>
          <w:color w:val="000000"/>
          <w:u w:val="single"/>
        </w:rPr>
      </w:pPr>
      <w:r w:rsidRPr="00C730F4">
        <w:rPr>
          <w:i/>
          <w:color w:val="000000"/>
          <w:u w:val="single"/>
        </w:rPr>
        <w:t>One of the Major criteria </w:t>
      </w:r>
    </w:p>
    <w:p w:rsidR="00A92DFE" w:rsidRPr="00C730F4" w:rsidRDefault="00A92DFE" w:rsidP="00C730F4">
      <w:pPr>
        <w:numPr>
          <w:ilvl w:val="0"/>
          <w:numId w:val="17"/>
        </w:numPr>
        <w:tabs>
          <w:tab w:val="clear" w:pos="720"/>
          <w:tab w:val="num" w:pos="1440"/>
        </w:tabs>
        <w:ind w:left="1440"/>
        <w:jc w:val="both"/>
        <w:rPr>
          <w:i/>
          <w:color w:val="000000"/>
        </w:rPr>
      </w:pPr>
      <w:r w:rsidRPr="00C730F4">
        <w:rPr>
          <w:i/>
          <w:color w:val="000000"/>
        </w:rPr>
        <w:t>CI&lt; 2.5 and/or SvO2 &lt; 65%</w:t>
      </w:r>
    </w:p>
    <w:p w:rsidR="00A92DFE" w:rsidRPr="00C730F4" w:rsidRDefault="00A92DFE" w:rsidP="00C730F4">
      <w:pPr>
        <w:numPr>
          <w:ilvl w:val="0"/>
          <w:numId w:val="17"/>
        </w:numPr>
        <w:tabs>
          <w:tab w:val="clear" w:pos="720"/>
          <w:tab w:val="num" w:pos="1440"/>
        </w:tabs>
        <w:ind w:left="1440"/>
        <w:jc w:val="both"/>
        <w:rPr>
          <w:i/>
          <w:color w:val="000000"/>
        </w:rPr>
      </w:pPr>
      <w:r w:rsidRPr="00C730F4">
        <w:rPr>
          <w:i/>
          <w:color w:val="000000"/>
        </w:rPr>
        <w:t xml:space="preserve">RAP ≥ 8 </w:t>
      </w:r>
      <w:r w:rsidRPr="00C730F4">
        <w:rPr>
          <w:i/>
        </w:rPr>
        <w:t>mmHg</w:t>
      </w:r>
    </w:p>
    <w:p w:rsidR="00A92DFE" w:rsidRPr="00C730F4" w:rsidRDefault="00A92DFE" w:rsidP="00C730F4">
      <w:pPr>
        <w:numPr>
          <w:ilvl w:val="0"/>
          <w:numId w:val="17"/>
        </w:numPr>
        <w:tabs>
          <w:tab w:val="clear" w:pos="720"/>
          <w:tab w:val="num" w:pos="1440"/>
        </w:tabs>
        <w:ind w:left="1440"/>
        <w:jc w:val="both"/>
        <w:rPr>
          <w:i/>
          <w:color w:val="000000"/>
        </w:rPr>
      </w:pPr>
      <w:r w:rsidRPr="00C730F4">
        <w:rPr>
          <w:i/>
          <w:color w:val="000000"/>
        </w:rPr>
        <w:t>pericardial effusion</w:t>
      </w:r>
    </w:p>
    <w:p w:rsidR="00A92DFE" w:rsidRPr="00C730F4" w:rsidRDefault="00A92DFE" w:rsidP="00C730F4">
      <w:pPr>
        <w:numPr>
          <w:ilvl w:val="0"/>
          <w:numId w:val="17"/>
        </w:numPr>
        <w:tabs>
          <w:tab w:val="clear" w:pos="720"/>
          <w:tab w:val="num" w:pos="1440"/>
        </w:tabs>
        <w:ind w:left="1440"/>
        <w:jc w:val="both"/>
        <w:rPr>
          <w:i/>
          <w:color w:val="000000"/>
        </w:rPr>
      </w:pPr>
      <w:r w:rsidRPr="00C730F4">
        <w:rPr>
          <w:i/>
          <w:color w:val="000000"/>
        </w:rPr>
        <w:t>syncope</w:t>
      </w:r>
    </w:p>
    <w:p w:rsidR="00A92DFE" w:rsidRPr="00C730F4" w:rsidRDefault="00A92DFE" w:rsidP="00C730F4">
      <w:pPr>
        <w:numPr>
          <w:ilvl w:val="0"/>
          <w:numId w:val="17"/>
        </w:numPr>
        <w:tabs>
          <w:tab w:val="clear" w:pos="720"/>
          <w:tab w:val="num" w:pos="1440"/>
        </w:tabs>
        <w:ind w:left="1434" w:hanging="357"/>
        <w:jc w:val="both"/>
        <w:rPr>
          <w:i/>
          <w:color w:val="000000"/>
        </w:rPr>
      </w:pPr>
      <w:r w:rsidRPr="00C730F4">
        <w:rPr>
          <w:i/>
          <w:color w:val="000000"/>
        </w:rPr>
        <w:t>Advanced right ventricular dysfunction on echo in children who are not able to undergo cardiac catheterisation</w:t>
      </w:r>
    </w:p>
    <w:p w:rsidR="00D07F1F" w:rsidRDefault="00D07F1F">
      <w:pPr>
        <w:rPr>
          <w:i/>
          <w:color w:val="000000"/>
          <w:u w:val="single"/>
        </w:rPr>
      </w:pPr>
      <w:r>
        <w:rPr>
          <w:i/>
          <w:color w:val="000000"/>
          <w:u w:val="single"/>
        </w:rPr>
        <w:br w:type="page"/>
      </w:r>
    </w:p>
    <w:p w:rsidR="00A92DFE" w:rsidRPr="00C730F4" w:rsidRDefault="00A92DFE" w:rsidP="00C730F4">
      <w:pPr>
        <w:spacing w:before="40"/>
        <w:ind w:left="720"/>
        <w:jc w:val="both"/>
        <w:rPr>
          <w:i/>
          <w:color w:val="000000"/>
          <w:u w:val="single"/>
        </w:rPr>
      </w:pPr>
      <w:r w:rsidRPr="00C730F4">
        <w:rPr>
          <w:i/>
          <w:color w:val="000000"/>
          <w:u w:val="single"/>
        </w:rPr>
        <w:lastRenderedPageBreak/>
        <w:t>or two Minor criteria</w:t>
      </w:r>
    </w:p>
    <w:p w:rsidR="00A92DFE" w:rsidRPr="00C730F4" w:rsidRDefault="00A92DFE" w:rsidP="00C730F4">
      <w:pPr>
        <w:numPr>
          <w:ilvl w:val="0"/>
          <w:numId w:val="18"/>
        </w:numPr>
        <w:tabs>
          <w:tab w:val="clear" w:pos="720"/>
          <w:tab w:val="num" w:pos="1440"/>
        </w:tabs>
        <w:ind w:left="1440"/>
        <w:jc w:val="both"/>
        <w:rPr>
          <w:i/>
          <w:color w:val="000000"/>
        </w:rPr>
      </w:pPr>
      <w:r w:rsidRPr="00C730F4">
        <w:rPr>
          <w:i/>
          <w:color w:val="000000"/>
        </w:rPr>
        <w:t xml:space="preserve">proBNP &gt; 300 / BNP &gt; 50 </w:t>
      </w:r>
      <w:r w:rsidRPr="00C730F4">
        <w:rPr>
          <w:i/>
        </w:rPr>
        <w:t>ng/L</w:t>
      </w:r>
    </w:p>
    <w:p w:rsidR="00A92DFE" w:rsidRPr="00C730F4" w:rsidRDefault="00A92DFE" w:rsidP="00C730F4">
      <w:pPr>
        <w:numPr>
          <w:ilvl w:val="0"/>
          <w:numId w:val="18"/>
        </w:numPr>
        <w:tabs>
          <w:tab w:val="clear" w:pos="720"/>
          <w:tab w:val="num" w:pos="1440"/>
        </w:tabs>
        <w:ind w:left="1440"/>
        <w:jc w:val="both"/>
        <w:rPr>
          <w:i/>
          <w:color w:val="000000"/>
        </w:rPr>
      </w:pPr>
      <w:r w:rsidRPr="00C730F4">
        <w:rPr>
          <w:i/>
          <w:color w:val="000000"/>
        </w:rPr>
        <w:t>6MWD &lt;440</w:t>
      </w:r>
      <w:r w:rsidRPr="00C730F4">
        <w:rPr>
          <w:i/>
        </w:rPr>
        <w:t>m</w:t>
      </w:r>
    </w:p>
    <w:p w:rsidR="00A92DFE" w:rsidRPr="00C730F4" w:rsidRDefault="00A92DFE" w:rsidP="00C730F4">
      <w:pPr>
        <w:numPr>
          <w:ilvl w:val="0"/>
          <w:numId w:val="18"/>
        </w:numPr>
        <w:tabs>
          <w:tab w:val="clear" w:pos="720"/>
          <w:tab w:val="num" w:pos="1440"/>
        </w:tabs>
        <w:ind w:left="1440"/>
        <w:jc w:val="both"/>
        <w:rPr>
          <w:i/>
          <w:color w:val="000000"/>
        </w:rPr>
      </w:pPr>
      <w:r w:rsidRPr="00C730F4">
        <w:rPr>
          <w:i/>
          <w:color w:val="000000"/>
        </w:rPr>
        <w:t>Signs and symptoms of RHF</w:t>
      </w:r>
    </w:p>
    <w:p w:rsidR="00A92DFE" w:rsidRPr="00C730F4" w:rsidRDefault="00A92DFE" w:rsidP="00C730F4">
      <w:pPr>
        <w:numPr>
          <w:ilvl w:val="0"/>
          <w:numId w:val="18"/>
        </w:numPr>
        <w:tabs>
          <w:tab w:val="clear" w:pos="720"/>
          <w:tab w:val="num" w:pos="1440"/>
        </w:tabs>
        <w:ind w:left="1440"/>
        <w:jc w:val="both"/>
        <w:rPr>
          <w:i/>
          <w:color w:val="000000"/>
        </w:rPr>
      </w:pPr>
      <w:r w:rsidRPr="00C730F4">
        <w:rPr>
          <w:i/>
          <w:color w:val="000000"/>
        </w:rPr>
        <w:t>Hospitalisation</w:t>
      </w:r>
    </w:p>
    <w:p w:rsidR="00A92DFE" w:rsidRPr="00C730F4" w:rsidRDefault="00A92DFE" w:rsidP="00C730F4">
      <w:pPr>
        <w:numPr>
          <w:ilvl w:val="0"/>
          <w:numId w:val="18"/>
        </w:numPr>
        <w:tabs>
          <w:tab w:val="clear" w:pos="720"/>
          <w:tab w:val="num" w:pos="1440"/>
        </w:tabs>
        <w:ind w:left="1440"/>
        <w:jc w:val="both"/>
        <w:rPr>
          <w:i/>
          <w:color w:val="000000"/>
        </w:rPr>
      </w:pPr>
      <w:r w:rsidRPr="00C730F4">
        <w:rPr>
          <w:i/>
          <w:color w:val="000000"/>
        </w:rPr>
        <w:t>Vital Signs (SBP &lt; 110mmHg and HR &gt; 96bpm)</w:t>
      </w:r>
    </w:p>
    <w:p w:rsidR="00A92DFE" w:rsidRPr="00C730F4" w:rsidRDefault="00A92DFE" w:rsidP="00C730F4">
      <w:pPr>
        <w:numPr>
          <w:ilvl w:val="0"/>
          <w:numId w:val="18"/>
        </w:numPr>
        <w:tabs>
          <w:tab w:val="clear" w:pos="720"/>
          <w:tab w:val="num" w:pos="1440"/>
        </w:tabs>
        <w:ind w:left="1440"/>
        <w:jc w:val="both"/>
        <w:rPr>
          <w:i/>
          <w:color w:val="000000"/>
        </w:rPr>
      </w:pPr>
      <w:r w:rsidRPr="00C730F4">
        <w:rPr>
          <w:i/>
          <w:color w:val="000000"/>
        </w:rPr>
        <w:t>eGFR &lt;60ml/min/1.73m</w:t>
      </w:r>
      <w:r w:rsidRPr="00C730F4">
        <w:rPr>
          <w:i/>
          <w:color w:val="000000"/>
          <w:vertAlign w:val="superscript"/>
        </w:rPr>
        <w:t>2</w:t>
      </w:r>
    </w:p>
    <w:p w:rsidR="00A92DFE" w:rsidRPr="00C730F4" w:rsidRDefault="00A92DFE" w:rsidP="00C730F4">
      <w:pPr>
        <w:numPr>
          <w:ilvl w:val="0"/>
          <w:numId w:val="18"/>
        </w:numPr>
        <w:tabs>
          <w:tab w:val="clear" w:pos="720"/>
          <w:tab w:val="num" w:pos="1440"/>
        </w:tabs>
        <w:ind w:left="1440"/>
        <w:jc w:val="both"/>
        <w:rPr>
          <w:i/>
          <w:color w:val="000000"/>
        </w:rPr>
      </w:pPr>
      <w:r w:rsidRPr="00C730F4">
        <w:rPr>
          <w:i/>
          <w:color w:val="000000"/>
        </w:rPr>
        <w:t>In children: Inability to undertake age appropriate activities or attend school</w:t>
      </w:r>
    </w:p>
    <w:p w:rsidR="00A92DFE" w:rsidRPr="00C730F4" w:rsidRDefault="00A92DFE" w:rsidP="00C730F4">
      <w:pPr>
        <w:ind w:left="720"/>
        <w:jc w:val="both"/>
        <w:rPr>
          <w:b/>
          <w:bCs/>
          <w:i/>
          <w:color w:val="000000"/>
        </w:rPr>
      </w:pPr>
    </w:p>
    <w:p w:rsidR="00A92DFE" w:rsidRPr="00C730F4" w:rsidRDefault="00A92DFE" w:rsidP="00C730F4">
      <w:pPr>
        <w:ind w:left="720"/>
        <w:jc w:val="both"/>
        <w:rPr>
          <w:i/>
          <w:color w:val="000000"/>
        </w:rPr>
      </w:pPr>
      <w:r w:rsidRPr="00C730F4">
        <w:rPr>
          <w:b/>
          <w:bCs/>
          <w:i/>
          <w:color w:val="000000"/>
        </w:rPr>
        <w:t>Sequential combination similar after 3 month of Mono therapy:</w:t>
      </w:r>
    </w:p>
    <w:p w:rsidR="00A92DFE" w:rsidRPr="00C730F4" w:rsidRDefault="00A92DFE" w:rsidP="00C730F4">
      <w:pPr>
        <w:ind w:left="720"/>
        <w:jc w:val="both"/>
        <w:rPr>
          <w:i/>
          <w:color w:val="000000"/>
          <w:u w:val="single"/>
        </w:rPr>
      </w:pPr>
      <w:r w:rsidRPr="00C730F4">
        <w:rPr>
          <w:i/>
          <w:color w:val="000000"/>
          <w:u w:val="single"/>
        </w:rPr>
        <w:t>Develop one or more of the Major criteria </w:t>
      </w:r>
    </w:p>
    <w:p w:rsidR="00A92DFE" w:rsidRPr="00C730F4" w:rsidRDefault="00A92DFE" w:rsidP="00C730F4">
      <w:pPr>
        <w:numPr>
          <w:ilvl w:val="0"/>
          <w:numId w:val="19"/>
        </w:numPr>
        <w:tabs>
          <w:tab w:val="clear" w:pos="720"/>
          <w:tab w:val="num" w:pos="1440"/>
        </w:tabs>
        <w:ind w:left="1440"/>
        <w:jc w:val="both"/>
        <w:rPr>
          <w:i/>
          <w:color w:val="000000"/>
        </w:rPr>
      </w:pPr>
      <w:r w:rsidRPr="00C730F4">
        <w:rPr>
          <w:i/>
          <w:color w:val="000000"/>
        </w:rPr>
        <w:t>CI&lt; 2.5 and/or SvO2 &lt; 65%</w:t>
      </w:r>
    </w:p>
    <w:p w:rsidR="00A92DFE" w:rsidRPr="00C730F4" w:rsidRDefault="00A92DFE" w:rsidP="00C730F4">
      <w:pPr>
        <w:numPr>
          <w:ilvl w:val="0"/>
          <w:numId w:val="19"/>
        </w:numPr>
        <w:tabs>
          <w:tab w:val="clear" w:pos="720"/>
          <w:tab w:val="num" w:pos="1440"/>
        </w:tabs>
        <w:ind w:left="1440"/>
        <w:jc w:val="both"/>
        <w:rPr>
          <w:i/>
          <w:color w:val="000000"/>
        </w:rPr>
      </w:pPr>
      <w:r w:rsidRPr="00C730F4">
        <w:rPr>
          <w:i/>
          <w:color w:val="000000"/>
        </w:rPr>
        <w:t>RAP &gt; 8</w:t>
      </w:r>
      <w:r w:rsidRPr="00C730F4">
        <w:rPr>
          <w:i/>
        </w:rPr>
        <w:t>mmHg</w:t>
      </w:r>
    </w:p>
    <w:p w:rsidR="00A92DFE" w:rsidRPr="00C730F4" w:rsidRDefault="00A92DFE" w:rsidP="00C730F4">
      <w:pPr>
        <w:numPr>
          <w:ilvl w:val="0"/>
          <w:numId w:val="19"/>
        </w:numPr>
        <w:tabs>
          <w:tab w:val="clear" w:pos="720"/>
          <w:tab w:val="num" w:pos="1440"/>
        </w:tabs>
        <w:ind w:left="1440"/>
        <w:jc w:val="both"/>
        <w:rPr>
          <w:i/>
          <w:color w:val="000000"/>
        </w:rPr>
      </w:pPr>
      <w:r w:rsidRPr="00C730F4">
        <w:rPr>
          <w:i/>
          <w:color w:val="000000"/>
        </w:rPr>
        <w:t>pericardial effusion</w:t>
      </w:r>
    </w:p>
    <w:p w:rsidR="00A92DFE" w:rsidRPr="00C730F4" w:rsidRDefault="00A92DFE" w:rsidP="00C730F4">
      <w:pPr>
        <w:numPr>
          <w:ilvl w:val="0"/>
          <w:numId w:val="19"/>
        </w:numPr>
        <w:tabs>
          <w:tab w:val="clear" w:pos="720"/>
          <w:tab w:val="num" w:pos="1440"/>
        </w:tabs>
        <w:ind w:left="1440"/>
        <w:jc w:val="both"/>
        <w:rPr>
          <w:i/>
          <w:color w:val="000000"/>
        </w:rPr>
      </w:pPr>
      <w:r w:rsidRPr="00C730F4">
        <w:rPr>
          <w:i/>
          <w:color w:val="000000"/>
        </w:rPr>
        <w:t>syncope</w:t>
      </w:r>
    </w:p>
    <w:p w:rsidR="00A92DFE" w:rsidRPr="00C730F4" w:rsidRDefault="00A92DFE" w:rsidP="00C730F4">
      <w:pPr>
        <w:numPr>
          <w:ilvl w:val="0"/>
          <w:numId w:val="19"/>
        </w:numPr>
        <w:tabs>
          <w:tab w:val="clear" w:pos="720"/>
          <w:tab w:val="num" w:pos="1440"/>
        </w:tabs>
        <w:ind w:left="1434" w:hanging="357"/>
        <w:jc w:val="both"/>
        <w:rPr>
          <w:i/>
          <w:color w:val="000000"/>
        </w:rPr>
      </w:pPr>
      <w:r w:rsidRPr="00C730F4">
        <w:rPr>
          <w:i/>
          <w:color w:val="000000"/>
        </w:rPr>
        <w:t>Advanced right ventricular dysfunction on echo in children who are not able to undergo cardiac catheterisation</w:t>
      </w:r>
    </w:p>
    <w:p w:rsidR="00A92DFE" w:rsidRPr="00C730F4" w:rsidRDefault="00A92DFE" w:rsidP="00C730F4">
      <w:pPr>
        <w:spacing w:before="40"/>
        <w:ind w:left="720"/>
        <w:jc w:val="both"/>
        <w:rPr>
          <w:i/>
          <w:color w:val="000000"/>
          <w:u w:val="single"/>
        </w:rPr>
      </w:pPr>
      <w:r w:rsidRPr="00C730F4">
        <w:rPr>
          <w:i/>
          <w:color w:val="000000"/>
          <w:u w:val="single"/>
        </w:rPr>
        <w:t>or develop 2 of the Minor criteria</w:t>
      </w:r>
    </w:p>
    <w:p w:rsidR="00A92DFE" w:rsidRPr="00C730F4" w:rsidRDefault="00A92DFE" w:rsidP="00C730F4">
      <w:pPr>
        <w:numPr>
          <w:ilvl w:val="0"/>
          <w:numId w:val="20"/>
        </w:numPr>
        <w:tabs>
          <w:tab w:val="clear" w:pos="720"/>
          <w:tab w:val="num" w:pos="1440"/>
        </w:tabs>
        <w:ind w:left="1440"/>
        <w:jc w:val="both"/>
        <w:rPr>
          <w:i/>
          <w:color w:val="000000"/>
        </w:rPr>
      </w:pPr>
      <w:r w:rsidRPr="00C730F4">
        <w:rPr>
          <w:i/>
          <w:color w:val="000000"/>
        </w:rPr>
        <w:t xml:space="preserve">proBNP &gt; 300/ BNP &gt; 50 </w:t>
      </w:r>
      <w:r w:rsidRPr="00C730F4">
        <w:rPr>
          <w:i/>
        </w:rPr>
        <w:t>ng/L</w:t>
      </w:r>
    </w:p>
    <w:p w:rsidR="00A92DFE" w:rsidRPr="00C730F4" w:rsidRDefault="00A92DFE" w:rsidP="00C730F4">
      <w:pPr>
        <w:numPr>
          <w:ilvl w:val="0"/>
          <w:numId w:val="20"/>
        </w:numPr>
        <w:tabs>
          <w:tab w:val="clear" w:pos="720"/>
          <w:tab w:val="num" w:pos="1440"/>
        </w:tabs>
        <w:ind w:left="1440"/>
        <w:jc w:val="both"/>
        <w:rPr>
          <w:i/>
          <w:color w:val="000000"/>
        </w:rPr>
      </w:pPr>
      <w:r w:rsidRPr="00C730F4">
        <w:rPr>
          <w:i/>
          <w:color w:val="000000"/>
        </w:rPr>
        <w:t>6MWD &lt;440</w:t>
      </w:r>
      <w:r w:rsidRPr="00C730F4">
        <w:rPr>
          <w:i/>
        </w:rPr>
        <w:t>m</w:t>
      </w:r>
    </w:p>
    <w:p w:rsidR="00A92DFE" w:rsidRPr="00C730F4" w:rsidRDefault="00A92DFE" w:rsidP="00C730F4">
      <w:pPr>
        <w:numPr>
          <w:ilvl w:val="0"/>
          <w:numId w:val="20"/>
        </w:numPr>
        <w:tabs>
          <w:tab w:val="clear" w:pos="720"/>
          <w:tab w:val="num" w:pos="1440"/>
        </w:tabs>
        <w:ind w:left="1440"/>
        <w:jc w:val="both"/>
        <w:rPr>
          <w:i/>
          <w:color w:val="000000"/>
        </w:rPr>
      </w:pPr>
      <w:r w:rsidRPr="00C730F4">
        <w:rPr>
          <w:i/>
          <w:color w:val="000000"/>
        </w:rPr>
        <w:t xml:space="preserve">Progression of symptoms </w:t>
      </w:r>
    </w:p>
    <w:p w:rsidR="00A92DFE" w:rsidRPr="00C730F4" w:rsidRDefault="00A92DFE" w:rsidP="00C730F4">
      <w:pPr>
        <w:numPr>
          <w:ilvl w:val="0"/>
          <w:numId w:val="20"/>
        </w:numPr>
        <w:tabs>
          <w:tab w:val="clear" w:pos="720"/>
          <w:tab w:val="num" w:pos="1440"/>
        </w:tabs>
        <w:ind w:left="1440"/>
        <w:jc w:val="both"/>
        <w:rPr>
          <w:i/>
          <w:color w:val="000000"/>
        </w:rPr>
      </w:pPr>
      <w:r w:rsidRPr="00C730F4">
        <w:rPr>
          <w:i/>
          <w:color w:val="000000"/>
        </w:rPr>
        <w:t>Hospitalisation</w:t>
      </w:r>
    </w:p>
    <w:p w:rsidR="00A92DFE" w:rsidRPr="00C730F4" w:rsidRDefault="00A92DFE" w:rsidP="00C730F4">
      <w:pPr>
        <w:numPr>
          <w:ilvl w:val="0"/>
          <w:numId w:val="20"/>
        </w:numPr>
        <w:tabs>
          <w:tab w:val="clear" w:pos="720"/>
          <w:tab w:val="num" w:pos="1440"/>
        </w:tabs>
        <w:ind w:left="1440"/>
        <w:jc w:val="both"/>
        <w:rPr>
          <w:i/>
          <w:color w:val="000000"/>
        </w:rPr>
      </w:pPr>
      <w:r w:rsidRPr="00C730F4">
        <w:rPr>
          <w:i/>
          <w:color w:val="000000"/>
        </w:rPr>
        <w:t>Vital Signs (SBP &lt; 110mmHg and HR &gt; 96bpm)</w:t>
      </w:r>
    </w:p>
    <w:p w:rsidR="00A92DFE" w:rsidRPr="00C730F4" w:rsidRDefault="00A92DFE" w:rsidP="00C730F4">
      <w:pPr>
        <w:numPr>
          <w:ilvl w:val="0"/>
          <w:numId w:val="20"/>
        </w:numPr>
        <w:tabs>
          <w:tab w:val="clear" w:pos="720"/>
          <w:tab w:val="num" w:pos="1440"/>
        </w:tabs>
        <w:ind w:left="1440"/>
        <w:jc w:val="both"/>
        <w:rPr>
          <w:i/>
          <w:color w:val="000000"/>
        </w:rPr>
      </w:pPr>
      <w:r w:rsidRPr="00C730F4">
        <w:rPr>
          <w:i/>
          <w:color w:val="000000"/>
        </w:rPr>
        <w:t>eGFR &lt;60ml/min/1.73m</w:t>
      </w:r>
      <w:r w:rsidRPr="00C730F4">
        <w:rPr>
          <w:i/>
          <w:color w:val="000000"/>
          <w:vertAlign w:val="superscript"/>
        </w:rPr>
        <w:t>2</w:t>
      </w:r>
    </w:p>
    <w:p w:rsidR="00A92DFE" w:rsidRPr="00C730F4" w:rsidRDefault="00A92DFE" w:rsidP="00C730F4">
      <w:pPr>
        <w:numPr>
          <w:ilvl w:val="0"/>
          <w:numId w:val="20"/>
        </w:numPr>
        <w:tabs>
          <w:tab w:val="clear" w:pos="720"/>
          <w:tab w:val="num" w:pos="1440"/>
        </w:tabs>
        <w:spacing w:before="100" w:beforeAutospacing="1" w:after="100" w:afterAutospacing="1"/>
        <w:ind w:left="1440"/>
        <w:jc w:val="both"/>
        <w:rPr>
          <w:i/>
          <w:color w:val="000000"/>
        </w:rPr>
      </w:pPr>
      <w:r w:rsidRPr="00C730F4">
        <w:rPr>
          <w:i/>
          <w:color w:val="000000"/>
        </w:rPr>
        <w:t>In children: Inability to undertake age appropriate activities or attend school</w:t>
      </w:r>
    </w:p>
    <w:p w:rsidR="00FA6BD2" w:rsidRPr="00C730F4" w:rsidRDefault="00A92DFE" w:rsidP="00FA6BD2">
      <w:pPr>
        <w:pStyle w:val="PBACHeading10"/>
        <w:numPr>
          <w:ilvl w:val="1"/>
          <w:numId w:val="6"/>
        </w:numPr>
        <w:spacing w:before="120" w:after="120"/>
        <w:ind w:left="709" w:hanging="709"/>
        <w:jc w:val="both"/>
        <w:rPr>
          <w:rFonts w:asciiTheme="minorHAnsi" w:hAnsiTheme="minorHAnsi" w:cstheme="minorHAnsi"/>
          <w:b w:val="0"/>
          <w:sz w:val="24"/>
          <w:szCs w:val="24"/>
        </w:rPr>
      </w:pPr>
      <w:r w:rsidRPr="00C730F4">
        <w:rPr>
          <w:rFonts w:asciiTheme="minorHAnsi" w:hAnsiTheme="minorHAnsi"/>
          <w:b w:val="0"/>
          <w:sz w:val="24"/>
          <w:szCs w:val="24"/>
        </w:rPr>
        <w:t xml:space="preserve">The </w:t>
      </w:r>
      <w:r w:rsidR="00A709FD">
        <w:rPr>
          <w:rFonts w:asciiTheme="minorHAnsi" w:hAnsiTheme="minorHAnsi"/>
          <w:b w:val="0"/>
          <w:sz w:val="24"/>
          <w:szCs w:val="24"/>
        </w:rPr>
        <w:t xml:space="preserve">proposed </w:t>
      </w:r>
      <w:r w:rsidRPr="00C730F4">
        <w:rPr>
          <w:rFonts w:asciiTheme="minorHAnsi" w:hAnsiTheme="minorHAnsi"/>
          <w:b w:val="0"/>
          <w:sz w:val="24"/>
          <w:szCs w:val="24"/>
        </w:rPr>
        <w:t>criteria are very broad and</w:t>
      </w:r>
      <w:r w:rsidR="00A709FD">
        <w:rPr>
          <w:rFonts w:asciiTheme="minorHAnsi" w:hAnsiTheme="minorHAnsi"/>
          <w:b w:val="0"/>
          <w:sz w:val="24"/>
          <w:szCs w:val="24"/>
        </w:rPr>
        <w:t>,</w:t>
      </w:r>
      <w:r w:rsidRPr="00C730F4">
        <w:rPr>
          <w:rFonts w:asciiTheme="minorHAnsi" w:hAnsiTheme="minorHAnsi"/>
          <w:b w:val="0"/>
          <w:sz w:val="24"/>
          <w:szCs w:val="24"/>
        </w:rPr>
        <w:t xml:space="preserve"> i</w:t>
      </w:r>
      <w:r w:rsidR="00FA6BD2" w:rsidRPr="00C730F4">
        <w:rPr>
          <w:rFonts w:asciiTheme="minorHAnsi" w:hAnsiTheme="minorHAnsi"/>
          <w:b w:val="0"/>
          <w:sz w:val="24"/>
          <w:szCs w:val="24"/>
        </w:rPr>
        <w:t xml:space="preserve">n practical terms, the qualifying criteria for initial dual combination therapy would include all patients at intermediate risk with WHO FC III symptoms. The PHSANZ also indicated a three-month review period following commencement of monotherapy was too long to leave the assessment of the </w:t>
      </w:r>
      <w:r w:rsidR="00007302">
        <w:rPr>
          <w:rFonts w:asciiTheme="minorHAnsi" w:hAnsiTheme="minorHAnsi"/>
          <w:b w:val="0"/>
          <w:sz w:val="24"/>
          <w:szCs w:val="24"/>
        </w:rPr>
        <w:t>need for additional of therapy.</w:t>
      </w:r>
    </w:p>
    <w:p w:rsidR="00FA6BD2" w:rsidRPr="0030791E" w:rsidRDefault="00FA6BD2" w:rsidP="0030791E">
      <w:pPr>
        <w:pStyle w:val="PBACHeading10"/>
        <w:numPr>
          <w:ilvl w:val="1"/>
          <w:numId w:val="6"/>
        </w:numPr>
        <w:spacing w:before="120" w:after="120"/>
        <w:ind w:left="709" w:hanging="709"/>
        <w:jc w:val="both"/>
        <w:rPr>
          <w:rFonts w:asciiTheme="minorHAnsi" w:hAnsiTheme="minorHAnsi"/>
          <w:b w:val="0"/>
          <w:sz w:val="24"/>
          <w:szCs w:val="24"/>
        </w:rPr>
      </w:pPr>
      <w:r w:rsidRPr="00C730F4">
        <w:rPr>
          <w:rFonts w:asciiTheme="minorHAnsi" w:hAnsiTheme="minorHAnsi"/>
          <w:b w:val="0"/>
          <w:sz w:val="24"/>
          <w:szCs w:val="24"/>
        </w:rPr>
        <w:t>In consultation with the Reference Group Chair, the Department opted to draft restrictions for dual combination therapy based on the restriction criteria from PHSANZ i.e. where patients presenting with WHO FC III or IV symptoms (essentially patients at intermediate to high risk of deterioration) could access initial combination therapy. This approach negated the requirement to have separate ‘sequential combination therapy’ restrictions</w:t>
      </w:r>
      <w:r w:rsidRPr="00C730F4">
        <w:rPr>
          <w:rFonts w:asciiTheme="minorHAnsi" w:hAnsiTheme="minorHAnsi" w:cstheme="minorHAnsi"/>
          <w:b w:val="0"/>
          <w:sz w:val="24"/>
          <w:szCs w:val="24"/>
        </w:rPr>
        <w:t>, as there would be the ability to access combination therapy in a sequential manner through the monotherapy and initial dual combination restr</w:t>
      </w:r>
      <w:r w:rsidR="00FF39C2">
        <w:rPr>
          <w:rFonts w:asciiTheme="minorHAnsi" w:hAnsiTheme="minorHAnsi" w:cstheme="minorHAnsi"/>
          <w:b w:val="0"/>
          <w:sz w:val="24"/>
          <w:szCs w:val="24"/>
        </w:rPr>
        <w:t>ictions.</w:t>
      </w:r>
    </w:p>
    <w:p w:rsidR="00A92DFE" w:rsidRDefault="00571C7D" w:rsidP="00571C7D">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 xml:space="preserve">An overview of the proposed PBS restrictions for ERA and PDE-5i PAH </w:t>
      </w:r>
      <w:r w:rsidR="00A92DFE">
        <w:rPr>
          <w:rFonts w:asciiTheme="minorHAnsi" w:hAnsiTheme="minorHAnsi"/>
          <w:b w:val="0"/>
          <w:sz w:val="24"/>
          <w:szCs w:val="24"/>
        </w:rPr>
        <w:t>agents for d</w:t>
      </w:r>
      <w:r w:rsidRPr="004F527B">
        <w:rPr>
          <w:rFonts w:asciiTheme="minorHAnsi" w:hAnsiTheme="minorHAnsi"/>
          <w:b w:val="0"/>
          <w:sz w:val="24"/>
          <w:szCs w:val="24"/>
        </w:rPr>
        <w:t xml:space="preserve">ual </w:t>
      </w:r>
      <w:r w:rsidR="00A92DFE">
        <w:rPr>
          <w:rFonts w:asciiTheme="minorHAnsi" w:hAnsiTheme="minorHAnsi"/>
          <w:b w:val="0"/>
          <w:sz w:val="24"/>
          <w:szCs w:val="24"/>
        </w:rPr>
        <w:t>c</w:t>
      </w:r>
      <w:r w:rsidRPr="004F527B">
        <w:rPr>
          <w:rFonts w:asciiTheme="minorHAnsi" w:hAnsiTheme="minorHAnsi"/>
          <w:b w:val="0"/>
          <w:sz w:val="24"/>
          <w:szCs w:val="24"/>
        </w:rPr>
        <w:t xml:space="preserve">ombination </w:t>
      </w:r>
      <w:r w:rsidR="00A92DFE">
        <w:rPr>
          <w:rFonts w:asciiTheme="minorHAnsi" w:hAnsiTheme="minorHAnsi"/>
          <w:b w:val="0"/>
          <w:sz w:val="24"/>
          <w:szCs w:val="24"/>
        </w:rPr>
        <w:t>therapy</w:t>
      </w:r>
      <w:r w:rsidRPr="004F527B">
        <w:rPr>
          <w:rFonts w:asciiTheme="minorHAnsi" w:hAnsiTheme="minorHAnsi"/>
          <w:b w:val="0"/>
          <w:sz w:val="24"/>
          <w:szCs w:val="24"/>
        </w:rPr>
        <w:t xml:space="preserve"> is provided in the table below</w:t>
      </w:r>
      <w:r w:rsidR="00D07F1F">
        <w:rPr>
          <w:rFonts w:asciiTheme="minorHAnsi" w:hAnsiTheme="minorHAnsi"/>
          <w:b w:val="0"/>
          <w:sz w:val="24"/>
          <w:szCs w:val="24"/>
        </w:rPr>
        <w:t>.</w:t>
      </w:r>
    </w:p>
    <w:p w:rsidR="00D07F1F" w:rsidRDefault="00D07F1F">
      <w:pPr>
        <w:rPr>
          <w:rFonts w:asciiTheme="minorHAnsi" w:hAnsiTheme="minorHAnsi" w:cstheme="minorHAnsi"/>
          <w:b/>
          <w:snapToGrid w:val="0"/>
          <w:lang w:eastAsia="en-US"/>
        </w:rPr>
      </w:pPr>
      <w:r>
        <w:rPr>
          <w:rFonts w:asciiTheme="minorHAnsi" w:hAnsiTheme="minorHAnsi" w:cstheme="minorHAnsi"/>
        </w:rPr>
        <w:br w:type="page"/>
      </w:r>
    </w:p>
    <w:p w:rsidR="00571C7D" w:rsidRPr="004F527B" w:rsidRDefault="00571C7D" w:rsidP="00571C7D">
      <w:pPr>
        <w:pStyle w:val="PBACHeading10"/>
        <w:spacing w:before="120"/>
        <w:jc w:val="both"/>
        <w:rPr>
          <w:rFonts w:asciiTheme="minorHAnsi" w:hAnsiTheme="minorHAnsi" w:cstheme="minorHAnsi"/>
          <w:sz w:val="24"/>
          <w:szCs w:val="24"/>
        </w:rPr>
      </w:pPr>
      <w:r w:rsidRPr="004F527B">
        <w:rPr>
          <w:rFonts w:asciiTheme="minorHAnsi" w:hAnsiTheme="minorHAnsi" w:cstheme="minorHAnsi"/>
          <w:sz w:val="24"/>
          <w:szCs w:val="24"/>
        </w:rPr>
        <w:lastRenderedPageBreak/>
        <w:t xml:space="preserve">Table </w:t>
      </w:r>
      <w:r w:rsidR="00A92DFE">
        <w:rPr>
          <w:rFonts w:asciiTheme="minorHAnsi" w:hAnsiTheme="minorHAnsi" w:cstheme="minorHAnsi"/>
          <w:sz w:val="24"/>
          <w:szCs w:val="24"/>
        </w:rPr>
        <w:t>2</w:t>
      </w:r>
      <w:r w:rsidRPr="004F527B">
        <w:rPr>
          <w:rFonts w:asciiTheme="minorHAnsi" w:hAnsiTheme="minorHAnsi" w:cstheme="minorHAnsi"/>
          <w:sz w:val="24"/>
          <w:szCs w:val="24"/>
        </w:rPr>
        <w:t xml:space="preserve">: Overview of the proposed PBS restriction for dual combination therapy </w:t>
      </w:r>
    </w:p>
    <w:tbl>
      <w:tblPr>
        <w:tblStyle w:val="TableGrid"/>
        <w:tblW w:w="8080" w:type="dxa"/>
        <w:tblInd w:w="-5" w:type="dxa"/>
        <w:tblLook w:val="04A0" w:firstRow="1" w:lastRow="0" w:firstColumn="1" w:lastColumn="0" w:noHBand="0" w:noVBand="1"/>
        <w:tblCaption w:val="Overview of the proposed PBS restriction for dual combination therapy "/>
      </w:tblPr>
      <w:tblGrid>
        <w:gridCol w:w="8080"/>
      </w:tblGrid>
      <w:tr w:rsidR="00571C7D" w:rsidRPr="004F527B" w:rsidTr="00BF6956">
        <w:trPr>
          <w:trHeight w:val="381"/>
          <w:tblHeader/>
        </w:trPr>
        <w:tc>
          <w:tcPr>
            <w:tcW w:w="8080" w:type="dxa"/>
          </w:tcPr>
          <w:p w:rsidR="00571C7D" w:rsidRPr="004F527B" w:rsidRDefault="00571C7D" w:rsidP="00723537">
            <w:pPr>
              <w:spacing w:beforeLines="40" w:before="96" w:afterLines="40" w:after="96"/>
              <w:jc w:val="both"/>
              <w:rPr>
                <w:rFonts w:ascii="Arial Narrow" w:hAnsi="Arial Narrow"/>
                <w:b/>
                <w:sz w:val="20"/>
                <w:szCs w:val="20"/>
              </w:rPr>
            </w:pPr>
            <w:r w:rsidRPr="004F527B">
              <w:rPr>
                <w:rFonts w:ascii="Arial Narrow" w:hAnsi="Arial Narrow"/>
                <w:b/>
                <w:sz w:val="20"/>
                <w:szCs w:val="20"/>
              </w:rPr>
              <w:t>Draft PBS Restriction</w:t>
            </w:r>
            <w:r w:rsidRPr="004F527B">
              <w:rPr>
                <w:rFonts w:ascii="Arial Narrow" w:hAnsi="Arial Narrow"/>
                <w:sz w:val="20"/>
                <w:szCs w:val="20"/>
              </w:rPr>
              <w:t xml:space="preserve"> </w:t>
            </w:r>
            <w:r w:rsidRPr="004F527B">
              <w:rPr>
                <w:rFonts w:ascii="Arial Narrow" w:hAnsi="Arial Narrow"/>
                <w:b/>
                <w:sz w:val="20"/>
                <w:szCs w:val="20"/>
              </w:rPr>
              <w:t>-</w:t>
            </w:r>
            <w:r w:rsidRPr="004F527B">
              <w:rPr>
                <w:rFonts w:ascii="Arial Narrow" w:eastAsiaTheme="majorEastAsia" w:hAnsi="Arial Narrow" w:cstheme="majorBidi"/>
                <w:b/>
                <w:spacing w:val="5"/>
                <w:kern w:val="28"/>
                <w:sz w:val="20"/>
                <w:szCs w:val="20"/>
              </w:rPr>
              <w:t xml:space="preserve"> Treatment Phase/Authority type</w:t>
            </w:r>
          </w:p>
        </w:tc>
      </w:tr>
      <w:tr w:rsidR="00571C7D" w:rsidRPr="004F527B" w:rsidTr="00723537">
        <w:tc>
          <w:tcPr>
            <w:tcW w:w="8080" w:type="dxa"/>
          </w:tcPr>
          <w:p w:rsidR="00571C7D" w:rsidRPr="004F527B" w:rsidRDefault="00571C7D" w:rsidP="00723537">
            <w:pPr>
              <w:spacing w:beforeLines="40" w:before="96" w:afterLines="40" w:after="96"/>
              <w:ind w:right="375"/>
              <w:jc w:val="both"/>
              <w:rPr>
                <w:rFonts w:ascii="Arial Narrow" w:hAnsi="Arial Narrow"/>
                <w:b/>
                <w:sz w:val="20"/>
                <w:szCs w:val="20"/>
              </w:rPr>
            </w:pPr>
            <w:r w:rsidRPr="004F527B">
              <w:rPr>
                <w:rFonts w:ascii="Arial Narrow" w:hAnsi="Arial Narrow"/>
                <w:b/>
                <w:sz w:val="20"/>
                <w:szCs w:val="20"/>
              </w:rPr>
              <w:t xml:space="preserve">Initial 3 (dual combination therapy – new PBS patients) </w:t>
            </w:r>
          </w:p>
          <w:p w:rsidR="00571C7D" w:rsidRPr="004F527B" w:rsidRDefault="00571C7D" w:rsidP="00723537">
            <w:pPr>
              <w:spacing w:beforeLines="40" w:before="96" w:afterLines="40" w:after="96"/>
              <w:ind w:right="375"/>
              <w:jc w:val="both"/>
              <w:rPr>
                <w:rFonts w:ascii="Arial Narrow" w:hAnsi="Arial Narrow"/>
                <w:b/>
                <w:sz w:val="20"/>
                <w:szCs w:val="20"/>
              </w:rPr>
            </w:pPr>
            <w:r w:rsidRPr="004F527B">
              <w:rPr>
                <w:rFonts w:ascii="Arial Narrow" w:hAnsi="Arial Narrow"/>
                <w:b/>
                <w:sz w:val="20"/>
                <w:szCs w:val="20"/>
              </w:rPr>
              <w:t>Authority Required (written)</w:t>
            </w:r>
          </w:p>
          <w:p w:rsidR="00571C7D" w:rsidRPr="004F527B" w:rsidRDefault="00571C7D" w:rsidP="00723537">
            <w:pPr>
              <w:spacing w:beforeLines="40" w:before="96" w:afterLines="40" w:after="96"/>
              <w:ind w:right="374"/>
              <w:jc w:val="both"/>
              <w:rPr>
                <w:rFonts w:ascii="Arial Narrow" w:hAnsi="Arial Narrow"/>
                <w:sz w:val="20"/>
                <w:szCs w:val="20"/>
              </w:rPr>
            </w:pPr>
            <w:r w:rsidRPr="004F527B">
              <w:rPr>
                <w:rFonts w:ascii="Arial Narrow" w:hAnsi="Arial Narrow"/>
                <w:sz w:val="20"/>
                <w:szCs w:val="20"/>
              </w:rPr>
              <w:t>This treatment phase provides for:</w:t>
            </w:r>
          </w:p>
          <w:p w:rsidR="00571C7D" w:rsidRPr="004F527B" w:rsidRDefault="00571C7D" w:rsidP="00723537">
            <w:pPr>
              <w:pStyle w:val="ListParagraph"/>
              <w:numPr>
                <w:ilvl w:val="0"/>
                <w:numId w:val="9"/>
              </w:numPr>
              <w:spacing w:beforeLines="40" w:before="96" w:afterLines="40" w:after="96"/>
              <w:ind w:left="324" w:right="374" w:hanging="284"/>
              <w:rPr>
                <w:rFonts w:ascii="Arial Narrow" w:hAnsi="Arial Narrow"/>
                <w:sz w:val="20"/>
              </w:rPr>
            </w:pPr>
            <w:r w:rsidRPr="004F527B">
              <w:rPr>
                <w:rFonts w:ascii="Arial Narrow" w:hAnsi="Arial Narrow"/>
                <w:sz w:val="20"/>
              </w:rPr>
              <w:t xml:space="preserve">treatment naïve patients in WHO Functional Class III-IV, or </w:t>
            </w:r>
          </w:p>
          <w:p w:rsidR="00571C7D" w:rsidRPr="004F527B" w:rsidRDefault="00571C7D" w:rsidP="00723537">
            <w:pPr>
              <w:pStyle w:val="ListParagraph"/>
              <w:numPr>
                <w:ilvl w:val="0"/>
                <w:numId w:val="9"/>
              </w:numPr>
              <w:spacing w:beforeLines="40" w:before="96" w:afterLines="40" w:after="96"/>
              <w:ind w:left="324" w:right="374" w:hanging="284"/>
              <w:rPr>
                <w:rFonts w:ascii="Arial Narrow" w:hAnsi="Arial Narrow"/>
                <w:sz w:val="20"/>
              </w:rPr>
            </w:pPr>
            <w:r w:rsidRPr="004F527B">
              <w:rPr>
                <w:rFonts w:ascii="Arial Narrow" w:hAnsi="Arial Narrow"/>
                <w:sz w:val="20"/>
              </w:rPr>
              <w:t xml:space="preserve">patients where their PAH medicines were non PBS subsidised (i.e. compassionate access, </w:t>
            </w:r>
            <w:r w:rsidR="007B4DB8" w:rsidRPr="004F527B">
              <w:rPr>
                <w:rFonts w:ascii="Arial Narrow" w:hAnsi="Arial Narrow"/>
                <w:sz w:val="20"/>
              </w:rPr>
              <w:t>self-funded</w:t>
            </w:r>
            <w:r w:rsidRPr="004F527B">
              <w:rPr>
                <w:rFonts w:ascii="Arial Narrow" w:hAnsi="Arial Narrow"/>
                <w:sz w:val="20"/>
              </w:rPr>
              <w:t>)</w:t>
            </w:r>
          </w:p>
          <w:p w:rsidR="00571C7D" w:rsidRPr="004F527B" w:rsidRDefault="00571C7D" w:rsidP="00723537">
            <w:pPr>
              <w:spacing w:beforeLines="40" w:before="96" w:afterLines="40" w:after="96"/>
              <w:ind w:left="40" w:right="374"/>
              <w:jc w:val="both"/>
              <w:rPr>
                <w:rFonts w:ascii="Arial Narrow" w:hAnsi="Arial Narrow"/>
                <w:sz w:val="20"/>
              </w:rPr>
            </w:pPr>
            <w:r w:rsidRPr="004F527B">
              <w:rPr>
                <w:rFonts w:ascii="Arial Narrow" w:hAnsi="Arial Narrow"/>
                <w:sz w:val="20"/>
              </w:rPr>
              <w:t>Test results from right heart catherisation, ECHO and 6 Minute Walk Test are required to confirm diagnosis.</w:t>
            </w:r>
          </w:p>
        </w:tc>
      </w:tr>
      <w:tr w:rsidR="00571C7D" w:rsidRPr="004F527B" w:rsidTr="00723537">
        <w:tc>
          <w:tcPr>
            <w:tcW w:w="8080" w:type="dxa"/>
          </w:tcPr>
          <w:p w:rsidR="00571C7D" w:rsidRPr="004F527B" w:rsidRDefault="00571C7D" w:rsidP="00723537">
            <w:pPr>
              <w:spacing w:beforeLines="40" w:before="96" w:afterLines="40" w:after="96"/>
              <w:ind w:right="375"/>
              <w:jc w:val="both"/>
              <w:rPr>
                <w:rFonts w:ascii="Arial Narrow" w:hAnsi="Arial Narrow"/>
                <w:b/>
                <w:sz w:val="20"/>
                <w:szCs w:val="20"/>
              </w:rPr>
            </w:pPr>
            <w:r w:rsidRPr="004F527B">
              <w:rPr>
                <w:rFonts w:ascii="Arial Narrow" w:hAnsi="Arial Narrow"/>
                <w:b/>
                <w:sz w:val="20"/>
                <w:szCs w:val="20"/>
              </w:rPr>
              <w:t>Initial 4 (dual combination therapy – non naïve to PBS-subsidised treatment)</w:t>
            </w:r>
          </w:p>
          <w:p w:rsidR="00571C7D" w:rsidRPr="004F527B" w:rsidRDefault="00571C7D" w:rsidP="00723537">
            <w:pPr>
              <w:spacing w:beforeLines="40" w:before="96" w:afterLines="40" w:after="96"/>
              <w:ind w:right="375"/>
              <w:jc w:val="both"/>
              <w:rPr>
                <w:rFonts w:ascii="Arial Narrow" w:hAnsi="Arial Narrow"/>
                <w:b/>
                <w:sz w:val="20"/>
                <w:szCs w:val="20"/>
              </w:rPr>
            </w:pPr>
            <w:r w:rsidRPr="004F527B">
              <w:rPr>
                <w:rFonts w:ascii="Arial Narrow" w:hAnsi="Arial Narrow"/>
                <w:b/>
                <w:sz w:val="20"/>
                <w:szCs w:val="20"/>
              </w:rPr>
              <w:t>Authority Required (telephone)</w:t>
            </w:r>
          </w:p>
          <w:p w:rsidR="00571C7D" w:rsidRPr="004F527B" w:rsidRDefault="00571C7D" w:rsidP="00723537">
            <w:pPr>
              <w:spacing w:beforeLines="40" w:before="96" w:afterLines="40" w:after="96"/>
              <w:ind w:right="374"/>
              <w:jc w:val="both"/>
              <w:rPr>
                <w:rFonts w:ascii="Arial Narrow" w:hAnsi="Arial Narrow"/>
                <w:sz w:val="20"/>
                <w:szCs w:val="20"/>
              </w:rPr>
            </w:pPr>
            <w:r w:rsidRPr="004F527B">
              <w:rPr>
                <w:rFonts w:ascii="Arial Narrow" w:hAnsi="Arial Narrow"/>
                <w:sz w:val="20"/>
                <w:szCs w:val="20"/>
              </w:rPr>
              <w:t xml:space="preserve">This treatment phase provides for: </w:t>
            </w:r>
          </w:p>
          <w:p w:rsidR="00571C7D" w:rsidRPr="004F527B" w:rsidRDefault="00571C7D" w:rsidP="00723537">
            <w:pPr>
              <w:pStyle w:val="ListParagraph"/>
              <w:numPr>
                <w:ilvl w:val="0"/>
                <w:numId w:val="9"/>
              </w:numPr>
              <w:spacing w:beforeLines="40" w:before="96" w:afterLines="40" w:after="96"/>
              <w:ind w:left="324" w:right="374" w:hanging="284"/>
              <w:rPr>
                <w:rFonts w:ascii="Arial Narrow" w:hAnsi="Arial Narrow"/>
                <w:sz w:val="20"/>
              </w:rPr>
            </w:pPr>
            <w:r w:rsidRPr="004F527B">
              <w:rPr>
                <w:rFonts w:ascii="Arial Narrow" w:hAnsi="Arial Narrow"/>
                <w:sz w:val="20"/>
              </w:rPr>
              <w:t xml:space="preserve">patients who have received PBS subsidised monotherapy treatment and are now eligible for combination therapy, or </w:t>
            </w:r>
          </w:p>
          <w:p w:rsidR="00571C7D" w:rsidRPr="004F527B" w:rsidRDefault="00571C7D" w:rsidP="00723537">
            <w:pPr>
              <w:pStyle w:val="ListParagraph"/>
              <w:numPr>
                <w:ilvl w:val="0"/>
                <w:numId w:val="9"/>
              </w:numPr>
              <w:spacing w:beforeLines="40" w:before="96" w:afterLines="40" w:after="96"/>
              <w:ind w:left="322" w:right="375" w:hanging="283"/>
              <w:rPr>
                <w:rFonts w:ascii="Arial Narrow" w:hAnsi="Arial Narrow"/>
                <w:sz w:val="20"/>
              </w:rPr>
            </w:pPr>
            <w:r w:rsidRPr="004F527B">
              <w:rPr>
                <w:rFonts w:ascii="Arial Narrow" w:hAnsi="Arial Narrow"/>
                <w:sz w:val="20"/>
              </w:rPr>
              <w:t>patients who have received combination therapy where one medicine was PBS-subsidised and the second/third medicine was not PBS-subsidised.</w:t>
            </w:r>
          </w:p>
        </w:tc>
      </w:tr>
      <w:tr w:rsidR="00571C7D" w:rsidRPr="004F527B" w:rsidTr="00723537">
        <w:tc>
          <w:tcPr>
            <w:tcW w:w="8080" w:type="dxa"/>
          </w:tcPr>
          <w:p w:rsidR="00571C7D" w:rsidRPr="004F527B" w:rsidRDefault="00571C7D" w:rsidP="00723537">
            <w:pPr>
              <w:spacing w:beforeLines="40" w:before="96" w:afterLines="40" w:after="96"/>
              <w:ind w:right="375"/>
              <w:jc w:val="both"/>
              <w:rPr>
                <w:rFonts w:ascii="Arial Narrow" w:hAnsi="Arial Narrow"/>
                <w:b/>
                <w:sz w:val="20"/>
                <w:szCs w:val="20"/>
              </w:rPr>
            </w:pPr>
            <w:r w:rsidRPr="004F527B">
              <w:rPr>
                <w:rFonts w:ascii="Arial Narrow" w:hAnsi="Arial Narrow"/>
                <w:b/>
                <w:sz w:val="20"/>
                <w:szCs w:val="20"/>
              </w:rPr>
              <w:t xml:space="preserve">Initial 5 (dual combination therapy - change) </w:t>
            </w:r>
          </w:p>
          <w:p w:rsidR="00571C7D" w:rsidRPr="004F527B" w:rsidRDefault="00571C7D" w:rsidP="00723537">
            <w:pPr>
              <w:spacing w:beforeLines="40" w:before="96" w:afterLines="40" w:after="96"/>
              <w:ind w:right="375"/>
              <w:jc w:val="both"/>
              <w:rPr>
                <w:rFonts w:ascii="Arial Narrow" w:hAnsi="Arial Narrow"/>
                <w:b/>
                <w:sz w:val="20"/>
                <w:szCs w:val="20"/>
              </w:rPr>
            </w:pPr>
            <w:r w:rsidRPr="004F527B">
              <w:rPr>
                <w:rFonts w:ascii="Arial Narrow" w:hAnsi="Arial Narrow"/>
                <w:b/>
                <w:sz w:val="20"/>
                <w:szCs w:val="20"/>
              </w:rPr>
              <w:t>Authority Required (telephone)</w:t>
            </w:r>
          </w:p>
          <w:p w:rsidR="00571C7D" w:rsidRPr="004F527B" w:rsidRDefault="00571C7D" w:rsidP="00BE3F4D">
            <w:pPr>
              <w:spacing w:beforeLines="40" w:before="96" w:afterLines="40" w:after="96"/>
              <w:ind w:right="375"/>
              <w:jc w:val="both"/>
              <w:rPr>
                <w:rFonts w:ascii="Arial Narrow" w:hAnsi="Arial Narrow"/>
                <w:sz w:val="20"/>
                <w:szCs w:val="20"/>
              </w:rPr>
            </w:pPr>
            <w:r w:rsidRPr="004F527B">
              <w:rPr>
                <w:rFonts w:ascii="Arial Narrow" w:hAnsi="Arial Narrow"/>
                <w:sz w:val="20"/>
                <w:szCs w:val="20"/>
              </w:rPr>
              <w:t>This treatment provides for patients to sw</w:t>
            </w:r>
            <w:r w:rsidR="00BE3F4D">
              <w:rPr>
                <w:rFonts w:ascii="Arial Narrow" w:hAnsi="Arial Narrow"/>
                <w:sz w:val="20"/>
                <w:szCs w:val="20"/>
              </w:rPr>
              <w:t xml:space="preserve">itch </w:t>
            </w:r>
            <w:r w:rsidRPr="004F527B">
              <w:rPr>
                <w:rFonts w:ascii="Arial Narrow" w:hAnsi="Arial Narrow"/>
                <w:sz w:val="20"/>
                <w:szCs w:val="20"/>
              </w:rPr>
              <w:t>medicines within the same class (endothelin receptor antagonist (ERA) class or phosphodiesterase-5 inhibitor (PDE-5i) class)</w:t>
            </w:r>
          </w:p>
        </w:tc>
      </w:tr>
      <w:tr w:rsidR="00571C7D" w:rsidRPr="004F527B" w:rsidTr="00723537">
        <w:tc>
          <w:tcPr>
            <w:tcW w:w="8080" w:type="dxa"/>
          </w:tcPr>
          <w:p w:rsidR="00571C7D" w:rsidRPr="004F527B" w:rsidRDefault="00571C7D" w:rsidP="00723537">
            <w:pPr>
              <w:spacing w:beforeLines="40" w:before="96" w:afterLines="40" w:after="96"/>
              <w:ind w:right="375"/>
              <w:jc w:val="both"/>
              <w:rPr>
                <w:rFonts w:ascii="Arial Narrow" w:hAnsi="Arial Narrow"/>
                <w:b/>
                <w:sz w:val="20"/>
                <w:szCs w:val="20"/>
              </w:rPr>
            </w:pPr>
            <w:r w:rsidRPr="004F527B">
              <w:rPr>
                <w:rFonts w:ascii="Arial Narrow" w:hAnsi="Arial Narrow"/>
                <w:b/>
                <w:sz w:val="20"/>
                <w:szCs w:val="20"/>
              </w:rPr>
              <w:t>Continuing treatment (dual combination therapy)</w:t>
            </w:r>
          </w:p>
          <w:p w:rsidR="00571C7D" w:rsidRPr="004F527B" w:rsidRDefault="00571C7D" w:rsidP="00723537">
            <w:pPr>
              <w:spacing w:beforeLines="40" w:before="96" w:afterLines="40" w:after="96"/>
              <w:ind w:right="375"/>
              <w:jc w:val="both"/>
              <w:rPr>
                <w:rFonts w:ascii="Arial Narrow" w:hAnsi="Arial Narrow"/>
                <w:b/>
                <w:sz w:val="20"/>
                <w:szCs w:val="20"/>
              </w:rPr>
            </w:pPr>
            <w:r w:rsidRPr="004F527B">
              <w:rPr>
                <w:rFonts w:ascii="Arial Narrow" w:hAnsi="Arial Narrow"/>
                <w:b/>
                <w:sz w:val="20"/>
                <w:szCs w:val="20"/>
              </w:rPr>
              <w:t>Authority Required</w:t>
            </w:r>
            <w:r w:rsidRPr="004F527B">
              <w:rPr>
                <w:rFonts w:ascii="Arial Narrow" w:hAnsi="Arial Narrow"/>
                <w:sz w:val="20"/>
                <w:szCs w:val="20"/>
              </w:rPr>
              <w:t xml:space="preserve"> </w:t>
            </w:r>
            <w:r w:rsidRPr="004F527B">
              <w:rPr>
                <w:rFonts w:ascii="Arial Narrow" w:hAnsi="Arial Narrow"/>
                <w:b/>
                <w:sz w:val="20"/>
                <w:szCs w:val="20"/>
              </w:rPr>
              <w:t>(telephone)</w:t>
            </w:r>
          </w:p>
          <w:p w:rsidR="00571C7D" w:rsidRPr="004F527B" w:rsidRDefault="00571C7D" w:rsidP="00723537">
            <w:pPr>
              <w:spacing w:beforeLines="40" w:before="96" w:afterLines="40" w:after="96"/>
              <w:ind w:right="375"/>
              <w:jc w:val="both"/>
              <w:rPr>
                <w:rFonts w:ascii="Arial Narrow" w:hAnsi="Arial Narrow"/>
                <w:sz w:val="20"/>
                <w:szCs w:val="20"/>
              </w:rPr>
            </w:pPr>
            <w:r w:rsidRPr="004F527B">
              <w:rPr>
                <w:rFonts w:ascii="Arial Narrow" w:hAnsi="Arial Narrow"/>
                <w:sz w:val="20"/>
                <w:szCs w:val="20"/>
              </w:rPr>
              <w:t xml:space="preserve">This treatment phase provides for continuing treatment for patients who have received an initial course of dual combination therapy </w:t>
            </w:r>
          </w:p>
        </w:tc>
      </w:tr>
      <w:tr w:rsidR="00571C7D" w:rsidRPr="004F527B" w:rsidTr="00723537">
        <w:tc>
          <w:tcPr>
            <w:tcW w:w="8080" w:type="dxa"/>
          </w:tcPr>
          <w:p w:rsidR="00571C7D" w:rsidRPr="004F527B" w:rsidRDefault="00571C7D" w:rsidP="00723537">
            <w:pPr>
              <w:spacing w:beforeLines="40" w:before="96" w:afterLines="40" w:after="96"/>
              <w:ind w:right="375"/>
              <w:jc w:val="both"/>
              <w:rPr>
                <w:rFonts w:ascii="Arial Narrow" w:hAnsi="Arial Narrow"/>
                <w:b/>
                <w:sz w:val="20"/>
                <w:szCs w:val="20"/>
              </w:rPr>
            </w:pPr>
            <w:r w:rsidRPr="004F527B">
              <w:rPr>
                <w:rFonts w:ascii="Arial Narrow" w:hAnsi="Arial Narrow" w:cs="Arial"/>
                <w:b/>
                <w:color w:val="222222"/>
                <w:sz w:val="20"/>
                <w:szCs w:val="20"/>
              </w:rPr>
              <w:t xml:space="preserve">Cessation of treatment </w:t>
            </w:r>
            <w:r w:rsidRPr="004F527B">
              <w:rPr>
                <w:rFonts w:ascii="Arial Narrow" w:hAnsi="Arial Narrow" w:cs="Arial"/>
                <w:b/>
                <w:sz w:val="20"/>
                <w:szCs w:val="20"/>
              </w:rPr>
              <w:t>(</w:t>
            </w:r>
            <w:r w:rsidRPr="004F527B">
              <w:rPr>
                <w:rFonts w:ascii="Arial Narrow" w:hAnsi="Arial Narrow"/>
                <w:b/>
                <w:sz w:val="20"/>
                <w:szCs w:val="20"/>
              </w:rPr>
              <w:t xml:space="preserve">all patients) (bosentan only) </w:t>
            </w:r>
          </w:p>
          <w:p w:rsidR="00571C7D" w:rsidRPr="004F527B" w:rsidRDefault="00571C7D" w:rsidP="00723537">
            <w:pPr>
              <w:spacing w:beforeLines="40" w:before="96" w:afterLines="40" w:after="96"/>
              <w:ind w:right="375"/>
              <w:jc w:val="both"/>
              <w:rPr>
                <w:rFonts w:ascii="Arial Narrow" w:hAnsi="Arial Narrow"/>
                <w:b/>
                <w:sz w:val="20"/>
                <w:szCs w:val="20"/>
              </w:rPr>
            </w:pPr>
            <w:r w:rsidRPr="004F527B">
              <w:rPr>
                <w:rFonts w:ascii="Arial Narrow" w:hAnsi="Arial Narrow"/>
                <w:b/>
                <w:sz w:val="20"/>
                <w:szCs w:val="20"/>
              </w:rPr>
              <w:t>Authority Required (telephone)</w:t>
            </w:r>
          </w:p>
          <w:p w:rsidR="00571C7D" w:rsidRPr="004F527B" w:rsidRDefault="00571C7D" w:rsidP="00723537">
            <w:pPr>
              <w:spacing w:beforeLines="40" w:before="96" w:afterLines="40" w:after="96"/>
              <w:ind w:right="375"/>
              <w:jc w:val="both"/>
              <w:rPr>
                <w:rFonts w:ascii="Arial Narrow" w:hAnsi="Arial Narrow"/>
                <w:sz w:val="20"/>
                <w:szCs w:val="20"/>
              </w:rPr>
            </w:pPr>
            <w:r w:rsidRPr="004F527B">
              <w:rPr>
                <w:rFonts w:ascii="Arial Narrow" w:hAnsi="Arial Narrow"/>
                <w:sz w:val="20"/>
                <w:szCs w:val="20"/>
              </w:rPr>
              <w:t>This treatment phase provides for patients who cease treatment with bosentan.</w:t>
            </w:r>
          </w:p>
        </w:tc>
      </w:tr>
    </w:tbl>
    <w:p w:rsidR="00BF1164" w:rsidRPr="004F527B" w:rsidRDefault="00BF1164" w:rsidP="00792E36">
      <w:pPr>
        <w:pStyle w:val="PBACHeading10"/>
        <w:spacing w:before="120" w:after="120"/>
        <w:ind w:left="709"/>
        <w:jc w:val="both"/>
        <w:rPr>
          <w:rFonts w:asciiTheme="minorHAnsi" w:hAnsiTheme="minorHAnsi"/>
          <w:i/>
          <w:sz w:val="24"/>
          <w:szCs w:val="24"/>
        </w:rPr>
      </w:pPr>
      <w:r w:rsidRPr="004F527B">
        <w:rPr>
          <w:rFonts w:asciiTheme="minorHAnsi" w:hAnsiTheme="minorHAnsi"/>
          <w:i/>
          <w:sz w:val="24"/>
          <w:szCs w:val="24"/>
        </w:rPr>
        <w:t>Feedback received from Stakeholders on Draft PBS Restrictions for PAH medicines</w:t>
      </w:r>
    </w:p>
    <w:p w:rsidR="006320CD" w:rsidRPr="004F527B" w:rsidRDefault="00A12434" w:rsidP="00792E36">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O</w:t>
      </w:r>
      <w:r w:rsidRPr="004F527B">
        <w:rPr>
          <w:rFonts w:asciiTheme="minorHAnsi" w:hAnsiTheme="minorHAnsi"/>
          <w:b w:val="0"/>
          <w:sz w:val="24"/>
          <w:szCs w:val="24"/>
        </w:rPr>
        <w:t xml:space="preserve">n 26 August </w:t>
      </w:r>
      <w:r w:rsidR="00D75668" w:rsidRPr="004F527B">
        <w:rPr>
          <w:rFonts w:asciiTheme="minorHAnsi" w:hAnsiTheme="minorHAnsi"/>
          <w:b w:val="0"/>
          <w:sz w:val="24"/>
          <w:szCs w:val="24"/>
        </w:rPr>
        <w:t>2019,</w:t>
      </w:r>
      <w:r>
        <w:rPr>
          <w:rFonts w:asciiTheme="minorHAnsi" w:hAnsiTheme="minorHAnsi"/>
          <w:b w:val="0"/>
          <w:sz w:val="24"/>
          <w:szCs w:val="24"/>
        </w:rPr>
        <w:t xml:space="preserve"> t</w:t>
      </w:r>
      <w:r w:rsidR="00DE0F33" w:rsidRPr="004F527B">
        <w:rPr>
          <w:rFonts w:asciiTheme="minorHAnsi" w:hAnsiTheme="minorHAnsi"/>
          <w:b w:val="0"/>
          <w:sz w:val="24"/>
          <w:szCs w:val="24"/>
        </w:rPr>
        <w:t xml:space="preserve">he </w:t>
      </w:r>
      <w:r>
        <w:rPr>
          <w:rFonts w:asciiTheme="minorHAnsi" w:hAnsiTheme="minorHAnsi"/>
          <w:b w:val="0"/>
          <w:sz w:val="24"/>
          <w:szCs w:val="24"/>
        </w:rPr>
        <w:t xml:space="preserve">Department circulated </w:t>
      </w:r>
      <w:r w:rsidR="00493612">
        <w:rPr>
          <w:rFonts w:asciiTheme="minorHAnsi" w:hAnsiTheme="minorHAnsi"/>
          <w:b w:val="0"/>
          <w:sz w:val="24"/>
          <w:szCs w:val="24"/>
        </w:rPr>
        <w:t xml:space="preserve">both </w:t>
      </w:r>
      <w:r>
        <w:rPr>
          <w:rFonts w:asciiTheme="minorHAnsi" w:hAnsiTheme="minorHAnsi"/>
          <w:b w:val="0"/>
          <w:sz w:val="24"/>
          <w:szCs w:val="24"/>
        </w:rPr>
        <w:t xml:space="preserve">the </w:t>
      </w:r>
      <w:r w:rsidR="00DE0F33" w:rsidRPr="004F527B">
        <w:rPr>
          <w:rFonts w:asciiTheme="minorHAnsi" w:hAnsiTheme="minorHAnsi"/>
          <w:b w:val="0"/>
          <w:sz w:val="24"/>
          <w:szCs w:val="24"/>
        </w:rPr>
        <w:t>revised</w:t>
      </w:r>
      <w:r w:rsidR="00A36FF4" w:rsidRPr="004F527B">
        <w:rPr>
          <w:rFonts w:asciiTheme="minorHAnsi" w:hAnsiTheme="minorHAnsi"/>
          <w:b w:val="0"/>
          <w:sz w:val="24"/>
          <w:szCs w:val="24"/>
        </w:rPr>
        <w:t xml:space="preserve"> monotherapy restrictions and</w:t>
      </w:r>
      <w:r w:rsidR="00DE0F33" w:rsidRPr="004F527B">
        <w:rPr>
          <w:rFonts w:asciiTheme="minorHAnsi" w:hAnsiTheme="minorHAnsi"/>
          <w:b w:val="0"/>
          <w:sz w:val="24"/>
          <w:szCs w:val="24"/>
        </w:rPr>
        <w:t xml:space="preserve"> proposed </w:t>
      </w:r>
      <w:r w:rsidR="00A36FF4" w:rsidRPr="004F527B">
        <w:rPr>
          <w:rFonts w:asciiTheme="minorHAnsi" w:hAnsiTheme="minorHAnsi"/>
          <w:b w:val="0"/>
          <w:sz w:val="24"/>
          <w:szCs w:val="24"/>
        </w:rPr>
        <w:t xml:space="preserve">dual combination restrictions </w:t>
      </w:r>
      <w:r w:rsidRPr="004F527B">
        <w:rPr>
          <w:rFonts w:asciiTheme="minorHAnsi" w:hAnsiTheme="minorHAnsi"/>
          <w:b w:val="0"/>
          <w:sz w:val="24"/>
          <w:szCs w:val="24"/>
        </w:rPr>
        <w:t xml:space="preserve">to all attendees </w:t>
      </w:r>
      <w:r w:rsidR="00A709FD">
        <w:rPr>
          <w:rFonts w:asciiTheme="minorHAnsi" w:hAnsiTheme="minorHAnsi"/>
          <w:b w:val="0"/>
          <w:sz w:val="24"/>
          <w:szCs w:val="24"/>
        </w:rPr>
        <w:t xml:space="preserve">of the </w:t>
      </w:r>
      <w:r w:rsidRPr="004F527B">
        <w:rPr>
          <w:rFonts w:asciiTheme="minorHAnsi" w:hAnsiTheme="minorHAnsi"/>
          <w:b w:val="0"/>
          <w:sz w:val="24"/>
          <w:szCs w:val="24"/>
        </w:rPr>
        <w:t xml:space="preserve">stakeholder meeting </w:t>
      </w:r>
      <w:r w:rsidR="00A36FF4" w:rsidRPr="004F527B">
        <w:rPr>
          <w:rFonts w:asciiTheme="minorHAnsi" w:hAnsiTheme="minorHAnsi"/>
          <w:b w:val="0"/>
          <w:sz w:val="24"/>
          <w:szCs w:val="24"/>
        </w:rPr>
        <w:t>for feedback and comment</w:t>
      </w:r>
      <w:r w:rsidR="00CC2496" w:rsidRPr="004F527B">
        <w:rPr>
          <w:rFonts w:asciiTheme="minorHAnsi" w:hAnsiTheme="minorHAnsi"/>
          <w:b w:val="0"/>
          <w:sz w:val="24"/>
          <w:szCs w:val="24"/>
        </w:rPr>
        <w:t xml:space="preserve">. The </w:t>
      </w:r>
      <w:r w:rsidR="00A36FF4" w:rsidRPr="004F527B">
        <w:rPr>
          <w:rFonts w:asciiTheme="minorHAnsi" w:hAnsiTheme="minorHAnsi"/>
          <w:b w:val="0"/>
          <w:sz w:val="24"/>
          <w:szCs w:val="24"/>
        </w:rPr>
        <w:t xml:space="preserve">feedback </w:t>
      </w:r>
      <w:r w:rsidR="006320CD" w:rsidRPr="004F527B">
        <w:rPr>
          <w:rFonts w:asciiTheme="minorHAnsi" w:hAnsiTheme="minorHAnsi"/>
          <w:b w:val="0"/>
          <w:sz w:val="24"/>
          <w:szCs w:val="24"/>
        </w:rPr>
        <w:t>i</w:t>
      </w:r>
      <w:r w:rsidR="00CC2496" w:rsidRPr="004F527B">
        <w:rPr>
          <w:rFonts w:asciiTheme="minorHAnsi" w:hAnsiTheme="minorHAnsi"/>
          <w:b w:val="0"/>
          <w:sz w:val="24"/>
          <w:szCs w:val="24"/>
        </w:rPr>
        <w:t xml:space="preserve">s </w:t>
      </w:r>
      <w:r w:rsidR="006320CD" w:rsidRPr="004F527B">
        <w:rPr>
          <w:rFonts w:asciiTheme="minorHAnsi" w:hAnsiTheme="minorHAnsi"/>
          <w:b w:val="0"/>
          <w:sz w:val="24"/>
          <w:szCs w:val="24"/>
        </w:rPr>
        <w:t xml:space="preserve">collated in Table </w:t>
      </w:r>
      <w:r w:rsidR="00E66A7D">
        <w:rPr>
          <w:rFonts w:asciiTheme="minorHAnsi" w:hAnsiTheme="minorHAnsi"/>
          <w:b w:val="0"/>
          <w:sz w:val="24"/>
          <w:szCs w:val="24"/>
        </w:rPr>
        <w:t>1</w:t>
      </w:r>
      <w:r w:rsidR="00FF39C2">
        <w:rPr>
          <w:rFonts w:asciiTheme="minorHAnsi" w:hAnsiTheme="minorHAnsi"/>
          <w:b w:val="0"/>
          <w:sz w:val="24"/>
          <w:szCs w:val="24"/>
        </w:rPr>
        <w:t xml:space="preserve"> below.</w:t>
      </w:r>
    </w:p>
    <w:p w:rsidR="00D07F1F" w:rsidRDefault="00D07F1F">
      <w:pPr>
        <w:rPr>
          <w:rFonts w:asciiTheme="minorHAnsi" w:hAnsiTheme="minorHAnsi" w:cs="Arial"/>
          <w:b/>
          <w:snapToGrid w:val="0"/>
          <w:lang w:eastAsia="en-US"/>
        </w:rPr>
      </w:pPr>
      <w:r>
        <w:rPr>
          <w:rFonts w:asciiTheme="minorHAnsi" w:hAnsiTheme="minorHAnsi"/>
        </w:rPr>
        <w:br w:type="page"/>
      </w:r>
    </w:p>
    <w:p w:rsidR="00A36FF4" w:rsidRPr="004F527B" w:rsidRDefault="006320CD" w:rsidP="00792E36">
      <w:pPr>
        <w:pStyle w:val="PBACHeading10"/>
        <w:spacing w:before="120"/>
        <w:jc w:val="both"/>
        <w:rPr>
          <w:rFonts w:asciiTheme="minorHAnsi" w:hAnsiTheme="minorHAnsi"/>
          <w:sz w:val="24"/>
          <w:szCs w:val="24"/>
        </w:rPr>
      </w:pPr>
      <w:r w:rsidRPr="004F527B">
        <w:rPr>
          <w:rFonts w:asciiTheme="minorHAnsi" w:hAnsiTheme="minorHAnsi"/>
          <w:sz w:val="24"/>
          <w:szCs w:val="24"/>
        </w:rPr>
        <w:lastRenderedPageBreak/>
        <w:t xml:space="preserve">Table </w:t>
      </w:r>
      <w:r w:rsidR="00D75668">
        <w:rPr>
          <w:rFonts w:asciiTheme="minorHAnsi" w:hAnsiTheme="minorHAnsi"/>
          <w:sz w:val="24"/>
          <w:szCs w:val="24"/>
        </w:rPr>
        <w:t>3:</w:t>
      </w:r>
      <w:r w:rsidR="00D75668" w:rsidRPr="004F527B">
        <w:rPr>
          <w:rFonts w:asciiTheme="minorHAnsi" w:hAnsiTheme="minorHAnsi"/>
          <w:sz w:val="24"/>
          <w:szCs w:val="24"/>
        </w:rPr>
        <w:t xml:space="preserve"> </w:t>
      </w:r>
      <w:r w:rsidRPr="004F527B">
        <w:rPr>
          <w:rFonts w:asciiTheme="minorHAnsi" w:hAnsiTheme="minorHAnsi"/>
          <w:sz w:val="24"/>
          <w:szCs w:val="24"/>
        </w:rPr>
        <w:t>Feedback received on revised PBS restrictions</w:t>
      </w:r>
    </w:p>
    <w:tbl>
      <w:tblPr>
        <w:tblStyle w:val="TableGrid"/>
        <w:tblW w:w="0" w:type="auto"/>
        <w:tblInd w:w="-5" w:type="dxa"/>
        <w:tblLook w:val="04A0" w:firstRow="1" w:lastRow="0" w:firstColumn="1" w:lastColumn="0" w:noHBand="0" w:noVBand="1"/>
        <w:tblCaption w:val="Feedback received on revised PBS restrictions"/>
      </w:tblPr>
      <w:tblGrid>
        <w:gridCol w:w="1437"/>
        <w:gridCol w:w="1965"/>
        <w:gridCol w:w="5619"/>
      </w:tblGrid>
      <w:tr w:rsidR="00A36FF4" w:rsidRPr="004F527B" w:rsidTr="000C4706">
        <w:trPr>
          <w:tblHeader/>
        </w:trPr>
        <w:tc>
          <w:tcPr>
            <w:tcW w:w="1437" w:type="dxa"/>
            <w:shd w:val="clear" w:color="auto" w:fill="F2F2F2" w:themeFill="background1" w:themeFillShade="F2"/>
          </w:tcPr>
          <w:p w:rsidR="00A36FF4" w:rsidRPr="004F527B" w:rsidRDefault="00A36FF4" w:rsidP="00792E36">
            <w:pPr>
              <w:pStyle w:val="PBACHeading10"/>
              <w:spacing w:before="120" w:after="120"/>
              <w:jc w:val="both"/>
              <w:rPr>
                <w:rFonts w:ascii="Arial Narrow" w:hAnsi="Arial Narrow" w:cstheme="minorHAnsi"/>
                <w:sz w:val="24"/>
                <w:szCs w:val="24"/>
              </w:rPr>
            </w:pPr>
            <w:r w:rsidRPr="004F527B">
              <w:rPr>
                <w:rFonts w:ascii="Arial Narrow" w:hAnsi="Arial Narrow" w:cstheme="minorHAnsi"/>
                <w:sz w:val="24"/>
                <w:szCs w:val="24"/>
              </w:rPr>
              <w:t xml:space="preserve">Topic </w:t>
            </w:r>
          </w:p>
        </w:tc>
        <w:tc>
          <w:tcPr>
            <w:tcW w:w="1965" w:type="dxa"/>
            <w:shd w:val="clear" w:color="auto" w:fill="F2F2F2" w:themeFill="background1" w:themeFillShade="F2"/>
          </w:tcPr>
          <w:p w:rsidR="00A36FF4" w:rsidRPr="004F527B" w:rsidRDefault="00A36FF4" w:rsidP="00792E36">
            <w:pPr>
              <w:jc w:val="both"/>
              <w:rPr>
                <w:rFonts w:ascii="Arial Narrow" w:hAnsi="Arial Narrow" w:cstheme="minorHAnsi"/>
                <w:b/>
              </w:rPr>
            </w:pPr>
            <w:r w:rsidRPr="004F527B">
              <w:rPr>
                <w:rFonts w:ascii="Arial Narrow" w:hAnsi="Arial Narrow" w:cstheme="minorHAnsi"/>
                <w:b/>
              </w:rPr>
              <w:t xml:space="preserve">Stakeholder / Reference Group </w:t>
            </w:r>
          </w:p>
        </w:tc>
        <w:tc>
          <w:tcPr>
            <w:tcW w:w="5619" w:type="dxa"/>
            <w:shd w:val="clear" w:color="auto" w:fill="F2F2F2" w:themeFill="background1" w:themeFillShade="F2"/>
          </w:tcPr>
          <w:p w:rsidR="00A36FF4" w:rsidRPr="004F527B" w:rsidRDefault="00A36FF4" w:rsidP="00792E36">
            <w:pPr>
              <w:pStyle w:val="PBACHeading10"/>
              <w:spacing w:before="120" w:after="120"/>
              <w:jc w:val="both"/>
              <w:rPr>
                <w:rFonts w:ascii="Arial Narrow" w:hAnsi="Arial Narrow" w:cstheme="minorHAnsi"/>
                <w:sz w:val="24"/>
                <w:szCs w:val="24"/>
              </w:rPr>
            </w:pPr>
            <w:r w:rsidRPr="004F527B">
              <w:rPr>
                <w:rFonts w:ascii="Arial Narrow" w:hAnsi="Arial Narrow" w:cstheme="minorHAnsi"/>
                <w:sz w:val="24"/>
                <w:szCs w:val="24"/>
              </w:rPr>
              <w:t>Comment</w:t>
            </w:r>
          </w:p>
        </w:tc>
      </w:tr>
      <w:tr w:rsidR="00A36FF4" w:rsidRPr="004F527B" w:rsidTr="000539C0">
        <w:tc>
          <w:tcPr>
            <w:tcW w:w="1437" w:type="dxa"/>
          </w:tcPr>
          <w:p w:rsidR="00A36FF4" w:rsidRPr="004F527B" w:rsidRDefault="00A36FF4" w:rsidP="00792E36">
            <w:pPr>
              <w:pStyle w:val="PBACHeading10"/>
              <w:spacing w:before="120" w:after="120"/>
              <w:jc w:val="both"/>
              <w:rPr>
                <w:rFonts w:ascii="Arial Narrow" w:hAnsi="Arial Narrow" w:cstheme="minorHAnsi"/>
                <w:b w:val="0"/>
                <w:sz w:val="20"/>
                <w:szCs w:val="20"/>
              </w:rPr>
            </w:pPr>
            <w:r w:rsidRPr="004F527B">
              <w:rPr>
                <w:rFonts w:ascii="Arial Narrow" w:hAnsi="Arial Narrow" w:cstheme="minorHAnsi"/>
                <w:b w:val="0"/>
                <w:sz w:val="20"/>
                <w:szCs w:val="20"/>
              </w:rPr>
              <w:t>Risk status instead of WHO Functional Class</w:t>
            </w:r>
          </w:p>
        </w:tc>
        <w:tc>
          <w:tcPr>
            <w:tcW w:w="1965" w:type="dxa"/>
            <w:shd w:val="clear" w:color="auto" w:fill="auto"/>
          </w:tcPr>
          <w:p w:rsidR="00A36FF4" w:rsidRPr="00A31444" w:rsidRDefault="00A31444" w:rsidP="00792E36">
            <w:pPr>
              <w:pStyle w:val="PBACHeading10"/>
              <w:spacing w:before="120" w:after="120"/>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5619" w:type="dxa"/>
          </w:tcPr>
          <w:p w:rsidR="00A36FF4" w:rsidRPr="004F527B" w:rsidRDefault="00A36FF4" w:rsidP="00792E36">
            <w:pPr>
              <w:pStyle w:val="PBACHeading10"/>
              <w:spacing w:before="120" w:after="120"/>
              <w:jc w:val="both"/>
              <w:rPr>
                <w:rFonts w:ascii="Arial Narrow" w:hAnsi="Arial Narrow" w:cstheme="minorHAnsi"/>
                <w:b w:val="0"/>
                <w:sz w:val="20"/>
                <w:szCs w:val="20"/>
              </w:rPr>
            </w:pPr>
            <w:r w:rsidRPr="004F527B">
              <w:rPr>
                <w:rFonts w:ascii="Arial Narrow" w:hAnsi="Arial Narrow" w:cstheme="minorHAnsi"/>
                <w:b w:val="0"/>
                <w:sz w:val="20"/>
                <w:szCs w:val="20"/>
              </w:rPr>
              <w:t>PBS restrictions for PAH medicines could be based on risk status as defined in the 2015 European Society of Cardiology and European Respiratory Society (ESC/ERS) Guidelines, in</w:t>
            </w:r>
            <w:r w:rsidR="00007302">
              <w:rPr>
                <w:rFonts w:ascii="Arial Narrow" w:hAnsi="Arial Narrow" w:cstheme="minorHAnsi"/>
                <w:b w:val="0"/>
                <w:sz w:val="20"/>
                <w:szCs w:val="20"/>
              </w:rPr>
              <w:t xml:space="preserve">stead on WHO Functional Class. </w:t>
            </w:r>
            <w:r w:rsidRPr="004F527B">
              <w:rPr>
                <w:rFonts w:ascii="Arial Narrow" w:hAnsi="Arial Narrow" w:cstheme="minorHAnsi"/>
                <w:b w:val="0"/>
                <w:sz w:val="20"/>
                <w:szCs w:val="20"/>
              </w:rPr>
              <w:t>WHO FC is one</w:t>
            </w:r>
            <w:r w:rsidR="000539C0">
              <w:rPr>
                <w:rFonts w:ascii="Arial Narrow" w:hAnsi="Arial Narrow" w:cstheme="minorHAnsi"/>
                <w:b w:val="0"/>
                <w:sz w:val="20"/>
                <w:szCs w:val="20"/>
              </w:rPr>
              <w:t xml:space="preserve"> component of the risk status. </w:t>
            </w:r>
            <w:r w:rsidRPr="004F527B">
              <w:rPr>
                <w:rFonts w:ascii="Arial Narrow" w:hAnsi="Arial Narrow" w:cstheme="minorHAnsi"/>
                <w:b w:val="0"/>
                <w:sz w:val="20"/>
                <w:szCs w:val="20"/>
              </w:rPr>
              <w:t xml:space="preserve">Risk status (low, intermediate and high) would be more representative of how patients are managed in practice, of clinical management guidelines for PAH, and the goals of PAH treatment (i.e., to get patients to the low risk level). </w:t>
            </w:r>
          </w:p>
        </w:tc>
      </w:tr>
      <w:tr w:rsidR="00A36FF4" w:rsidRPr="004F527B" w:rsidTr="00324449">
        <w:tc>
          <w:tcPr>
            <w:tcW w:w="1437" w:type="dxa"/>
          </w:tcPr>
          <w:p w:rsidR="00A36FF4" w:rsidRPr="004F527B" w:rsidRDefault="006320CD" w:rsidP="00792E36">
            <w:pPr>
              <w:pStyle w:val="PBACHeading10"/>
              <w:spacing w:before="120" w:after="120"/>
              <w:jc w:val="both"/>
              <w:rPr>
                <w:rFonts w:ascii="Arial Narrow" w:hAnsi="Arial Narrow" w:cstheme="minorHAnsi"/>
                <w:b w:val="0"/>
                <w:sz w:val="20"/>
                <w:szCs w:val="20"/>
              </w:rPr>
            </w:pPr>
            <w:r w:rsidRPr="004F527B">
              <w:rPr>
                <w:rFonts w:ascii="Arial Narrow" w:hAnsi="Arial Narrow" w:cstheme="minorHAnsi"/>
                <w:b w:val="0"/>
                <w:sz w:val="20"/>
                <w:szCs w:val="20"/>
              </w:rPr>
              <w:t>D</w:t>
            </w:r>
            <w:r w:rsidR="00A36FF4" w:rsidRPr="004F527B">
              <w:rPr>
                <w:rFonts w:ascii="Arial Narrow" w:hAnsi="Arial Narrow" w:cstheme="minorHAnsi"/>
                <w:b w:val="0"/>
                <w:sz w:val="20"/>
                <w:szCs w:val="20"/>
              </w:rPr>
              <w:t xml:space="preserve">ual combination therapy: bosentan combined with PDE-5i </w:t>
            </w:r>
          </w:p>
        </w:tc>
        <w:tc>
          <w:tcPr>
            <w:tcW w:w="1965" w:type="dxa"/>
          </w:tcPr>
          <w:p w:rsidR="00A36FF4" w:rsidRPr="004F527B" w:rsidRDefault="00A31444" w:rsidP="00792E36">
            <w:pPr>
              <w:pStyle w:val="PBACHeading10"/>
              <w:spacing w:before="120" w:after="120"/>
              <w:jc w:val="both"/>
              <w:rPr>
                <w:rFonts w:ascii="Arial Narrow" w:hAnsi="Arial Narrow" w:cstheme="minorHAnsi"/>
                <w:b w:val="0"/>
                <w:sz w:val="20"/>
                <w:szCs w:val="20"/>
              </w:rPr>
            </w:pPr>
            <w:r>
              <w:rPr>
                <w:rFonts w:ascii="Arial Narrow" w:hAnsi="Arial Narrow" w:cstheme="minorHAnsi"/>
                <w:b w:val="0"/>
                <w:noProof/>
                <w:color w:val="000000"/>
                <w:sz w:val="20"/>
                <w:szCs w:val="20"/>
                <w:highlight w:val="black"/>
              </w:rPr>
              <w:t>''''''''''''''''''''</w:t>
            </w:r>
            <w:r w:rsidR="00A36FF4" w:rsidRPr="004F527B">
              <w:rPr>
                <w:rFonts w:ascii="Arial Narrow" w:hAnsi="Arial Narrow" w:cstheme="minorHAnsi"/>
                <w:b w:val="0"/>
                <w:sz w:val="20"/>
                <w:szCs w:val="20"/>
              </w:rPr>
              <w:t>,</w:t>
            </w:r>
            <w:r>
              <w:rPr>
                <w:rFonts w:ascii="Arial Narrow" w:hAnsi="Arial Narrow" w:cstheme="minorHAnsi"/>
                <w:b w:val="0"/>
                <w:noProof/>
                <w:color w:val="000000"/>
                <w:sz w:val="20"/>
                <w:szCs w:val="20"/>
                <w:highlight w:val="black"/>
              </w:rPr>
              <w:t xml:space="preserve"> ''''''''''''</w:t>
            </w:r>
          </w:p>
        </w:tc>
        <w:tc>
          <w:tcPr>
            <w:tcW w:w="5619" w:type="dxa"/>
          </w:tcPr>
          <w:p w:rsidR="00A36FF4" w:rsidRPr="004F527B" w:rsidRDefault="00A36FF4" w:rsidP="00792E36">
            <w:pPr>
              <w:pStyle w:val="CommentText"/>
              <w:jc w:val="both"/>
              <w:rPr>
                <w:rFonts w:ascii="Arial Narrow" w:eastAsiaTheme="minorHAnsi" w:hAnsi="Arial Narrow" w:cstheme="minorHAnsi"/>
                <w:lang w:eastAsia="en-US"/>
              </w:rPr>
            </w:pPr>
            <w:r w:rsidRPr="004F527B">
              <w:rPr>
                <w:rFonts w:ascii="Arial Narrow" w:eastAsiaTheme="minorHAnsi" w:hAnsi="Arial Narrow" w:cstheme="minorHAnsi"/>
                <w:lang w:eastAsia="en-US"/>
              </w:rPr>
              <w:t xml:space="preserve"> </w:t>
            </w:r>
            <w:r w:rsidR="008A74FD">
              <w:rPr>
                <w:rFonts w:ascii="Arial Narrow" w:eastAsiaTheme="minorHAnsi" w:hAnsi="Arial Narrow" w:cstheme="minorHAnsi"/>
                <w:lang w:eastAsia="en-US"/>
              </w:rPr>
              <w:t>C</w:t>
            </w:r>
            <w:r w:rsidRPr="004F527B">
              <w:rPr>
                <w:rFonts w:ascii="Arial Narrow" w:eastAsiaTheme="minorHAnsi" w:hAnsi="Arial Narrow" w:cstheme="minorHAnsi"/>
                <w:lang w:eastAsia="en-US"/>
              </w:rPr>
              <w:t>onsidered that dual therapy with bosentan and a PDE5</w:t>
            </w:r>
            <w:r w:rsidR="003C1AB1" w:rsidRPr="004F527B">
              <w:rPr>
                <w:rFonts w:ascii="Arial Narrow" w:eastAsiaTheme="minorHAnsi" w:hAnsi="Arial Narrow" w:cstheme="minorHAnsi"/>
                <w:lang w:eastAsia="en-US"/>
              </w:rPr>
              <w:t>i</w:t>
            </w:r>
            <w:r w:rsidRPr="004F527B">
              <w:rPr>
                <w:rFonts w:ascii="Arial Narrow" w:eastAsiaTheme="minorHAnsi" w:hAnsi="Arial Narrow" w:cstheme="minorHAnsi"/>
                <w:lang w:eastAsia="en-US"/>
              </w:rPr>
              <w:t xml:space="preserve"> should not be included in dual combination therapy, as:</w:t>
            </w:r>
          </w:p>
          <w:p w:rsidR="00A36FF4" w:rsidRPr="004F527B" w:rsidRDefault="00A36FF4" w:rsidP="00792E36">
            <w:pPr>
              <w:pStyle w:val="CommentText"/>
              <w:numPr>
                <w:ilvl w:val="0"/>
                <w:numId w:val="12"/>
              </w:numPr>
              <w:ind w:left="479" w:hanging="425"/>
              <w:jc w:val="both"/>
              <w:rPr>
                <w:rFonts w:ascii="Arial Narrow" w:eastAsiaTheme="minorHAnsi" w:hAnsi="Arial Narrow" w:cstheme="minorHAnsi"/>
                <w:lang w:eastAsia="en-US"/>
              </w:rPr>
            </w:pPr>
            <w:r w:rsidRPr="004F527B">
              <w:rPr>
                <w:rFonts w:ascii="Arial Narrow" w:eastAsiaTheme="minorHAnsi" w:hAnsi="Arial Narrow" w:cstheme="minorHAnsi"/>
                <w:lang w:eastAsia="en-US"/>
              </w:rPr>
              <w:t>clinical trial results show that the addition of a PDE5i to bosentan does not provide additional benefit in patient relevant outcomes compared with monotherapy, and</w:t>
            </w:r>
          </w:p>
          <w:p w:rsidR="00A36FF4" w:rsidRPr="004F527B" w:rsidRDefault="00A36FF4" w:rsidP="00792E36">
            <w:pPr>
              <w:pStyle w:val="PBACHeading10"/>
              <w:numPr>
                <w:ilvl w:val="0"/>
                <w:numId w:val="12"/>
              </w:numPr>
              <w:spacing w:before="120" w:after="120"/>
              <w:ind w:left="479" w:hanging="425"/>
              <w:jc w:val="both"/>
              <w:rPr>
                <w:rFonts w:ascii="Arial Narrow" w:hAnsi="Arial Narrow" w:cstheme="minorHAnsi"/>
                <w:b w:val="0"/>
                <w:sz w:val="20"/>
                <w:szCs w:val="20"/>
              </w:rPr>
            </w:pPr>
            <w:r w:rsidRPr="004F527B">
              <w:rPr>
                <w:rFonts w:ascii="Arial Narrow" w:eastAsiaTheme="minorHAnsi" w:hAnsi="Arial Narrow" w:cstheme="minorHAnsi"/>
                <w:b w:val="0"/>
                <w:sz w:val="20"/>
                <w:szCs w:val="20"/>
              </w:rPr>
              <w:t xml:space="preserve">a </w:t>
            </w:r>
            <w:r w:rsidRPr="004F527B">
              <w:rPr>
                <w:rFonts w:ascii="Arial Narrow" w:eastAsiaTheme="minorHAnsi" w:hAnsi="Arial Narrow" w:cstheme="minorHAnsi"/>
                <w:b w:val="0"/>
                <w:snapToGrid/>
                <w:sz w:val="20"/>
                <w:szCs w:val="20"/>
              </w:rPr>
              <w:t xml:space="preserve">clinically significant drug-drug interaction has been shown to occur between bosentan and </w:t>
            </w:r>
            <w:r w:rsidR="007B4DB8" w:rsidRPr="004F527B">
              <w:rPr>
                <w:rFonts w:ascii="Arial Narrow" w:eastAsiaTheme="minorHAnsi" w:hAnsi="Arial Narrow" w:cstheme="minorHAnsi"/>
                <w:b w:val="0"/>
                <w:snapToGrid/>
                <w:sz w:val="20"/>
                <w:szCs w:val="20"/>
              </w:rPr>
              <w:t>PDE5i, which</w:t>
            </w:r>
            <w:r w:rsidRPr="004F527B">
              <w:rPr>
                <w:rFonts w:ascii="Arial Narrow" w:eastAsiaTheme="minorHAnsi" w:hAnsi="Arial Narrow" w:cstheme="minorHAnsi"/>
                <w:b w:val="0"/>
                <w:snapToGrid/>
                <w:sz w:val="20"/>
                <w:szCs w:val="20"/>
              </w:rPr>
              <w:t xml:space="preserve"> reduces exposure to the PDE5i and increases exposure to bosentan. The combination would pose a quality use of medicines (QUM) and safety concerns.</w:t>
            </w:r>
          </w:p>
        </w:tc>
      </w:tr>
      <w:tr w:rsidR="00A36FF4" w:rsidRPr="004F527B" w:rsidTr="00324449">
        <w:tc>
          <w:tcPr>
            <w:tcW w:w="1437" w:type="dxa"/>
          </w:tcPr>
          <w:p w:rsidR="00A36FF4" w:rsidRPr="004F527B" w:rsidRDefault="00A36FF4" w:rsidP="00792E36">
            <w:pPr>
              <w:pStyle w:val="PBACHeading10"/>
              <w:spacing w:before="120" w:after="120"/>
              <w:jc w:val="both"/>
              <w:rPr>
                <w:rFonts w:ascii="Arial Narrow" w:hAnsi="Arial Narrow" w:cstheme="minorHAnsi"/>
                <w:b w:val="0"/>
                <w:sz w:val="20"/>
                <w:szCs w:val="20"/>
              </w:rPr>
            </w:pPr>
            <w:r w:rsidRPr="004F527B">
              <w:rPr>
                <w:rFonts w:ascii="Arial Narrow" w:hAnsi="Arial Narrow" w:cstheme="minorHAnsi"/>
                <w:b w:val="0"/>
                <w:sz w:val="20"/>
                <w:szCs w:val="20"/>
              </w:rPr>
              <w:t>Medicines for combination therapy</w:t>
            </w:r>
          </w:p>
        </w:tc>
        <w:tc>
          <w:tcPr>
            <w:tcW w:w="1965" w:type="dxa"/>
          </w:tcPr>
          <w:p w:rsidR="00DE0F33" w:rsidRPr="00A31444" w:rsidRDefault="00A31444" w:rsidP="00792E36">
            <w:pPr>
              <w:pStyle w:val="PBACHeading10"/>
              <w:spacing w:before="120" w:after="120"/>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w:t>
            </w:r>
          </w:p>
          <w:p w:rsidR="00A36FF4" w:rsidRPr="00A31444" w:rsidRDefault="00A31444" w:rsidP="00792E36">
            <w:pPr>
              <w:pStyle w:val="PBACHeading10"/>
              <w:spacing w:before="120" w:after="120"/>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 ''''''''''''''''</w:t>
            </w:r>
            <w:r w:rsidR="00A36FF4" w:rsidRPr="00A31444">
              <w:rPr>
                <w:rFonts w:ascii="Arial Narrow" w:hAnsi="Arial Narrow" w:cstheme="minorHAnsi"/>
                <w:b w:val="0"/>
                <w:sz w:val="20"/>
                <w:szCs w:val="20"/>
                <w:highlight w:val="black"/>
              </w:rPr>
              <w:t xml:space="preserve"> </w:t>
            </w:r>
          </w:p>
        </w:tc>
        <w:tc>
          <w:tcPr>
            <w:tcW w:w="5619" w:type="dxa"/>
          </w:tcPr>
          <w:p w:rsidR="00A36FF4" w:rsidRPr="004F527B" w:rsidRDefault="00DE0F33" w:rsidP="00792E36">
            <w:pPr>
              <w:pStyle w:val="PBACHeading10"/>
              <w:spacing w:before="120" w:after="120"/>
              <w:jc w:val="both"/>
              <w:rPr>
                <w:rFonts w:ascii="Arial Narrow" w:hAnsi="Arial Narrow" w:cstheme="minorHAnsi"/>
                <w:b w:val="0"/>
                <w:sz w:val="20"/>
                <w:szCs w:val="20"/>
              </w:rPr>
            </w:pPr>
            <w:r w:rsidRPr="004F527B">
              <w:rPr>
                <w:rFonts w:ascii="Arial Narrow" w:eastAsiaTheme="minorHAnsi" w:hAnsi="Arial Narrow" w:cstheme="minorHAnsi"/>
                <w:b w:val="0"/>
                <w:sz w:val="20"/>
                <w:szCs w:val="20"/>
              </w:rPr>
              <w:t>C</w:t>
            </w:r>
            <w:r w:rsidR="00A36FF4" w:rsidRPr="004F527B">
              <w:rPr>
                <w:rFonts w:ascii="Arial Narrow" w:eastAsiaTheme="minorHAnsi" w:hAnsi="Arial Narrow" w:cstheme="minorHAnsi"/>
                <w:b w:val="0"/>
                <w:sz w:val="20"/>
                <w:szCs w:val="20"/>
              </w:rPr>
              <w:t xml:space="preserve">ombination therapy with iloprost or epoprostenol with a second agent should be PBS subsidised for patients in WHO class IV or class III patients who cannot tolerate either an ERA or PDE5i. </w:t>
            </w:r>
          </w:p>
        </w:tc>
      </w:tr>
      <w:tr w:rsidR="00A36FF4" w:rsidRPr="004F527B" w:rsidTr="00324449">
        <w:tc>
          <w:tcPr>
            <w:tcW w:w="1437" w:type="dxa"/>
          </w:tcPr>
          <w:p w:rsidR="00A36FF4" w:rsidRPr="004F527B" w:rsidRDefault="00A36FF4" w:rsidP="00792E36">
            <w:pPr>
              <w:pStyle w:val="PBACHeading10"/>
              <w:spacing w:before="120" w:after="120"/>
              <w:jc w:val="both"/>
              <w:rPr>
                <w:rFonts w:ascii="Arial Narrow" w:hAnsi="Arial Narrow" w:cstheme="minorHAnsi"/>
                <w:b w:val="0"/>
                <w:sz w:val="20"/>
                <w:szCs w:val="20"/>
              </w:rPr>
            </w:pPr>
            <w:r w:rsidRPr="004F527B">
              <w:rPr>
                <w:rFonts w:ascii="Arial Narrow" w:hAnsi="Arial Narrow" w:cstheme="minorHAnsi"/>
                <w:b w:val="0"/>
                <w:sz w:val="20"/>
                <w:szCs w:val="20"/>
              </w:rPr>
              <w:t>Cautionary note for patients with left sided heart failure and preserved ejection fraction</w:t>
            </w:r>
          </w:p>
        </w:tc>
        <w:tc>
          <w:tcPr>
            <w:tcW w:w="1965" w:type="dxa"/>
          </w:tcPr>
          <w:p w:rsidR="00DE0F33" w:rsidRPr="00A31444" w:rsidRDefault="00A31444" w:rsidP="00792E36">
            <w:pPr>
              <w:pStyle w:val="PBACHeading10"/>
              <w:spacing w:before="120" w:after="120"/>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w:t>
            </w:r>
          </w:p>
          <w:p w:rsidR="00A36FF4" w:rsidRPr="00A31444" w:rsidRDefault="00A31444" w:rsidP="00792E36">
            <w:pPr>
              <w:pStyle w:val="PBACHeading10"/>
              <w:spacing w:before="120" w:after="120"/>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 ''''''''''''''''</w:t>
            </w:r>
            <w:r w:rsidR="00A36FF4" w:rsidRPr="00A31444">
              <w:rPr>
                <w:rFonts w:ascii="Arial Narrow" w:hAnsi="Arial Narrow" w:cstheme="minorHAnsi"/>
                <w:b w:val="0"/>
                <w:sz w:val="20"/>
                <w:szCs w:val="20"/>
                <w:highlight w:val="black"/>
              </w:rPr>
              <w:t xml:space="preserve"> </w:t>
            </w:r>
          </w:p>
        </w:tc>
        <w:tc>
          <w:tcPr>
            <w:tcW w:w="5619" w:type="dxa"/>
          </w:tcPr>
          <w:p w:rsidR="00A36FF4" w:rsidRPr="004F527B" w:rsidRDefault="003A6418" w:rsidP="003A6418">
            <w:pPr>
              <w:jc w:val="both"/>
              <w:rPr>
                <w:rFonts w:ascii="Arial Narrow" w:eastAsiaTheme="minorHAnsi" w:hAnsi="Arial Narrow" w:cstheme="minorHAnsi"/>
                <w:sz w:val="20"/>
                <w:szCs w:val="20"/>
                <w:lang w:eastAsia="en-US"/>
              </w:rPr>
            </w:pPr>
            <w:r>
              <w:rPr>
                <w:rFonts w:ascii="Arial Narrow" w:hAnsi="Arial Narrow" w:cstheme="minorHAnsi"/>
                <w:sz w:val="20"/>
                <w:szCs w:val="20"/>
              </w:rPr>
              <w:t>A</w:t>
            </w:r>
            <w:r w:rsidR="00A36FF4" w:rsidRPr="004F527B">
              <w:rPr>
                <w:rFonts w:ascii="Arial Narrow" w:hAnsi="Arial Narrow" w:cstheme="minorHAnsi"/>
                <w:sz w:val="20"/>
                <w:szCs w:val="20"/>
              </w:rPr>
              <w:t>dvised that a cautionary note advising not to use PAH medicines for patients with left sided heart failure and preserved ejection fracti</w:t>
            </w:r>
            <w:r w:rsidR="00007302">
              <w:rPr>
                <w:rFonts w:ascii="Arial Narrow" w:hAnsi="Arial Narrow" w:cstheme="minorHAnsi"/>
                <w:sz w:val="20"/>
                <w:szCs w:val="20"/>
              </w:rPr>
              <w:t xml:space="preserve">on (PH-HFpEF) </w:t>
            </w:r>
            <w:r>
              <w:rPr>
                <w:rFonts w:ascii="Arial Narrow" w:hAnsi="Arial Narrow" w:cstheme="minorHAnsi"/>
                <w:sz w:val="20"/>
                <w:szCs w:val="20"/>
              </w:rPr>
              <w:t>was</w:t>
            </w:r>
            <w:r w:rsidR="00007302">
              <w:rPr>
                <w:rFonts w:ascii="Arial Narrow" w:hAnsi="Arial Narrow" w:cstheme="minorHAnsi"/>
                <w:sz w:val="20"/>
                <w:szCs w:val="20"/>
              </w:rPr>
              <w:t xml:space="preserve"> not required. </w:t>
            </w:r>
            <w:r w:rsidR="00A36FF4" w:rsidRPr="004F527B">
              <w:rPr>
                <w:rFonts w:ascii="Arial Narrow" w:hAnsi="Arial Narrow" w:cstheme="minorHAnsi"/>
                <w:sz w:val="20"/>
                <w:szCs w:val="20"/>
              </w:rPr>
              <w:t>The results</w:t>
            </w:r>
            <w:r w:rsidR="00DE0F33" w:rsidRPr="004F527B">
              <w:rPr>
                <w:rFonts w:ascii="Arial Narrow" w:hAnsi="Arial Narrow" w:cstheme="minorHAnsi"/>
                <w:sz w:val="20"/>
                <w:szCs w:val="20"/>
              </w:rPr>
              <w:t xml:space="preserve"> of </w:t>
            </w:r>
            <w:r w:rsidR="00A36FF4" w:rsidRPr="004F527B">
              <w:rPr>
                <w:rFonts w:ascii="Arial Narrow" w:hAnsi="Arial Narrow" w:cstheme="minorHAnsi"/>
                <w:sz w:val="20"/>
                <w:szCs w:val="20"/>
              </w:rPr>
              <w:t xml:space="preserve">pulmonary arterial wedge pressure (PAWP) measured during right heart catherisation would differentiate between patients with </w:t>
            </w:r>
            <w:r w:rsidR="00007302">
              <w:rPr>
                <w:rFonts w:ascii="Arial Narrow" w:hAnsi="Arial Narrow" w:cstheme="minorHAnsi"/>
                <w:sz w:val="20"/>
                <w:szCs w:val="20"/>
              </w:rPr>
              <w:t>PAH and patients with PH-HFpEF.</w:t>
            </w:r>
          </w:p>
        </w:tc>
      </w:tr>
      <w:tr w:rsidR="00A36FF4" w:rsidRPr="004F527B" w:rsidTr="00324449">
        <w:tc>
          <w:tcPr>
            <w:tcW w:w="1437" w:type="dxa"/>
          </w:tcPr>
          <w:p w:rsidR="00A36FF4" w:rsidRPr="004F527B" w:rsidRDefault="00A36FF4" w:rsidP="00792E36">
            <w:pPr>
              <w:pStyle w:val="PBACHeading10"/>
              <w:spacing w:before="120" w:after="120"/>
              <w:jc w:val="both"/>
              <w:rPr>
                <w:rFonts w:ascii="Arial Narrow" w:hAnsi="Arial Narrow" w:cstheme="minorHAnsi"/>
                <w:b w:val="0"/>
                <w:sz w:val="20"/>
                <w:szCs w:val="20"/>
              </w:rPr>
            </w:pPr>
            <w:r w:rsidRPr="004F527B">
              <w:rPr>
                <w:rFonts w:ascii="Arial Narrow" w:hAnsi="Arial Narrow" w:cstheme="minorHAnsi"/>
                <w:b w:val="0"/>
                <w:sz w:val="20"/>
                <w:szCs w:val="20"/>
              </w:rPr>
              <w:t xml:space="preserve">Initial 3 Restriction: Grandfathered patients </w:t>
            </w:r>
          </w:p>
        </w:tc>
        <w:tc>
          <w:tcPr>
            <w:tcW w:w="1965" w:type="dxa"/>
          </w:tcPr>
          <w:p w:rsidR="00A36FF4" w:rsidRPr="00D06EF3" w:rsidRDefault="00D06EF3" w:rsidP="00792E36">
            <w:pPr>
              <w:pStyle w:val="PBACHeading10"/>
              <w:spacing w:before="120" w:after="120"/>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w:t>
            </w:r>
            <w:r w:rsidR="00A36FF4" w:rsidRPr="00D06EF3">
              <w:rPr>
                <w:rFonts w:ascii="Arial Narrow" w:hAnsi="Arial Narrow" w:cstheme="minorHAnsi"/>
                <w:b w:val="0"/>
                <w:sz w:val="20"/>
                <w:szCs w:val="20"/>
                <w:highlight w:val="black"/>
              </w:rPr>
              <w:t xml:space="preserve"> </w:t>
            </w:r>
          </w:p>
        </w:tc>
        <w:tc>
          <w:tcPr>
            <w:tcW w:w="5619" w:type="dxa"/>
          </w:tcPr>
          <w:p w:rsidR="00A36FF4" w:rsidRPr="004F527B" w:rsidRDefault="003A6418" w:rsidP="003A6418">
            <w:pPr>
              <w:pStyle w:val="PBACHeading10"/>
              <w:spacing w:before="120" w:after="120"/>
              <w:jc w:val="both"/>
              <w:rPr>
                <w:rFonts w:ascii="Arial Narrow" w:hAnsi="Arial Narrow" w:cstheme="minorHAnsi"/>
                <w:b w:val="0"/>
                <w:sz w:val="20"/>
                <w:szCs w:val="20"/>
              </w:rPr>
            </w:pPr>
            <w:r>
              <w:rPr>
                <w:rFonts w:ascii="Arial Narrow" w:hAnsi="Arial Narrow" w:cstheme="minorHAnsi"/>
                <w:b w:val="0"/>
                <w:sz w:val="20"/>
                <w:szCs w:val="20"/>
              </w:rPr>
              <w:t>Expressed</w:t>
            </w:r>
            <w:r w:rsidR="00A36FF4" w:rsidRPr="004F527B">
              <w:rPr>
                <w:rFonts w:ascii="Arial Narrow" w:hAnsi="Arial Narrow" w:cstheme="minorHAnsi"/>
                <w:b w:val="0"/>
                <w:sz w:val="20"/>
                <w:szCs w:val="20"/>
              </w:rPr>
              <w:t xml:space="preserve"> concern that grandfathered patients may not qualify for combination therapy under the Initial 3 restriction where </w:t>
            </w:r>
            <w:r>
              <w:rPr>
                <w:rFonts w:ascii="Arial Narrow" w:hAnsi="Arial Narrow" w:cstheme="minorHAnsi"/>
                <w:b w:val="0"/>
                <w:sz w:val="20"/>
                <w:szCs w:val="20"/>
              </w:rPr>
              <w:t>a patient improved</w:t>
            </w:r>
            <w:r w:rsidR="00A36FF4" w:rsidRPr="004F527B">
              <w:rPr>
                <w:rFonts w:ascii="Arial Narrow" w:hAnsi="Arial Narrow" w:cstheme="minorHAnsi"/>
                <w:b w:val="0"/>
                <w:sz w:val="20"/>
                <w:szCs w:val="20"/>
              </w:rPr>
              <w:t xml:space="preserve"> WHO FC </w:t>
            </w:r>
            <w:r>
              <w:rPr>
                <w:rFonts w:ascii="Arial Narrow" w:hAnsi="Arial Narrow" w:cstheme="minorHAnsi"/>
                <w:b w:val="0"/>
                <w:sz w:val="20"/>
                <w:szCs w:val="20"/>
              </w:rPr>
              <w:t>status</w:t>
            </w:r>
            <w:r w:rsidR="000539C0">
              <w:rPr>
                <w:rFonts w:ascii="Arial Narrow" w:hAnsi="Arial Narrow" w:cstheme="minorHAnsi"/>
                <w:b w:val="0"/>
                <w:sz w:val="20"/>
                <w:szCs w:val="20"/>
              </w:rPr>
              <w:t xml:space="preserve"> </w:t>
            </w:r>
            <w:r w:rsidR="00A36FF4" w:rsidRPr="004F527B">
              <w:rPr>
                <w:rFonts w:ascii="Arial Narrow" w:hAnsi="Arial Narrow" w:cstheme="minorHAnsi"/>
                <w:b w:val="0"/>
                <w:sz w:val="20"/>
                <w:szCs w:val="20"/>
              </w:rPr>
              <w:t>with treatment with non-subsidised PAH medicines and the</w:t>
            </w:r>
            <w:r w:rsidR="00DE0F33" w:rsidRPr="004F527B">
              <w:rPr>
                <w:rFonts w:ascii="Arial Narrow" w:hAnsi="Arial Narrow" w:cstheme="minorHAnsi"/>
                <w:b w:val="0"/>
                <w:sz w:val="20"/>
                <w:szCs w:val="20"/>
              </w:rPr>
              <w:t xml:space="preserve"> patient is currently</w:t>
            </w:r>
            <w:r w:rsidR="00A36FF4" w:rsidRPr="004F527B">
              <w:rPr>
                <w:rFonts w:ascii="Arial Narrow" w:hAnsi="Arial Narrow" w:cstheme="minorHAnsi"/>
                <w:b w:val="0"/>
                <w:sz w:val="20"/>
                <w:szCs w:val="20"/>
              </w:rPr>
              <w:t xml:space="preserve"> in WHO FC II (not WHO FC III/IV) </w:t>
            </w:r>
          </w:p>
        </w:tc>
      </w:tr>
      <w:tr w:rsidR="006320CD" w:rsidRPr="004F527B" w:rsidTr="000539C0">
        <w:tc>
          <w:tcPr>
            <w:tcW w:w="1437" w:type="dxa"/>
          </w:tcPr>
          <w:p w:rsidR="006320CD" w:rsidRPr="004F527B" w:rsidRDefault="009B5312" w:rsidP="00792E36">
            <w:pPr>
              <w:pStyle w:val="PBACHeading10"/>
              <w:spacing w:before="120" w:after="120"/>
              <w:jc w:val="both"/>
              <w:rPr>
                <w:rFonts w:ascii="Arial Narrow" w:hAnsi="Arial Narrow" w:cstheme="minorHAnsi"/>
                <w:b w:val="0"/>
                <w:sz w:val="20"/>
                <w:szCs w:val="20"/>
              </w:rPr>
            </w:pPr>
            <w:r w:rsidRPr="004F527B">
              <w:rPr>
                <w:rFonts w:ascii="Arial Narrow" w:hAnsi="Arial Narrow" w:cstheme="minorHAnsi"/>
                <w:b w:val="0"/>
                <w:sz w:val="20"/>
                <w:szCs w:val="20"/>
              </w:rPr>
              <w:t>Dual combination therapy restrict</w:t>
            </w:r>
            <w:r w:rsidR="00CC2496" w:rsidRPr="004F527B">
              <w:rPr>
                <w:rFonts w:ascii="Arial Narrow" w:hAnsi="Arial Narrow" w:cstheme="minorHAnsi"/>
                <w:b w:val="0"/>
                <w:sz w:val="20"/>
                <w:szCs w:val="20"/>
              </w:rPr>
              <w:t>i</w:t>
            </w:r>
            <w:r w:rsidRPr="004F527B">
              <w:rPr>
                <w:rFonts w:ascii="Arial Narrow" w:hAnsi="Arial Narrow" w:cstheme="minorHAnsi"/>
                <w:b w:val="0"/>
                <w:sz w:val="20"/>
                <w:szCs w:val="20"/>
              </w:rPr>
              <w:t>ons</w:t>
            </w:r>
          </w:p>
        </w:tc>
        <w:tc>
          <w:tcPr>
            <w:tcW w:w="1965" w:type="dxa"/>
            <w:shd w:val="clear" w:color="auto" w:fill="auto"/>
          </w:tcPr>
          <w:p w:rsidR="006320CD" w:rsidRPr="00A31444" w:rsidRDefault="00A31444" w:rsidP="00792E36">
            <w:pPr>
              <w:pStyle w:val="PBACHeading10"/>
              <w:spacing w:before="120" w:after="120"/>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w:t>
            </w:r>
          </w:p>
          <w:p w:rsidR="006320CD" w:rsidRPr="00A31444" w:rsidRDefault="00A31444" w:rsidP="00792E36">
            <w:pPr>
              <w:pStyle w:val="PBACHeading10"/>
              <w:spacing w:before="120" w:after="120"/>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 '''''''''''''''' '' ''''''''''''''''''''''' ''''''''''''''''''''</w:t>
            </w:r>
          </w:p>
        </w:tc>
        <w:tc>
          <w:tcPr>
            <w:tcW w:w="5619" w:type="dxa"/>
          </w:tcPr>
          <w:p w:rsidR="006320CD" w:rsidRPr="004F527B" w:rsidRDefault="003A6418" w:rsidP="003A6418">
            <w:pPr>
              <w:pStyle w:val="PBACHeading10"/>
              <w:spacing w:before="120" w:after="120"/>
              <w:jc w:val="both"/>
              <w:rPr>
                <w:rFonts w:ascii="Arial Narrow" w:hAnsi="Arial Narrow" w:cstheme="minorHAnsi"/>
                <w:b w:val="0"/>
                <w:sz w:val="20"/>
                <w:szCs w:val="20"/>
              </w:rPr>
            </w:pPr>
            <w:r>
              <w:rPr>
                <w:rFonts w:ascii="Arial Narrow" w:hAnsi="Arial Narrow" w:cstheme="minorHAnsi"/>
                <w:b w:val="0"/>
                <w:sz w:val="20"/>
                <w:szCs w:val="20"/>
              </w:rPr>
              <w:t>S</w:t>
            </w:r>
            <w:r w:rsidR="006320CD" w:rsidRPr="004F527B">
              <w:rPr>
                <w:rFonts w:ascii="Arial Narrow" w:hAnsi="Arial Narrow" w:cstheme="minorHAnsi"/>
                <w:b w:val="0"/>
                <w:sz w:val="20"/>
                <w:szCs w:val="20"/>
              </w:rPr>
              <w:t>upport</w:t>
            </w:r>
            <w:r>
              <w:rPr>
                <w:rFonts w:ascii="Arial Narrow" w:hAnsi="Arial Narrow" w:cstheme="minorHAnsi"/>
                <w:b w:val="0"/>
                <w:sz w:val="20"/>
                <w:szCs w:val="20"/>
              </w:rPr>
              <w:t>ed</w:t>
            </w:r>
            <w:r w:rsidR="006320CD" w:rsidRPr="004F527B">
              <w:rPr>
                <w:rFonts w:ascii="Arial Narrow" w:hAnsi="Arial Narrow" w:cstheme="minorHAnsi"/>
                <w:b w:val="0"/>
                <w:sz w:val="20"/>
                <w:szCs w:val="20"/>
              </w:rPr>
              <w:t xml:space="preserve"> the draft PBS restrictions for </w:t>
            </w:r>
            <w:r w:rsidR="0088209D" w:rsidRPr="004F527B">
              <w:rPr>
                <w:rFonts w:ascii="Arial Narrow" w:hAnsi="Arial Narrow" w:cstheme="minorHAnsi"/>
                <w:b w:val="0"/>
                <w:sz w:val="20"/>
                <w:szCs w:val="20"/>
              </w:rPr>
              <w:t xml:space="preserve">dual </w:t>
            </w:r>
            <w:r w:rsidR="006320CD" w:rsidRPr="004F527B">
              <w:rPr>
                <w:rFonts w:ascii="Arial Narrow" w:hAnsi="Arial Narrow" w:cstheme="minorHAnsi"/>
                <w:b w:val="0"/>
                <w:sz w:val="20"/>
                <w:szCs w:val="20"/>
              </w:rPr>
              <w:t xml:space="preserve">combination therapy. </w:t>
            </w:r>
          </w:p>
        </w:tc>
      </w:tr>
    </w:tbl>
    <w:p w:rsidR="00BE5640" w:rsidRDefault="00280476" w:rsidP="00BE5640">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Further</w:t>
      </w:r>
      <w:r w:rsidR="00FF6AFB" w:rsidRPr="004F527B">
        <w:rPr>
          <w:rFonts w:asciiTheme="minorHAnsi" w:hAnsiTheme="minorHAnsi"/>
          <w:b w:val="0"/>
          <w:sz w:val="24"/>
          <w:szCs w:val="24"/>
        </w:rPr>
        <w:t xml:space="preserve"> revised PBS restrictions for PAH monotherapy and the proposed dual combination PBS restrictions with ERAs and PDE-5i medicines were </w:t>
      </w:r>
      <w:r w:rsidRPr="004F527B">
        <w:rPr>
          <w:rFonts w:asciiTheme="minorHAnsi" w:hAnsiTheme="minorHAnsi"/>
          <w:b w:val="0"/>
          <w:sz w:val="24"/>
          <w:szCs w:val="24"/>
        </w:rPr>
        <w:t>provided</w:t>
      </w:r>
      <w:r w:rsidR="00FF6AFB" w:rsidRPr="004F527B">
        <w:rPr>
          <w:rFonts w:asciiTheme="minorHAnsi" w:hAnsiTheme="minorHAnsi"/>
          <w:b w:val="0"/>
          <w:sz w:val="24"/>
          <w:szCs w:val="24"/>
        </w:rPr>
        <w:t xml:space="preserve"> to</w:t>
      </w:r>
      <w:r w:rsidR="00FF39C2">
        <w:rPr>
          <w:rFonts w:asciiTheme="minorHAnsi" w:hAnsiTheme="minorHAnsi"/>
          <w:b w:val="0"/>
          <w:sz w:val="24"/>
          <w:szCs w:val="24"/>
        </w:rPr>
        <w:t xml:space="preserve"> sponsors on 27 September 2019.</w:t>
      </w:r>
    </w:p>
    <w:p w:rsidR="0069633D" w:rsidRPr="00BE5640" w:rsidRDefault="00BE5640" w:rsidP="00BE5640">
      <w:pPr>
        <w:rPr>
          <w:rFonts w:asciiTheme="minorHAnsi" w:hAnsiTheme="minorHAnsi" w:cs="Arial"/>
          <w:snapToGrid w:val="0"/>
          <w:lang w:eastAsia="en-US"/>
        </w:rPr>
      </w:pPr>
      <w:r>
        <w:rPr>
          <w:rFonts w:asciiTheme="minorHAnsi" w:hAnsiTheme="minorHAnsi"/>
          <w:b/>
        </w:rPr>
        <w:br w:type="page"/>
      </w:r>
    </w:p>
    <w:p w:rsidR="00A42066" w:rsidRPr="004F527B" w:rsidRDefault="0088209D" w:rsidP="0092078C">
      <w:pPr>
        <w:ind w:left="720"/>
        <w:rPr>
          <w:rFonts w:asciiTheme="minorHAnsi" w:eastAsiaTheme="majorEastAsia" w:hAnsiTheme="minorHAnsi" w:cstheme="majorBidi"/>
          <w:spacing w:val="5"/>
          <w:kern w:val="28"/>
          <w:sz w:val="32"/>
          <w:szCs w:val="32"/>
        </w:rPr>
      </w:pPr>
      <w:r w:rsidRPr="0092078C">
        <w:rPr>
          <w:rFonts w:asciiTheme="minorHAnsi" w:hAnsiTheme="minorHAnsi" w:cstheme="majorBidi"/>
          <w:b/>
          <w:i/>
        </w:rPr>
        <w:lastRenderedPageBreak/>
        <w:t>E</w:t>
      </w:r>
      <w:r w:rsidR="00C730F4">
        <w:rPr>
          <w:rFonts w:asciiTheme="minorHAnsi" w:hAnsiTheme="minorHAnsi" w:cstheme="majorBidi"/>
          <w:b/>
          <w:i/>
        </w:rPr>
        <w:t>stimates of Cost to the PBS for Dual Combination Therapy with ERAs and PDE-5i medicines</w:t>
      </w:r>
    </w:p>
    <w:p w:rsidR="00D07AB2" w:rsidRPr="004F527B" w:rsidRDefault="00D75668"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The Post-</w:t>
      </w:r>
      <w:r w:rsidR="0069633D">
        <w:rPr>
          <w:rFonts w:asciiTheme="minorHAnsi" w:hAnsiTheme="minorHAnsi"/>
          <w:b w:val="0"/>
          <w:sz w:val="24"/>
          <w:szCs w:val="24"/>
        </w:rPr>
        <w:t>M</w:t>
      </w:r>
      <w:r w:rsidRPr="004F527B">
        <w:rPr>
          <w:rFonts w:asciiTheme="minorHAnsi" w:hAnsiTheme="minorHAnsi"/>
          <w:b w:val="0"/>
          <w:sz w:val="24"/>
          <w:szCs w:val="24"/>
        </w:rPr>
        <w:t>arket Review Section in consultation with the Pricing and Managed Access Section prepared</w:t>
      </w:r>
      <w:r>
        <w:rPr>
          <w:rFonts w:asciiTheme="minorHAnsi" w:hAnsiTheme="minorHAnsi"/>
          <w:b w:val="0"/>
          <w:sz w:val="24"/>
          <w:szCs w:val="24"/>
        </w:rPr>
        <w:t xml:space="preserve"> cost</w:t>
      </w:r>
      <w:r w:rsidRPr="004F527B">
        <w:rPr>
          <w:rFonts w:asciiTheme="minorHAnsi" w:hAnsiTheme="minorHAnsi"/>
          <w:b w:val="0"/>
          <w:sz w:val="24"/>
          <w:szCs w:val="24"/>
        </w:rPr>
        <w:t xml:space="preserve"> estimates</w:t>
      </w:r>
      <w:r w:rsidR="0069633D">
        <w:rPr>
          <w:rFonts w:asciiTheme="minorHAnsi" w:hAnsiTheme="minorHAnsi"/>
          <w:b w:val="0"/>
          <w:sz w:val="24"/>
          <w:szCs w:val="24"/>
        </w:rPr>
        <w:t xml:space="preserve"> for combination therapy with PBS listed ERAs and PDE-5</w:t>
      </w:r>
      <w:r w:rsidR="003A6418">
        <w:rPr>
          <w:rFonts w:asciiTheme="minorHAnsi" w:hAnsiTheme="minorHAnsi"/>
          <w:b w:val="0"/>
          <w:sz w:val="24"/>
          <w:szCs w:val="24"/>
        </w:rPr>
        <w:t>is</w:t>
      </w:r>
      <w:r w:rsidR="00D07AB2" w:rsidRPr="004F527B">
        <w:rPr>
          <w:rFonts w:asciiTheme="minorHAnsi" w:hAnsiTheme="minorHAnsi"/>
          <w:b w:val="0"/>
          <w:sz w:val="24"/>
          <w:szCs w:val="24"/>
        </w:rPr>
        <w:t>.</w:t>
      </w:r>
    </w:p>
    <w:p w:rsidR="00D07F1F" w:rsidRDefault="00176C98" w:rsidP="00DA1D2F">
      <w:pPr>
        <w:pStyle w:val="PBACHeading10"/>
        <w:numPr>
          <w:ilvl w:val="1"/>
          <w:numId w:val="6"/>
        </w:numPr>
        <w:spacing w:before="120" w:after="240"/>
        <w:ind w:left="709" w:hanging="709"/>
        <w:jc w:val="both"/>
        <w:rPr>
          <w:rFonts w:asciiTheme="minorHAnsi" w:hAnsiTheme="minorHAnsi"/>
          <w:b w:val="0"/>
          <w:sz w:val="24"/>
          <w:szCs w:val="24"/>
        </w:rPr>
      </w:pPr>
      <w:r w:rsidRPr="004F527B">
        <w:rPr>
          <w:rFonts w:asciiTheme="minorHAnsi" w:hAnsiTheme="minorHAnsi"/>
          <w:b w:val="0"/>
          <w:sz w:val="24"/>
          <w:szCs w:val="24"/>
        </w:rPr>
        <w:t>The dispensed price/maximum quantity</w:t>
      </w:r>
      <w:r w:rsidR="0069633D">
        <w:rPr>
          <w:rFonts w:asciiTheme="minorHAnsi" w:hAnsiTheme="minorHAnsi"/>
          <w:b w:val="0"/>
          <w:sz w:val="24"/>
          <w:szCs w:val="24"/>
        </w:rPr>
        <w:t xml:space="preserve"> (DPMQ)</w:t>
      </w:r>
      <w:r w:rsidRPr="004F527B">
        <w:rPr>
          <w:rFonts w:asciiTheme="minorHAnsi" w:hAnsiTheme="minorHAnsi"/>
          <w:b w:val="0"/>
          <w:sz w:val="24"/>
          <w:szCs w:val="24"/>
        </w:rPr>
        <w:t xml:space="preserve"> of currently li</w:t>
      </w:r>
      <w:r w:rsidR="000539C0">
        <w:rPr>
          <w:rFonts w:asciiTheme="minorHAnsi" w:hAnsiTheme="minorHAnsi"/>
          <w:b w:val="0"/>
          <w:sz w:val="24"/>
          <w:szCs w:val="24"/>
        </w:rPr>
        <w:t>sted PAH medicines are shown in</w:t>
      </w:r>
      <w:r w:rsidRPr="004F527B">
        <w:rPr>
          <w:rFonts w:asciiTheme="minorHAnsi" w:hAnsiTheme="minorHAnsi"/>
          <w:b w:val="0"/>
          <w:sz w:val="24"/>
          <w:szCs w:val="24"/>
        </w:rPr>
        <w:t xml:space="preserve"> </w:t>
      </w:r>
      <w:r w:rsidR="003A6418">
        <w:rPr>
          <w:rFonts w:asciiTheme="minorHAnsi" w:hAnsiTheme="minorHAnsi"/>
          <w:b w:val="0"/>
          <w:sz w:val="24"/>
          <w:szCs w:val="24"/>
        </w:rPr>
        <w:t>T</w:t>
      </w:r>
      <w:r w:rsidRPr="004F527B">
        <w:rPr>
          <w:rFonts w:asciiTheme="minorHAnsi" w:hAnsiTheme="minorHAnsi"/>
          <w:b w:val="0"/>
          <w:sz w:val="24"/>
          <w:szCs w:val="24"/>
        </w:rPr>
        <w:t>able</w:t>
      </w:r>
      <w:r w:rsidR="003A6418">
        <w:rPr>
          <w:rFonts w:asciiTheme="minorHAnsi" w:hAnsiTheme="minorHAnsi"/>
          <w:b w:val="0"/>
          <w:sz w:val="24"/>
          <w:szCs w:val="24"/>
        </w:rPr>
        <w:t xml:space="preserve"> 4</w:t>
      </w:r>
      <w:r w:rsidRPr="004F527B">
        <w:rPr>
          <w:rFonts w:asciiTheme="minorHAnsi" w:hAnsiTheme="minorHAnsi"/>
          <w:b w:val="0"/>
          <w:sz w:val="24"/>
          <w:szCs w:val="24"/>
        </w:rPr>
        <w:t xml:space="preserve"> (as at 1 </w:t>
      </w:r>
      <w:r w:rsidR="001C007B" w:rsidRPr="004F527B">
        <w:rPr>
          <w:rFonts w:asciiTheme="minorHAnsi" w:hAnsiTheme="minorHAnsi"/>
          <w:b w:val="0"/>
          <w:sz w:val="24"/>
          <w:szCs w:val="24"/>
        </w:rPr>
        <w:t>October</w:t>
      </w:r>
      <w:r w:rsidRPr="004F527B">
        <w:rPr>
          <w:rFonts w:asciiTheme="minorHAnsi" w:hAnsiTheme="minorHAnsi"/>
          <w:b w:val="0"/>
          <w:sz w:val="24"/>
          <w:szCs w:val="24"/>
        </w:rPr>
        <w:t xml:space="preserve"> 2019):</w:t>
      </w:r>
    </w:p>
    <w:p w:rsidR="00206E5A" w:rsidRDefault="00A606D7" w:rsidP="00DA1D2F">
      <w:pPr>
        <w:pStyle w:val="PBACHeading10"/>
        <w:spacing w:before="120" w:after="120"/>
        <w:jc w:val="both"/>
        <w:rPr>
          <w:rFonts w:asciiTheme="minorHAnsi" w:hAnsiTheme="minorHAnsi" w:cstheme="minorHAnsi"/>
          <w:snapToGrid/>
          <w:sz w:val="24"/>
          <w:szCs w:val="24"/>
          <w:lang w:eastAsia="en-AU"/>
        </w:rPr>
      </w:pPr>
      <w:r w:rsidRPr="004F527B">
        <w:rPr>
          <w:rFonts w:asciiTheme="minorHAnsi" w:hAnsiTheme="minorHAnsi" w:cstheme="minorHAnsi"/>
          <w:snapToGrid/>
          <w:sz w:val="24"/>
          <w:szCs w:val="24"/>
          <w:lang w:eastAsia="en-AU"/>
        </w:rPr>
        <w:t xml:space="preserve">Table </w:t>
      </w:r>
      <w:r w:rsidR="00E66A7D">
        <w:rPr>
          <w:rFonts w:asciiTheme="minorHAnsi" w:hAnsiTheme="minorHAnsi" w:cstheme="minorHAnsi"/>
          <w:snapToGrid/>
          <w:sz w:val="24"/>
          <w:szCs w:val="24"/>
          <w:lang w:eastAsia="en-AU"/>
        </w:rPr>
        <w:t>4</w:t>
      </w:r>
      <w:r w:rsidR="001E6205" w:rsidRPr="004F527B">
        <w:rPr>
          <w:rFonts w:asciiTheme="minorHAnsi" w:hAnsiTheme="minorHAnsi" w:cstheme="minorHAnsi"/>
          <w:snapToGrid/>
          <w:sz w:val="24"/>
          <w:szCs w:val="24"/>
          <w:lang w:eastAsia="en-AU"/>
        </w:rPr>
        <w:t>:</w:t>
      </w:r>
      <w:r w:rsidRPr="004F527B">
        <w:rPr>
          <w:rFonts w:asciiTheme="minorHAnsi" w:hAnsiTheme="minorHAnsi" w:cstheme="minorHAnsi"/>
          <w:snapToGrid/>
          <w:sz w:val="24"/>
          <w:szCs w:val="24"/>
          <w:lang w:eastAsia="en-AU"/>
        </w:rPr>
        <w:t xml:space="preserve"> Current Dispensed Price/Maximum Quantity for PBS listed PAH medicines</w:t>
      </w:r>
    </w:p>
    <w:tbl>
      <w:tblPr>
        <w:tblStyle w:val="TableGrid"/>
        <w:tblW w:w="8080" w:type="dxa"/>
        <w:tblInd w:w="607" w:type="dxa"/>
        <w:tblLook w:val="04A0" w:firstRow="1" w:lastRow="0" w:firstColumn="1" w:lastColumn="0" w:noHBand="0" w:noVBand="1"/>
        <w:tblCaption w:val="Current Dispensed Price/Maximum Quantity for PBS listed PAH medicines"/>
      </w:tblPr>
      <w:tblGrid>
        <w:gridCol w:w="2811"/>
        <w:gridCol w:w="581"/>
        <w:gridCol w:w="600"/>
        <w:gridCol w:w="1112"/>
        <w:gridCol w:w="1417"/>
        <w:gridCol w:w="1559"/>
      </w:tblGrid>
      <w:tr w:rsidR="007764E2" w:rsidTr="0003226F">
        <w:trPr>
          <w:tblHeader/>
        </w:trPr>
        <w:tc>
          <w:tcPr>
            <w:tcW w:w="2811" w:type="dxa"/>
            <w:tcBorders>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b/>
                <w:sz w:val="20"/>
                <w:szCs w:val="20"/>
              </w:rPr>
            </w:pPr>
            <w:r w:rsidRPr="00D40897">
              <w:rPr>
                <w:rFonts w:ascii="Arial Narrow" w:hAnsi="Arial Narrow" w:cs="Arial"/>
                <w:b/>
                <w:sz w:val="20"/>
                <w:szCs w:val="20"/>
              </w:rPr>
              <w:t>Name, Restriction,</w:t>
            </w:r>
          </w:p>
          <w:p w:rsidR="00F26323" w:rsidRPr="00D40897" w:rsidRDefault="00F26323" w:rsidP="00F26323">
            <w:pPr>
              <w:pStyle w:val="PBACHeading10"/>
              <w:spacing w:before="120"/>
              <w:jc w:val="both"/>
              <w:rPr>
                <w:rFonts w:asciiTheme="minorHAnsi" w:hAnsiTheme="minorHAnsi" w:cstheme="minorHAnsi"/>
                <w:snapToGrid/>
                <w:sz w:val="24"/>
                <w:szCs w:val="24"/>
                <w:lang w:eastAsia="en-AU"/>
              </w:rPr>
            </w:pPr>
            <w:r w:rsidRPr="007764E2">
              <w:rPr>
                <w:rFonts w:ascii="Arial Narrow" w:hAnsi="Arial Narrow"/>
                <w:sz w:val="20"/>
                <w:szCs w:val="20"/>
              </w:rPr>
              <w:t>Manner of administration and form</w:t>
            </w:r>
          </w:p>
        </w:tc>
        <w:tc>
          <w:tcPr>
            <w:tcW w:w="581" w:type="dxa"/>
            <w:tcBorders>
              <w:left w:val="single" w:sz="4" w:space="0" w:color="auto"/>
              <w:bottom w:val="single" w:sz="4" w:space="0" w:color="auto"/>
              <w:right w:val="single" w:sz="4" w:space="0" w:color="auto"/>
            </w:tcBorders>
          </w:tcPr>
          <w:p w:rsidR="00F26323" w:rsidRPr="007764E2" w:rsidRDefault="00F26323" w:rsidP="00F26323">
            <w:pPr>
              <w:keepNext/>
              <w:spacing w:before="40" w:after="40"/>
              <w:jc w:val="both"/>
              <w:rPr>
                <w:rFonts w:ascii="Arial Narrow" w:hAnsi="Arial Narrow" w:cs="Arial"/>
                <w:b/>
                <w:sz w:val="20"/>
                <w:szCs w:val="20"/>
              </w:rPr>
            </w:pPr>
            <w:r w:rsidRPr="007764E2">
              <w:rPr>
                <w:rFonts w:ascii="Arial Narrow" w:hAnsi="Arial Narrow" w:cs="Arial"/>
                <w:b/>
                <w:sz w:val="20"/>
                <w:szCs w:val="20"/>
              </w:rPr>
              <w:t>Max.</w:t>
            </w:r>
          </w:p>
          <w:p w:rsidR="00F26323" w:rsidRPr="00D40897" w:rsidRDefault="00F26323" w:rsidP="00F26323">
            <w:pPr>
              <w:pStyle w:val="PBACHeading10"/>
              <w:spacing w:before="120"/>
              <w:jc w:val="both"/>
              <w:rPr>
                <w:rFonts w:asciiTheme="minorHAnsi" w:hAnsiTheme="minorHAnsi" w:cstheme="minorHAnsi"/>
                <w:snapToGrid/>
                <w:sz w:val="24"/>
                <w:szCs w:val="24"/>
                <w:lang w:eastAsia="en-AU"/>
              </w:rPr>
            </w:pPr>
            <w:r w:rsidRPr="007764E2">
              <w:rPr>
                <w:rFonts w:ascii="Arial Narrow" w:hAnsi="Arial Narrow"/>
                <w:sz w:val="20"/>
                <w:szCs w:val="20"/>
              </w:rPr>
              <w:t>Qty</w:t>
            </w:r>
          </w:p>
        </w:tc>
        <w:tc>
          <w:tcPr>
            <w:tcW w:w="600" w:type="dxa"/>
            <w:tcBorders>
              <w:left w:val="single" w:sz="4" w:space="0" w:color="auto"/>
              <w:bottom w:val="single" w:sz="4" w:space="0" w:color="auto"/>
              <w:right w:val="single" w:sz="4" w:space="0" w:color="auto"/>
            </w:tcBorders>
          </w:tcPr>
          <w:p w:rsidR="00F26323" w:rsidRPr="007764E2" w:rsidRDefault="00F26323" w:rsidP="00F26323">
            <w:pPr>
              <w:keepNext/>
              <w:spacing w:before="40" w:after="40"/>
              <w:jc w:val="both"/>
              <w:rPr>
                <w:rFonts w:ascii="Arial Narrow" w:hAnsi="Arial Narrow" w:cs="Arial"/>
                <w:b/>
                <w:sz w:val="20"/>
                <w:szCs w:val="20"/>
              </w:rPr>
            </w:pPr>
            <w:r w:rsidRPr="007764E2">
              <w:rPr>
                <w:rFonts w:ascii="Arial Narrow" w:hAnsi="Arial Narrow" w:cs="Arial"/>
                <w:b/>
                <w:sz w:val="20"/>
                <w:szCs w:val="20"/>
              </w:rPr>
              <w:t>№.of</w:t>
            </w:r>
          </w:p>
          <w:p w:rsidR="00F26323" w:rsidRPr="00D40897" w:rsidRDefault="00F26323" w:rsidP="00F26323">
            <w:pPr>
              <w:pStyle w:val="PBACHeading10"/>
              <w:spacing w:before="120"/>
              <w:jc w:val="both"/>
              <w:rPr>
                <w:rFonts w:asciiTheme="minorHAnsi" w:hAnsiTheme="minorHAnsi" w:cstheme="minorHAnsi"/>
                <w:snapToGrid/>
                <w:sz w:val="24"/>
                <w:szCs w:val="24"/>
                <w:lang w:eastAsia="en-AU"/>
              </w:rPr>
            </w:pPr>
            <w:r w:rsidRPr="007764E2">
              <w:rPr>
                <w:rFonts w:ascii="Arial Narrow" w:hAnsi="Arial Narrow"/>
                <w:sz w:val="20"/>
                <w:szCs w:val="20"/>
              </w:rPr>
              <w:t>Rpts</w:t>
            </w:r>
          </w:p>
        </w:tc>
        <w:tc>
          <w:tcPr>
            <w:tcW w:w="1112" w:type="dxa"/>
            <w:tcBorders>
              <w:left w:val="single" w:sz="4" w:space="0" w:color="auto"/>
              <w:bottom w:val="single" w:sz="4" w:space="0" w:color="auto"/>
              <w:right w:val="single" w:sz="4" w:space="0" w:color="auto"/>
            </w:tcBorders>
          </w:tcPr>
          <w:p w:rsidR="00F26323" w:rsidRPr="007764E2" w:rsidRDefault="00F26323" w:rsidP="007764E2">
            <w:pPr>
              <w:keepNext/>
              <w:spacing w:before="40" w:after="40"/>
              <w:jc w:val="both"/>
              <w:rPr>
                <w:rFonts w:asciiTheme="minorHAnsi" w:hAnsiTheme="minorHAnsi" w:cstheme="minorHAnsi"/>
                <w:b/>
              </w:rPr>
            </w:pPr>
            <w:r w:rsidRPr="007764E2">
              <w:rPr>
                <w:rFonts w:ascii="Arial Narrow" w:hAnsi="Arial Narrow" w:cs="Arial"/>
                <w:b/>
                <w:sz w:val="20"/>
                <w:szCs w:val="20"/>
              </w:rPr>
              <w:t>Dispensed Price for Max. Qty</w:t>
            </w:r>
          </w:p>
        </w:tc>
        <w:tc>
          <w:tcPr>
            <w:tcW w:w="2976" w:type="dxa"/>
            <w:gridSpan w:val="2"/>
            <w:tcBorders>
              <w:left w:val="single" w:sz="4" w:space="0" w:color="auto"/>
              <w:bottom w:val="single" w:sz="4" w:space="0" w:color="auto"/>
            </w:tcBorders>
          </w:tcPr>
          <w:p w:rsidR="00F26323" w:rsidRPr="007764E2" w:rsidRDefault="00F26323" w:rsidP="007764E2">
            <w:pPr>
              <w:keepNext/>
              <w:spacing w:before="40" w:after="40"/>
              <w:jc w:val="both"/>
              <w:rPr>
                <w:rFonts w:ascii="Arial Narrow" w:hAnsi="Arial Narrow" w:cs="Arial"/>
                <w:b/>
                <w:sz w:val="20"/>
                <w:szCs w:val="20"/>
              </w:rPr>
            </w:pPr>
            <w:r w:rsidRPr="007764E2">
              <w:rPr>
                <w:rFonts w:ascii="Arial Narrow" w:hAnsi="Arial Narrow" w:cs="Arial"/>
                <w:b/>
                <w:sz w:val="20"/>
                <w:szCs w:val="20"/>
              </w:rPr>
              <w:t>Proprietary Name and Manufacturer</w:t>
            </w:r>
          </w:p>
          <w:p w:rsidR="00F26323" w:rsidRPr="00D40897" w:rsidRDefault="00F26323" w:rsidP="00F26323">
            <w:pPr>
              <w:pStyle w:val="PBACHeading10"/>
              <w:spacing w:before="120"/>
              <w:jc w:val="both"/>
              <w:rPr>
                <w:rFonts w:asciiTheme="minorHAnsi" w:hAnsiTheme="minorHAnsi" w:cstheme="minorHAnsi"/>
                <w:snapToGrid/>
                <w:sz w:val="24"/>
                <w:szCs w:val="24"/>
                <w:lang w:eastAsia="en-AU"/>
              </w:rPr>
            </w:pPr>
          </w:p>
        </w:tc>
      </w:tr>
      <w:tr w:rsidR="00D40897" w:rsidTr="00007302">
        <w:tc>
          <w:tcPr>
            <w:tcW w:w="2811" w:type="dxa"/>
            <w:tcBorders>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mallCaps/>
                <w:sz w:val="20"/>
                <w:szCs w:val="20"/>
              </w:rPr>
            </w:pPr>
            <w:r w:rsidRPr="00D40897">
              <w:rPr>
                <w:rFonts w:ascii="Arial Narrow" w:hAnsi="Arial Narrow" w:cs="Arial"/>
                <w:smallCaps/>
                <w:sz w:val="20"/>
                <w:szCs w:val="20"/>
              </w:rPr>
              <w:t>BOSENTAN</w:t>
            </w:r>
          </w:p>
          <w:p w:rsidR="00F26323" w:rsidRPr="007764E2" w:rsidRDefault="00F26323" w:rsidP="00F26323">
            <w:pPr>
              <w:keepNext/>
              <w:spacing w:before="40" w:after="40"/>
              <w:jc w:val="both"/>
              <w:rPr>
                <w:rFonts w:ascii="Arial Narrow" w:hAnsi="Arial Narrow" w:cs="Arial"/>
                <w:smallCaps/>
                <w:sz w:val="20"/>
                <w:szCs w:val="20"/>
              </w:rPr>
            </w:pPr>
            <w:r w:rsidRPr="007764E2">
              <w:rPr>
                <w:rFonts w:ascii="Arial Narrow" w:hAnsi="Arial Narrow" w:cs="Arial"/>
                <w:smallCaps/>
                <w:sz w:val="20"/>
                <w:szCs w:val="20"/>
              </w:rPr>
              <w:t xml:space="preserve">62.5mg tablet (5618Q) </w:t>
            </w:r>
          </w:p>
          <w:p w:rsidR="00F26323" w:rsidRPr="007764E2" w:rsidRDefault="00F26323" w:rsidP="00F26323">
            <w:pPr>
              <w:keepNext/>
              <w:spacing w:before="40" w:after="40"/>
              <w:jc w:val="both"/>
              <w:rPr>
                <w:rFonts w:ascii="Arial Narrow" w:hAnsi="Arial Narrow" w:cs="Arial"/>
                <w:smallCaps/>
                <w:sz w:val="20"/>
                <w:szCs w:val="20"/>
              </w:rPr>
            </w:pPr>
            <w:r w:rsidRPr="007764E2">
              <w:rPr>
                <w:rFonts w:ascii="Arial Narrow" w:hAnsi="Arial Narrow" w:cs="Arial"/>
                <w:smallCaps/>
                <w:sz w:val="20"/>
                <w:szCs w:val="20"/>
              </w:rPr>
              <w:t>62.5mg tablet (6429J) 1</w:t>
            </w:r>
          </w:p>
          <w:p w:rsidR="00F26323" w:rsidRPr="007764E2" w:rsidRDefault="000539C0" w:rsidP="00F26323">
            <w:pPr>
              <w:keepNext/>
              <w:spacing w:before="40" w:after="40"/>
              <w:jc w:val="both"/>
              <w:rPr>
                <w:rFonts w:ascii="Arial Narrow" w:hAnsi="Arial Narrow" w:cs="Arial"/>
                <w:smallCaps/>
                <w:sz w:val="20"/>
                <w:szCs w:val="20"/>
              </w:rPr>
            </w:pPr>
            <w:r>
              <w:rPr>
                <w:rFonts w:ascii="Arial Narrow" w:hAnsi="Arial Narrow" w:cs="Arial"/>
                <w:smallCaps/>
                <w:sz w:val="20"/>
                <w:szCs w:val="20"/>
              </w:rPr>
              <w:t xml:space="preserve">25mg tablet </w:t>
            </w:r>
            <w:r w:rsidR="00F26323" w:rsidRPr="007764E2">
              <w:rPr>
                <w:rFonts w:ascii="Arial Narrow" w:hAnsi="Arial Narrow" w:cs="Arial"/>
                <w:smallCaps/>
                <w:sz w:val="20"/>
                <w:szCs w:val="20"/>
              </w:rPr>
              <w:t xml:space="preserve">(5619R) </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r w:rsidRPr="007764E2">
              <w:rPr>
                <w:rFonts w:ascii="Arial Narrow" w:hAnsi="Arial Narrow"/>
                <w:b w:val="0"/>
                <w:smallCaps/>
                <w:sz w:val="20"/>
                <w:szCs w:val="20"/>
              </w:rPr>
              <w:t xml:space="preserve">125mg tablet (6430K) </w:t>
            </w:r>
          </w:p>
        </w:tc>
        <w:tc>
          <w:tcPr>
            <w:tcW w:w="581" w:type="dxa"/>
            <w:tcBorders>
              <w:left w:val="single" w:sz="4" w:space="0" w:color="auto"/>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w:t>
            </w:r>
          </w:p>
          <w:p w:rsidR="00F26323" w:rsidRPr="007764E2" w:rsidRDefault="00F26323" w:rsidP="007764E2">
            <w:pPr>
              <w:keepNext/>
              <w:spacing w:before="40" w:after="40"/>
              <w:jc w:val="both"/>
              <w:rPr>
                <w:rFonts w:ascii="Arial Narrow" w:hAnsi="Arial Narrow" w:cs="Arial"/>
                <w:sz w:val="20"/>
                <w:szCs w:val="20"/>
              </w:rPr>
            </w:pPr>
            <w:r w:rsidRPr="007764E2">
              <w:rPr>
                <w:rFonts w:ascii="Arial Narrow" w:hAnsi="Arial Narrow" w:cs="Arial"/>
                <w:sz w:val="20"/>
                <w:szCs w:val="20"/>
              </w:rPr>
              <w:t>1</w:t>
            </w:r>
          </w:p>
        </w:tc>
        <w:tc>
          <w:tcPr>
            <w:tcW w:w="600" w:type="dxa"/>
            <w:tcBorders>
              <w:left w:val="single" w:sz="4" w:space="0" w:color="auto"/>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0</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0</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0</w:t>
            </w:r>
          </w:p>
          <w:p w:rsidR="00F26323" w:rsidRPr="007764E2" w:rsidRDefault="00F26323" w:rsidP="007764E2">
            <w:pPr>
              <w:keepNext/>
              <w:spacing w:before="40" w:after="40"/>
              <w:jc w:val="both"/>
              <w:rPr>
                <w:rFonts w:ascii="Arial Narrow" w:hAnsi="Arial Narrow" w:cs="Arial"/>
                <w:sz w:val="20"/>
                <w:szCs w:val="20"/>
              </w:rPr>
            </w:pPr>
            <w:r w:rsidRPr="007764E2">
              <w:rPr>
                <w:rFonts w:ascii="Arial Narrow" w:hAnsi="Arial Narrow" w:cs="Arial"/>
                <w:sz w:val="20"/>
                <w:szCs w:val="20"/>
              </w:rPr>
              <w:t>0</w:t>
            </w:r>
          </w:p>
        </w:tc>
        <w:tc>
          <w:tcPr>
            <w:tcW w:w="1112" w:type="dxa"/>
            <w:tcBorders>
              <w:left w:val="single" w:sz="4" w:space="0" w:color="auto"/>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$1113.08</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$1160.47</w:t>
            </w:r>
            <w:r w:rsidRPr="007764E2">
              <w:rPr>
                <w:rFonts w:ascii="Arial Narrow" w:hAnsi="Arial Narrow" w:cs="Arial"/>
                <w:sz w:val="20"/>
                <w:szCs w:val="20"/>
              </w:rPr>
              <w:tab/>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$1113.08</w:t>
            </w:r>
            <w:r w:rsidRPr="007764E2">
              <w:rPr>
                <w:rFonts w:ascii="Arial Narrow" w:hAnsi="Arial Narrow" w:cs="Arial"/>
                <w:sz w:val="20"/>
                <w:szCs w:val="20"/>
              </w:rPr>
              <w:tab/>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$1160.47</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p>
        </w:tc>
        <w:tc>
          <w:tcPr>
            <w:tcW w:w="1417" w:type="dxa"/>
            <w:tcBorders>
              <w:left w:val="single" w:sz="4" w:space="0" w:color="auto"/>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r w:rsidRPr="007764E2">
              <w:rPr>
                <w:rFonts w:ascii="Arial Narrow" w:hAnsi="Arial Narrow"/>
                <w:b w:val="0"/>
                <w:sz w:val="20"/>
                <w:szCs w:val="20"/>
              </w:rPr>
              <w:t>Tracleer</w:t>
            </w:r>
            <w:r w:rsidRPr="007764E2">
              <w:rPr>
                <w:rFonts w:ascii="Arial Narrow" w:hAnsi="Arial Narrow"/>
                <w:b w:val="0"/>
                <w:sz w:val="20"/>
                <w:szCs w:val="20"/>
                <w:vertAlign w:val="superscript"/>
              </w:rPr>
              <w:t>®</w:t>
            </w:r>
            <w:r w:rsidRPr="007764E2">
              <w:rPr>
                <w:rFonts w:ascii="Arial Narrow" w:hAnsi="Arial Narrow"/>
                <w:b w:val="0"/>
                <w:sz w:val="20"/>
                <w:szCs w:val="20"/>
              </w:rPr>
              <w:t xml:space="preserve"> and all other brands</w:t>
            </w:r>
          </w:p>
        </w:tc>
        <w:tc>
          <w:tcPr>
            <w:tcW w:w="1559" w:type="dxa"/>
            <w:tcBorders>
              <w:left w:val="single" w:sz="4" w:space="0" w:color="auto"/>
              <w:bottom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Actelion and all other manufacturers</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p>
        </w:tc>
      </w:tr>
      <w:tr w:rsidR="00D40897" w:rsidTr="00007302">
        <w:tc>
          <w:tcPr>
            <w:tcW w:w="2811" w:type="dxa"/>
            <w:tcBorders>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mallCaps/>
                <w:sz w:val="20"/>
                <w:szCs w:val="20"/>
              </w:rPr>
            </w:pPr>
            <w:r w:rsidRPr="00D40897">
              <w:rPr>
                <w:rFonts w:ascii="Arial Narrow" w:hAnsi="Arial Narrow" w:cs="Arial"/>
                <w:smallCaps/>
                <w:sz w:val="20"/>
                <w:szCs w:val="20"/>
              </w:rPr>
              <w:t xml:space="preserve">AMBRISENTAN </w:t>
            </w:r>
          </w:p>
          <w:p w:rsidR="00F26323" w:rsidRPr="007764E2" w:rsidRDefault="00F26323" w:rsidP="00F26323">
            <w:pPr>
              <w:keepNext/>
              <w:spacing w:before="40" w:after="40"/>
              <w:jc w:val="both"/>
              <w:rPr>
                <w:rFonts w:ascii="Arial Narrow" w:hAnsi="Arial Narrow" w:cs="Arial"/>
                <w:sz w:val="16"/>
                <w:szCs w:val="16"/>
              </w:rPr>
            </w:pPr>
            <w:r w:rsidRPr="007764E2">
              <w:rPr>
                <w:rStyle w:val="form-strength"/>
                <w:rFonts w:ascii="Arial Narrow" w:hAnsi="Arial Narrow" w:cs="Arial"/>
                <w:smallCaps/>
                <w:sz w:val="20"/>
                <w:szCs w:val="20"/>
              </w:rPr>
              <w:t xml:space="preserve">5 mg tablet, </w:t>
            </w:r>
            <w:r w:rsidRPr="007764E2">
              <w:rPr>
                <w:rFonts w:ascii="Arial Narrow" w:hAnsi="Arial Narrow" w:cs="Arial"/>
                <w:smallCaps/>
                <w:sz w:val="20"/>
                <w:szCs w:val="20"/>
              </w:rPr>
              <w:t xml:space="preserve">30 (5607D) </w:t>
            </w:r>
          </w:p>
          <w:p w:rsidR="00F26323" w:rsidRPr="007764E2" w:rsidRDefault="00F26323" w:rsidP="00F26323">
            <w:pPr>
              <w:keepNext/>
              <w:spacing w:before="40" w:after="40"/>
              <w:jc w:val="both"/>
              <w:rPr>
                <w:rFonts w:ascii="Arial Narrow" w:hAnsi="Arial Narrow" w:cs="Arial"/>
                <w:sz w:val="16"/>
                <w:szCs w:val="16"/>
              </w:rPr>
            </w:pPr>
            <w:r w:rsidRPr="007764E2">
              <w:rPr>
                <w:rStyle w:val="form-strength"/>
                <w:rFonts w:ascii="Arial Narrow" w:hAnsi="Arial Narrow" w:cs="Arial"/>
                <w:smallCaps/>
                <w:sz w:val="20"/>
                <w:szCs w:val="20"/>
              </w:rPr>
              <w:t xml:space="preserve">5 mg tablet, </w:t>
            </w:r>
            <w:r w:rsidRPr="007764E2">
              <w:rPr>
                <w:rFonts w:ascii="Arial Narrow" w:hAnsi="Arial Narrow" w:cs="Arial"/>
                <w:smallCaps/>
                <w:sz w:val="20"/>
                <w:szCs w:val="20"/>
              </w:rPr>
              <w:t xml:space="preserve">30 (9648T) </w:t>
            </w:r>
          </w:p>
          <w:p w:rsidR="00F26323" w:rsidRPr="007764E2" w:rsidRDefault="00F26323" w:rsidP="00F26323">
            <w:pPr>
              <w:keepNext/>
              <w:spacing w:before="40" w:after="40"/>
              <w:jc w:val="both"/>
              <w:rPr>
                <w:sz w:val="16"/>
                <w:szCs w:val="16"/>
              </w:rPr>
            </w:pPr>
            <w:r w:rsidRPr="007764E2">
              <w:rPr>
                <w:rStyle w:val="form-strength"/>
                <w:rFonts w:ascii="Arial Narrow" w:hAnsi="Arial Narrow" w:cs="Arial"/>
                <w:smallCaps/>
                <w:sz w:val="20"/>
                <w:szCs w:val="20"/>
              </w:rPr>
              <w:t xml:space="preserve">10 mg tablet, 30 (5608E) </w:t>
            </w:r>
          </w:p>
          <w:p w:rsidR="00F26323" w:rsidRPr="007764E2" w:rsidRDefault="00F26323" w:rsidP="00F26323">
            <w:pPr>
              <w:keepNext/>
              <w:spacing w:before="40" w:after="40"/>
              <w:jc w:val="both"/>
              <w:rPr>
                <w:sz w:val="16"/>
                <w:szCs w:val="16"/>
              </w:rPr>
            </w:pPr>
            <w:r w:rsidRPr="007764E2">
              <w:rPr>
                <w:rStyle w:val="form-strength"/>
                <w:rFonts w:ascii="Arial Narrow" w:hAnsi="Arial Narrow" w:cs="Arial"/>
                <w:smallCaps/>
                <w:sz w:val="20"/>
                <w:szCs w:val="20"/>
              </w:rPr>
              <w:t xml:space="preserve">10 mg tablet, 30 (9649W) </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p>
        </w:tc>
        <w:tc>
          <w:tcPr>
            <w:tcW w:w="581" w:type="dxa"/>
            <w:tcBorders>
              <w:left w:val="single" w:sz="4" w:space="0" w:color="auto"/>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w:t>
            </w:r>
          </w:p>
          <w:p w:rsidR="00F26323" w:rsidRPr="007764E2" w:rsidRDefault="00F26323" w:rsidP="007764E2">
            <w:pPr>
              <w:keepNext/>
              <w:spacing w:before="40" w:after="40"/>
              <w:jc w:val="both"/>
              <w:rPr>
                <w:rFonts w:ascii="Arial Narrow" w:hAnsi="Arial Narrow" w:cs="Arial"/>
                <w:sz w:val="20"/>
                <w:szCs w:val="20"/>
              </w:rPr>
            </w:pPr>
            <w:r w:rsidRPr="007764E2">
              <w:rPr>
                <w:rFonts w:ascii="Arial Narrow" w:hAnsi="Arial Narrow" w:cs="Arial"/>
                <w:sz w:val="20"/>
                <w:szCs w:val="20"/>
              </w:rPr>
              <w:t>1</w:t>
            </w:r>
          </w:p>
        </w:tc>
        <w:tc>
          <w:tcPr>
            <w:tcW w:w="600" w:type="dxa"/>
            <w:tcBorders>
              <w:left w:val="single" w:sz="4" w:space="0" w:color="auto"/>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0</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0</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0</w:t>
            </w:r>
          </w:p>
          <w:p w:rsidR="00F26323" w:rsidRPr="007764E2" w:rsidRDefault="00F26323" w:rsidP="007764E2">
            <w:pPr>
              <w:keepNext/>
              <w:spacing w:before="40" w:after="40"/>
              <w:jc w:val="both"/>
              <w:rPr>
                <w:rFonts w:ascii="Arial Narrow" w:hAnsi="Arial Narrow" w:cs="Arial"/>
                <w:sz w:val="20"/>
                <w:szCs w:val="20"/>
              </w:rPr>
            </w:pPr>
            <w:r w:rsidRPr="007764E2">
              <w:rPr>
                <w:rFonts w:ascii="Arial Narrow" w:hAnsi="Arial Narrow" w:cs="Arial"/>
                <w:sz w:val="20"/>
                <w:szCs w:val="20"/>
              </w:rPr>
              <w:t>0</w:t>
            </w:r>
          </w:p>
        </w:tc>
        <w:tc>
          <w:tcPr>
            <w:tcW w:w="1112" w:type="dxa"/>
            <w:tcBorders>
              <w:left w:val="single" w:sz="4" w:space="0" w:color="auto"/>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$2732.65</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$2780.04</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$2732.65</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$2780.04</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p>
        </w:tc>
        <w:tc>
          <w:tcPr>
            <w:tcW w:w="1417" w:type="dxa"/>
            <w:tcBorders>
              <w:left w:val="single" w:sz="4" w:space="0" w:color="auto"/>
              <w:bottom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Volibris</w:t>
            </w:r>
            <w:r w:rsidRPr="007764E2">
              <w:rPr>
                <w:rFonts w:ascii="Arial Narrow" w:hAnsi="Arial Narrow"/>
                <w:sz w:val="20"/>
                <w:szCs w:val="20"/>
                <w:vertAlign w:val="superscript"/>
              </w:rPr>
              <w:t>®</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p>
        </w:tc>
        <w:tc>
          <w:tcPr>
            <w:tcW w:w="1559" w:type="dxa"/>
            <w:tcBorders>
              <w:left w:val="single" w:sz="4" w:space="0" w:color="auto"/>
              <w:bottom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GSK</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p>
        </w:tc>
      </w:tr>
      <w:tr w:rsidR="00D40897" w:rsidTr="00007302">
        <w:tc>
          <w:tcPr>
            <w:tcW w:w="2811" w:type="dxa"/>
            <w:tcBorders>
              <w:right w:val="single" w:sz="4" w:space="0" w:color="auto"/>
            </w:tcBorders>
          </w:tcPr>
          <w:p w:rsidR="00F26323" w:rsidRPr="00D40897" w:rsidRDefault="00F26323" w:rsidP="00F26323">
            <w:pPr>
              <w:keepNext/>
              <w:spacing w:before="40" w:after="40"/>
              <w:jc w:val="both"/>
              <w:rPr>
                <w:smallCaps/>
                <w:sz w:val="20"/>
                <w:szCs w:val="20"/>
              </w:rPr>
            </w:pPr>
            <w:r w:rsidRPr="00D40897">
              <w:rPr>
                <w:rFonts w:ascii="Arial Narrow" w:hAnsi="Arial Narrow" w:cs="Arial"/>
                <w:smallCaps/>
                <w:sz w:val="20"/>
                <w:szCs w:val="20"/>
              </w:rPr>
              <w:t>MACITENTAN</w:t>
            </w:r>
          </w:p>
          <w:p w:rsidR="00F26323" w:rsidRPr="007764E2" w:rsidRDefault="00F26323" w:rsidP="00F26323">
            <w:pPr>
              <w:keepNext/>
              <w:spacing w:before="40" w:after="40"/>
              <w:jc w:val="both"/>
              <w:rPr>
                <w:rFonts w:ascii="Arial Narrow" w:hAnsi="Arial Narrow" w:cs="Arial"/>
                <w:sz w:val="16"/>
                <w:szCs w:val="16"/>
              </w:rPr>
            </w:pPr>
            <w:r w:rsidRPr="007764E2">
              <w:rPr>
                <w:rFonts w:ascii="Arial Narrow" w:hAnsi="Arial Narrow" w:cs="Arial"/>
                <w:smallCaps/>
                <w:sz w:val="20"/>
                <w:szCs w:val="20"/>
              </w:rPr>
              <w:t xml:space="preserve">10mg Tablet (10136L) </w:t>
            </w:r>
          </w:p>
          <w:p w:rsidR="00F26323" w:rsidRPr="007764E2" w:rsidRDefault="00F26323" w:rsidP="00F26323">
            <w:pPr>
              <w:keepNext/>
              <w:spacing w:before="40" w:after="40"/>
              <w:jc w:val="both"/>
              <w:rPr>
                <w:rFonts w:ascii="Arial Narrow" w:hAnsi="Arial Narrow" w:cs="Arial"/>
                <w:sz w:val="16"/>
                <w:szCs w:val="16"/>
              </w:rPr>
            </w:pPr>
            <w:r w:rsidRPr="007764E2">
              <w:rPr>
                <w:rFonts w:ascii="Arial Narrow" w:hAnsi="Arial Narrow" w:cs="Arial"/>
                <w:smallCaps/>
                <w:sz w:val="20"/>
                <w:szCs w:val="20"/>
              </w:rPr>
              <w:t xml:space="preserve">10mg Tablet (10134J) </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p>
        </w:tc>
        <w:tc>
          <w:tcPr>
            <w:tcW w:w="581" w:type="dxa"/>
            <w:tcBorders>
              <w:left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1</w:t>
            </w:r>
          </w:p>
          <w:p w:rsidR="00F26323" w:rsidRPr="007764E2" w:rsidRDefault="00F26323" w:rsidP="007764E2">
            <w:pPr>
              <w:keepNext/>
              <w:spacing w:before="40" w:after="40"/>
              <w:jc w:val="both"/>
              <w:rPr>
                <w:rFonts w:ascii="Arial Narrow" w:hAnsi="Arial Narrow" w:cs="Arial"/>
                <w:sz w:val="20"/>
                <w:szCs w:val="20"/>
              </w:rPr>
            </w:pPr>
            <w:r w:rsidRPr="007764E2">
              <w:rPr>
                <w:rFonts w:ascii="Arial Narrow" w:hAnsi="Arial Narrow" w:cs="Arial"/>
                <w:sz w:val="20"/>
                <w:szCs w:val="20"/>
              </w:rPr>
              <w:t>1</w:t>
            </w:r>
          </w:p>
        </w:tc>
        <w:tc>
          <w:tcPr>
            <w:tcW w:w="600" w:type="dxa"/>
            <w:tcBorders>
              <w:left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0</w:t>
            </w:r>
          </w:p>
          <w:p w:rsidR="00F26323" w:rsidRPr="007764E2" w:rsidRDefault="00F26323" w:rsidP="007764E2">
            <w:pPr>
              <w:keepNext/>
              <w:spacing w:before="40" w:after="40"/>
              <w:jc w:val="both"/>
              <w:rPr>
                <w:rFonts w:ascii="Arial Narrow" w:hAnsi="Arial Narrow" w:cs="Arial"/>
                <w:sz w:val="20"/>
                <w:szCs w:val="20"/>
              </w:rPr>
            </w:pPr>
            <w:r w:rsidRPr="007764E2">
              <w:rPr>
                <w:rFonts w:ascii="Arial Narrow" w:hAnsi="Arial Narrow" w:cs="Arial"/>
                <w:sz w:val="20"/>
                <w:szCs w:val="20"/>
              </w:rPr>
              <w:t>0</w:t>
            </w:r>
          </w:p>
        </w:tc>
        <w:tc>
          <w:tcPr>
            <w:tcW w:w="1112" w:type="dxa"/>
            <w:tcBorders>
              <w:left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$2876.47</w:t>
            </w: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$2923.86</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p>
        </w:tc>
        <w:tc>
          <w:tcPr>
            <w:tcW w:w="1417" w:type="dxa"/>
            <w:tcBorders>
              <w:left w:val="single" w:sz="4" w:space="0" w:color="auto"/>
              <w:righ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Opsumit</w:t>
            </w:r>
            <w:r w:rsidRPr="007764E2">
              <w:rPr>
                <w:rFonts w:ascii="Arial Narrow" w:hAnsi="Arial Narrow"/>
                <w:sz w:val="20"/>
                <w:szCs w:val="20"/>
                <w:vertAlign w:val="superscript"/>
              </w:rPr>
              <w:t>®</w:t>
            </w:r>
            <w:r w:rsidRPr="007764E2">
              <w:rPr>
                <w:rFonts w:ascii="Arial Narrow" w:hAnsi="Arial Narrow" w:cs="Arial"/>
                <w:sz w:val="20"/>
                <w:szCs w:val="20"/>
              </w:rPr>
              <w:t xml:space="preserve"> </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p>
        </w:tc>
        <w:tc>
          <w:tcPr>
            <w:tcW w:w="1559" w:type="dxa"/>
            <w:tcBorders>
              <w:left w:val="single" w:sz="4" w:space="0" w:color="auto"/>
            </w:tcBorders>
          </w:tcPr>
          <w:p w:rsidR="00F26323" w:rsidRPr="00D40897" w:rsidRDefault="00F26323" w:rsidP="00F26323">
            <w:pPr>
              <w:keepNext/>
              <w:spacing w:before="40" w:after="40"/>
              <w:jc w:val="both"/>
              <w:rPr>
                <w:rFonts w:ascii="Arial Narrow" w:hAnsi="Arial Narrow" w:cs="Arial"/>
                <w:sz w:val="20"/>
                <w:szCs w:val="20"/>
              </w:rPr>
            </w:pPr>
          </w:p>
          <w:p w:rsidR="00F26323" w:rsidRPr="007764E2" w:rsidRDefault="00F26323" w:rsidP="00F26323">
            <w:pPr>
              <w:keepNext/>
              <w:spacing w:before="40" w:after="40"/>
              <w:jc w:val="both"/>
              <w:rPr>
                <w:rFonts w:ascii="Arial Narrow" w:hAnsi="Arial Narrow" w:cs="Arial"/>
                <w:sz w:val="20"/>
                <w:szCs w:val="20"/>
              </w:rPr>
            </w:pPr>
            <w:r w:rsidRPr="007764E2">
              <w:rPr>
                <w:rFonts w:ascii="Arial Narrow" w:hAnsi="Arial Narrow" w:cs="Arial"/>
                <w:sz w:val="20"/>
                <w:szCs w:val="20"/>
              </w:rPr>
              <w:t xml:space="preserve">Actelion </w:t>
            </w:r>
          </w:p>
          <w:p w:rsidR="00F26323" w:rsidRPr="007764E2" w:rsidRDefault="00F26323" w:rsidP="00F26323">
            <w:pPr>
              <w:pStyle w:val="PBACHeading10"/>
              <w:spacing w:before="120"/>
              <w:jc w:val="both"/>
              <w:rPr>
                <w:rFonts w:asciiTheme="minorHAnsi" w:hAnsiTheme="minorHAnsi" w:cstheme="minorHAnsi"/>
                <w:b w:val="0"/>
                <w:snapToGrid/>
                <w:sz w:val="24"/>
                <w:szCs w:val="24"/>
                <w:lang w:eastAsia="en-AU"/>
              </w:rPr>
            </w:pPr>
          </w:p>
        </w:tc>
      </w:tr>
    </w:tbl>
    <w:p w:rsidR="0069633D" w:rsidRDefault="0069633D" w:rsidP="0069633D">
      <w:pPr>
        <w:pStyle w:val="PBACHeading10"/>
        <w:spacing w:before="120"/>
        <w:jc w:val="both"/>
        <w:rPr>
          <w:rFonts w:asciiTheme="minorHAnsi" w:hAnsiTheme="minorHAnsi" w:cstheme="minorHAnsi"/>
          <w:snapToGrid/>
          <w:sz w:val="24"/>
          <w:szCs w:val="24"/>
          <w:lang w:eastAsia="en-AU"/>
        </w:rPr>
      </w:pPr>
    </w:p>
    <w:tbl>
      <w:tblPr>
        <w:tblW w:w="456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581"/>
        <w:gridCol w:w="600"/>
        <w:gridCol w:w="1122"/>
        <w:gridCol w:w="1406"/>
        <w:gridCol w:w="1689"/>
      </w:tblGrid>
      <w:tr w:rsidR="00DA1D2F" w:rsidRPr="004F527B" w:rsidTr="00007302">
        <w:trPr>
          <w:cantSplit/>
          <w:trHeight w:val="465"/>
        </w:trPr>
        <w:tc>
          <w:tcPr>
            <w:tcW w:w="1718" w:type="pct"/>
          </w:tcPr>
          <w:p w:rsidR="00B35C98" w:rsidRPr="004F527B" w:rsidRDefault="0069633D" w:rsidP="00792E36">
            <w:pPr>
              <w:keepNext/>
              <w:spacing w:before="40" w:after="40"/>
              <w:jc w:val="both"/>
              <w:rPr>
                <w:rFonts w:ascii="Arial Narrow" w:hAnsi="Arial Narrow" w:cs="Arial"/>
                <w:b/>
                <w:sz w:val="20"/>
                <w:szCs w:val="20"/>
              </w:rPr>
            </w:pPr>
            <w:r>
              <w:rPr>
                <w:rFonts w:ascii="Arial Narrow" w:hAnsi="Arial Narrow" w:cs="Arial"/>
                <w:b/>
                <w:sz w:val="20"/>
                <w:szCs w:val="20"/>
              </w:rPr>
              <w:lastRenderedPageBreak/>
              <w:t>N</w:t>
            </w:r>
            <w:r w:rsidR="00B35C98" w:rsidRPr="004F527B">
              <w:rPr>
                <w:rFonts w:ascii="Arial Narrow" w:hAnsi="Arial Narrow" w:cs="Arial"/>
                <w:b/>
                <w:sz w:val="20"/>
                <w:szCs w:val="20"/>
              </w:rPr>
              <w:t>ame, Restriction,</w:t>
            </w:r>
          </w:p>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Manner of administration and form</w:t>
            </w:r>
          </w:p>
        </w:tc>
        <w:tc>
          <w:tcPr>
            <w:tcW w:w="353" w:type="pct"/>
          </w:tcPr>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Max.</w:t>
            </w:r>
          </w:p>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Qty</w:t>
            </w:r>
          </w:p>
        </w:tc>
        <w:tc>
          <w:tcPr>
            <w:tcW w:w="365" w:type="pct"/>
          </w:tcPr>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№.of</w:t>
            </w:r>
          </w:p>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Rpts</w:t>
            </w:r>
          </w:p>
        </w:tc>
        <w:tc>
          <w:tcPr>
            <w:tcW w:w="682" w:type="pct"/>
          </w:tcPr>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Dispensed Price for Max. Qty</w:t>
            </w:r>
          </w:p>
        </w:tc>
        <w:tc>
          <w:tcPr>
            <w:tcW w:w="1882" w:type="pct"/>
            <w:gridSpan w:val="2"/>
          </w:tcPr>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Proprietary Name and Manufacturer</w:t>
            </w:r>
          </w:p>
        </w:tc>
      </w:tr>
      <w:tr w:rsidR="00DA1D2F" w:rsidRPr="004F527B" w:rsidTr="00007302">
        <w:trPr>
          <w:cantSplit/>
          <w:trHeight w:val="567"/>
        </w:trPr>
        <w:tc>
          <w:tcPr>
            <w:tcW w:w="1718" w:type="pct"/>
          </w:tcPr>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SILDENAFIL</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20mg tablet (9547L)</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20mg tablet (9605M)</w:t>
            </w:r>
          </w:p>
          <w:p w:rsidR="00B35C98" w:rsidRPr="004F527B" w:rsidRDefault="00B35C98" w:rsidP="00792E36">
            <w:pPr>
              <w:keepNext/>
              <w:spacing w:before="40" w:after="40"/>
              <w:jc w:val="both"/>
              <w:rPr>
                <w:rFonts w:ascii="Arial Narrow" w:hAnsi="Arial Narrow" w:cs="Arial"/>
                <w:smallCaps/>
                <w:sz w:val="20"/>
                <w:szCs w:val="20"/>
              </w:rPr>
            </w:pPr>
          </w:p>
        </w:tc>
        <w:tc>
          <w:tcPr>
            <w:tcW w:w="353"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tc>
        <w:tc>
          <w:tcPr>
            <w:tcW w:w="365"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p>
        </w:tc>
        <w:tc>
          <w:tcPr>
            <w:tcW w:w="682"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$254.31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$271.87</w:t>
            </w:r>
          </w:p>
        </w:tc>
        <w:tc>
          <w:tcPr>
            <w:tcW w:w="855"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 xml:space="preserve">Revatio® </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and all other brands</w:t>
            </w:r>
          </w:p>
        </w:tc>
        <w:tc>
          <w:tcPr>
            <w:tcW w:w="1027"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Pfizer Australia</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 xml:space="preserve">and all other sponsors </w:t>
            </w:r>
          </w:p>
        </w:tc>
      </w:tr>
      <w:tr w:rsidR="00DA1D2F" w:rsidRPr="004F527B" w:rsidTr="00007302">
        <w:trPr>
          <w:cantSplit/>
          <w:trHeight w:val="567"/>
        </w:trPr>
        <w:tc>
          <w:tcPr>
            <w:tcW w:w="1718" w:type="pct"/>
          </w:tcPr>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 xml:space="preserve">TADALAFIL </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 xml:space="preserve">20mg tablet (1308W) </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 xml:space="preserve">20mg tablet (1304P) </w:t>
            </w:r>
          </w:p>
        </w:tc>
        <w:tc>
          <w:tcPr>
            <w:tcW w:w="353"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tc>
        <w:tc>
          <w:tcPr>
            <w:tcW w:w="365"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tc>
        <w:tc>
          <w:tcPr>
            <w:tcW w:w="682"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$796.60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$835.85</w:t>
            </w:r>
          </w:p>
        </w:tc>
        <w:tc>
          <w:tcPr>
            <w:tcW w:w="855"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Adcirca®</w:t>
            </w:r>
          </w:p>
          <w:p w:rsidR="00B35C98" w:rsidRPr="004F527B" w:rsidRDefault="00B35C98" w:rsidP="00792E36">
            <w:pPr>
              <w:keepNext/>
              <w:spacing w:before="40" w:after="40"/>
              <w:jc w:val="both"/>
              <w:rPr>
                <w:rFonts w:ascii="Arial Narrow" w:hAnsi="Arial Narrow" w:cs="Arial"/>
                <w:sz w:val="20"/>
                <w:szCs w:val="20"/>
              </w:rPr>
            </w:pPr>
          </w:p>
        </w:tc>
        <w:tc>
          <w:tcPr>
            <w:tcW w:w="1027"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Eli Lilly Australia</w:t>
            </w:r>
          </w:p>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p>
        </w:tc>
      </w:tr>
      <w:tr w:rsidR="00DA1D2F" w:rsidRPr="004F527B" w:rsidTr="00007302">
        <w:trPr>
          <w:cantSplit/>
          <w:trHeight w:val="567"/>
        </w:trPr>
        <w:tc>
          <w:tcPr>
            <w:tcW w:w="1718" w:type="pct"/>
          </w:tcPr>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EPOPROSTENOL</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 xml:space="preserve">injection 500mg 10130E </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injection 500mg 10111E</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injection 1.5mg 10117L</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injection 1.5mg 10129D</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injection &amp; diluent 500mg 11090Q</w:t>
            </w:r>
          </w:p>
          <w:p w:rsidR="000539C0"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injection &amp; diluent 500mg 11069N</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injection &amp; diluent 1.5mg 11065J</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injection &amp; diluent 1.5mg 11082G</w:t>
            </w:r>
          </w:p>
          <w:p w:rsidR="00B35C98" w:rsidRPr="004F527B" w:rsidRDefault="00B35C98" w:rsidP="00792E36">
            <w:pPr>
              <w:keepNext/>
              <w:spacing w:before="40" w:after="40"/>
              <w:jc w:val="both"/>
              <w:rPr>
                <w:rFonts w:ascii="Arial Narrow" w:hAnsi="Arial Narrow" w:cs="Arial"/>
                <w:smallCaps/>
                <w:sz w:val="20"/>
                <w:szCs w:val="20"/>
              </w:rPr>
            </w:pPr>
          </w:p>
        </w:tc>
        <w:tc>
          <w:tcPr>
            <w:tcW w:w="353"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tc>
        <w:tc>
          <w:tcPr>
            <w:tcW w:w="365"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tc>
        <w:tc>
          <w:tcPr>
            <w:tcW w:w="682"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$33.28</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$44.00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$59.33</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$70.72</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$29.67</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$40.03</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$59.33</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$70.72</w:t>
            </w:r>
          </w:p>
          <w:p w:rsidR="00B35C98" w:rsidRPr="004F527B" w:rsidRDefault="00B35C98" w:rsidP="00792E36">
            <w:pPr>
              <w:keepNext/>
              <w:spacing w:before="40" w:after="40"/>
              <w:jc w:val="both"/>
              <w:rPr>
                <w:rFonts w:ascii="Arial Narrow" w:hAnsi="Arial Narrow" w:cs="Arial"/>
                <w:sz w:val="20"/>
                <w:szCs w:val="20"/>
              </w:rPr>
            </w:pPr>
          </w:p>
        </w:tc>
        <w:tc>
          <w:tcPr>
            <w:tcW w:w="855"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 xml:space="preserve">Veletri® </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 xml:space="preserve">Veletri® </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 xml:space="preserve">Veletri® </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 xml:space="preserve">Veletri® </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Flolan®</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Flolan®</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Flolan®</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Flolan®</w:t>
            </w:r>
          </w:p>
          <w:p w:rsidR="00B35C98" w:rsidRPr="004F527B" w:rsidRDefault="00B35C98" w:rsidP="00792E36">
            <w:pPr>
              <w:keepNext/>
              <w:spacing w:before="40" w:after="40"/>
              <w:jc w:val="both"/>
              <w:rPr>
                <w:rFonts w:ascii="Arial Narrow" w:hAnsi="Arial Narrow" w:cs="Arial"/>
                <w:sz w:val="20"/>
                <w:szCs w:val="20"/>
              </w:rPr>
            </w:pPr>
          </w:p>
        </w:tc>
        <w:tc>
          <w:tcPr>
            <w:tcW w:w="1027"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Actelion Pharmaceuticals Australia</w:t>
            </w:r>
          </w:p>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GlaxoSmithKline Australia</w:t>
            </w:r>
          </w:p>
          <w:p w:rsidR="00B35C98" w:rsidRPr="004F527B" w:rsidRDefault="00B35C98" w:rsidP="00792E36">
            <w:pPr>
              <w:keepNext/>
              <w:spacing w:before="40" w:after="40"/>
              <w:jc w:val="both"/>
              <w:rPr>
                <w:rFonts w:ascii="Arial Narrow" w:hAnsi="Arial Narrow" w:cs="Arial"/>
                <w:sz w:val="20"/>
                <w:szCs w:val="20"/>
              </w:rPr>
            </w:pPr>
          </w:p>
        </w:tc>
      </w:tr>
      <w:tr w:rsidR="00DA1D2F" w:rsidRPr="004F527B" w:rsidTr="00007302">
        <w:trPr>
          <w:cantSplit/>
          <w:trHeight w:val="567"/>
        </w:trPr>
        <w:tc>
          <w:tcPr>
            <w:tcW w:w="1718" w:type="pct"/>
          </w:tcPr>
          <w:p w:rsidR="00D40897" w:rsidRPr="004F527B" w:rsidRDefault="00D40897" w:rsidP="00D40897">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ILOPROST</w:t>
            </w:r>
          </w:p>
          <w:p w:rsidR="00D40897" w:rsidRPr="004F527B" w:rsidRDefault="00D40897" w:rsidP="00D40897">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 xml:space="preserve">ampoule 20μg/2ml solution </w:t>
            </w:r>
          </w:p>
          <w:p w:rsidR="00D40897" w:rsidRPr="004F527B" w:rsidRDefault="00D40897" w:rsidP="00D40897">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5751Q</w:t>
            </w:r>
          </w:p>
          <w:p w:rsidR="00D40897" w:rsidRPr="004F527B" w:rsidRDefault="00D40897" w:rsidP="00D40897">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6456T</w:t>
            </w:r>
          </w:p>
          <w:p w:rsidR="00D40897" w:rsidRPr="004F527B" w:rsidRDefault="00D40897" w:rsidP="00D40897">
            <w:pPr>
              <w:keepNext/>
              <w:spacing w:before="40" w:after="40"/>
              <w:jc w:val="both"/>
              <w:rPr>
                <w:rFonts w:ascii="Arial Narrow" w:hAnsi="Arial Narrow" w:cs="Arial"/>
                <w:smallCaps/>
                <w:sz w:val="20"/>
                <w:szCs w:val="20"/>
              </w:rPr>
            </w:pPr>
          </w:p>
        </w:tc>
        <w:tc>
          <w:tcPr>
            <w:tcW w:w="353" w:type="pct"/>
          </w:tcPr>
          <w:p w:rsidR="00D40897" w:rsidRPr="004F527B" w:rsidRDefault="00D40897" w:rsidP="00D40897">
            <w:pPr>
              <w:keepNext/>
              <w:spacing w:before="40" w:after="40"/>
              <w:jc w:val="both"/>
              <w:rPr>
                <w:rFonts w:ascii="Arial Narrow" w:hAnsi="Arial Narrow" w:cs="Arial"/>
                <w:sz w:val="20"/>
                <w:szCs w:val="20"/>
              </w:rPr>
            </w:pPr>
          </w:p>
          <w:p w:rsidR="00D40897" w:rsidRPr="004F527B" w:rsidRDefault="00D40897" w:rsidP="00D40897">
            <w:pPr>
              <w:keepNext/>
              <w:spacing w:before="40" w:after="40"/>
              <w:jc w:val="both"/>
              <w:rPr>
                <w:rFonts w:ascii="Arial Narrow" w:hAnsi="Arial Narrow" w:cs="Arial"/>
                <w:sz w:val="20"/>
                <w:szCs w:val="20"/>
              </w:rPr>
            </w:pPr>
          </w:p>
          <w:p w:rsidR="00D40897" w:rsidRPr="004F527B" w:rsidRDefault="00D40897" w:rsidP="00D40897">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D40897" w:rsidRPr="004F527B" w:rsidRDefault="00D40897" w:rsidP="00D40897">
            <w:pPr>
              <w:keepNext/>
              <w:spacing w:before="40" w:after="40"/>
              <w:jc w:val="both"/>
              <w:rPr>
                <w:rFonts w:ascii="Arial Narrow" w:hAnsi="Arial Narrow" w:cs="Arial"/>
                <w:sz w:val="20"/>
                <w:szCs w:val="20"/>
              </w:rPr>
            </w:pPr>
            <w:r w:rsidRPr="004F527B">
              <w:rPr>
                <w:rFonts w:ascii="Arial Narrow" w:hAnsi="Arial Narrow" w:cs="Arial"/>
                <w:sz w:val="20"/>
                <w:szCs w:val="20"/>
              </w:rPr>
              <w:t>1</w:t>
            </w:r>
          </w:p>
        </w:tc>
        <w:tc>
          <w:tcPr>
            <w:tcW w:w="365" w:type="pct"/>
          </w:tcPr>
          <w:p w:rsidR="00D40897" w:rsidRPr="004F527B" w:rsidRDefault="00D40897" w:rsidP="00D40897">
            <w:pPr>
              <w:keepNext/>
              <w:spacing w:before="40" w:after="40"/>
              <w:jc w:val="both"/>
              <w:rPr>
                <w:rFonts w:ascii="Arial Narrow" w:hAnsi="Arial Narrow" w:cs="Arial"/>
                <w:sz w:val="20"/>
                <w:szCs w:val="20"/>
              </w:rPr>
            </w:pPr>
          </w:p>
          <w:p w:rsidR="00D40897" w:rsidRPr="004F527B" w:rsidRDefault="00D40897" w:rsidP="00D40897">
            <w:pPr>
              <w:keepNext/>
              <w:spacing w:before="40" w:after="40"/>
              <w:jc w:val="both"/>
              <w:rPr>
                <w:rFonts w:ascii="Arial Narrow" w:hAnsi="Arial Narrow" w:cs="Arial"/>
                <w:sz w:val="20"/>
                <w:szCs w:val="20"/>
              </w:rPr>
            </w:pPr>
          </w:p>
          <w:p w:rsidR="00D40897" w:rsidRPr="004F527B" w:rsidRDefault="00D40897" w:rsidP="00D40897">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D40897" w:rsidRPr="004F527B" w:rsidRDefault="00D40897" w:rsidP="00D40897">
            <w:pPr>
              <w:keepNext/>
              <w:spacing w:before="40" w:after="40"/>
              <w:jc w:val="both"/>
              <w:rPr>
                <w:rFonts w:ascii="Arial Narrow" w:hAnsi="Arial Narrow" w:cs="Arial"/>
                <w:sz w:val="20"/>
                <w:szCs w:val="20"/>
              </w:rPr>
            </w:pPr>
            <w:r w:rsidRPr="004F527B">
              <w:rPr>
                <w:rFonts w:ascii="Arial Narrow" w:hAnsi="Arial Narrow" w:cs="Arial"/>
                <w:sz w:val="20"/>
                <w:szCs w:val="20"/>
              </w:rPr>
              <w:t>0</w:t>
            </w:r>
          </w:p>
        </w:tc>
        <w:tc>
          <w:tcPr>
            <w:tcW w:w="682" w:type="pct"/>
          </w:tcPr>
          <w:p w:rsidR="00D40897" w:rsidRPr="004F527B" w:rsidRDefault="00D40897" w:rsidP="00D40897">
            <w:pPr>
              <w:keepNext/>
              <w:spacing w:before="40" w:after="40"/>
              <w:jc w:val="both"/>
              <w:rPr>
                <w:rFonts w:ascii="Arial Narrow" w:hAnsi="Arial Narrow" w:cs="Arial"/>
                <w:sz w:val="20"/>
                <w:szCs w:val="20"/>
              </w:rPr>
            </w:pPr>
          </w:p>
          <w:p w:rsidR="00D40897" w:rsidRPr="004F527B" w:rsidRDefault="00D40897" w:rsidP="00D40897">
            <w:pPr>
              <w:keepNext/>
              <w:spacing w:before="40" w:after="40"/>
              <w:jc w:val="both"/>
              <w:rPr>
                <w:rFonts w:ascii="Arial Narrow" w:hAnsi="Arial Narrow" w:cs="Arial"/>
                <w:sz w:val="20"/>
                <w:szCs w:val="20"/>
              </w:rPr>
            </w:pPr>
          </w:p>
          <w:p w:rsidR="00D40897" w:rsidRPr="004F527B" w:rsidRDefault="00D40897" w:rsidP="00D40897">
            <w:pPr>
              <w:keepNext/>
              <w:spacing w:before="40" w:after="40"/>
              <w:jc w:val="both"/>
              <w:rPr>
                <w:rFonts w:ascii="Arial Narrow" w:hAnsi="Arial Narrow" w:cs="Arial"/>
                <w:sz w:val="20"/>
                <w:szCs w:val="20"/>
              </w:rPr>
            </w:pPr>
            <w:r w:rsidRPr="004F527B">
              <w:rPr>
                <w:rFonts w:ascii="Arial Narrow" w:hAnsi="Arial Narrow" w:cs="Arial"/>
                <w:sz w:val="20"/>
                <w:szCs w:val="20"/>
              </w:rPr>
              <w:t>$367.99</w:t>
            </w:r>
          </w:p>
          <w:p w:rsidR="00D40897" w:rsidRPr="004F527B" w:rsidRDefault="00D40897" w:rsidP="00D40897">
            <w:pPr>
              <w:keepNext/>
              <w:spacing w:before="40" w:after="40"/>
              <w:jc w:val="both"/>
              <w:rPr>
                <w:rFonts w:ascii="Arial Narrow" w:hAnsi="Arial Narrow" w:cs="Arial"/>
                <w:sz w:val="20"/>
                <w:szCs w:val="20"/>
              </w:rPr>
            </w:pPr>
            <w:r w:rsidRPr="004F527B">
              <w:rPr>
                <w:rFonts w:ascii="Arial Narrow" w:hAnsi="Arial Narrow" w:cs="Arial"/>
                <w:sz w:val="20"/>
                <w:szCs w:val="20"/>
              </w:rPr>
              <w:t>$390.10</w:t>
            </w:r>
          </w:p>
        </w:tc>
        <w:tc>
          <w:tcPr>
            <w:tcW w:w="855" w:type="pct"/>
          </w:tcPr>
          <w:p w:rsidR="00D40897" w:rsidRPr="004F527B" w:rsidRDefault="00D40897" w:rsidP="00D40897">
            <w:pPr>
              <w:keepNext/>
              <w:spacing w:before="40" w:after="40"/>
              <w:jc w:val="both"/>
              <w:rPr>
                <w:rFonts w:ascii="Arial Narrow" w:hAnsi="Arial Narrow" w:cs="Arial"/>
                <w:sz w:val="20"/>
                <w:szCs w:val="20"/>
              </w:rPr>
            </w:pPr>
          </w:p>
          <w:p w:rsidR="00D40897" w:rsidRPr="004F527B" w:rsidRDefault="00D40897" w:rsidP="00D40897">
            <w:pPr>
              <w:keepNext/>
              <w:spacing w:before="40" w:after="40"/>
              <w:jc w:val="both"/>
              <w:rPr>
                <w:rFonts w:ascii="Arial Narrow" w:hAnsi="Arial Narrow" w:cs="Arial"/>
                <w:sz w:val="20"/>
                <w:szCs w:val="20"/>
              </w:rPr>
            </w:pPr>
          </w:p>
          <w:p w:rsidR="00D40897" w:rsidRPr="004F527B" w:rsidRDefault="00D40897" w:rsidP="00D40897">
            <w:pPr>
              <w:keepNext/>
              <w:spacing w:before="40" w:after="40"/>
              <w:jc w:val="both"/>
              <w:rPr>
                <w:rFonts w:ascii="Arial Narrow" w:hAnsi="Arial Narrow" w:cs="Arial"/>
                <w:sz w:val="20"/>
                <w:szCs w:val="20"/>
              </w:rPr>
            </w:pPr>
            <w:r w:rsidRPr="004F527B">
              <w:rPr>
                <w:rFonts w:ascii="Arial Narrow" w:hAnsi="Arial Narrow" w:cs="Arial"/>
                <w:sz w:val="20"/>
                <w:szCs w:val="20"/>
              </w:rPr>
              <w:t>Ventavis®</w:t>
            </w:r>
          </w:p>
          <w:p w:rsidR="00D40897" w:rsidRPr="004F527B" w:rsidRDefault="00D40897" w:rsidP="00D40897">
            <w:pPr>
              <w:keepNext/>
              <w:spacing w:before="40" w:after="40"/>
              <w:jc w:val="both"/>
              <w:rPr>
                <w:rFonts w:ascii="Arial Narrow" w:hAnsi="Arial Narrow" w:cs="Arial"/>
                <w:sz w:val="20"/>
                <w:szCs w:val="20"/>
              </w:rPr>
            </w:pPr>
          </w:p>
        </w:tc>
        <w:tc>
          <w:tcPr>
            <w:tcW w:w="1027" w:type="pct"/>
          </w:tcPr>
          <w:p w:rsidR="00D40897" w:rsidRPr="004F527B" w:rsidRDefault="00D40897" w:rsidP="00D40897">
            <w:pPr>
              <w:keepNext/>
              <w:spacing w:before="40" w:after="40"/>
              <w:jc w:val="both"/>
              <w:rPr>
                <w:rFonts w:ascii="Arial Narrow" w:hAnsi="Arial Narrow" w:cs="Arial"/>
                <w:sz w:val="20"/>
                <w:szCs w:val="20"/>
              </w:rPr>
            </w:pPr>
          </w:p>
          <w:p w:rsidR="00D40897" w:rsidRPr="004F527B" w:rsidRDefault="00D40897" w:rsidP="00D40897">
            <w:pPr>
              <w:keepNext/>
              <w:spacing w:before="40" w:after="40"/>
              <w:jc w:val="both"/>
              <w:rPr>
                <w:rFonts w:ascii="Arial Narrow" w:hAnsi="Arial Narrow" w:cs="Arial"/>
                <w:sz w:val="20"/>
                <w:szCs w:val="20"/>
              </w:rPr>
            </w:pPr>
          </w:p>
          <w:p w:rsidR="00D40897" w:rsidRPr="004F527B" w:rsidRDefault="00D40897" w:rsidP="00D40897">
            <w:pPr>
              <w:keepNext/>
              <w:spacing w:before="40" w:after="40"/>
              <w:jc w:val="both"/>
              <w:rPr>
                <w:rFonts w:ascii="Arial Narrow" w:hAnsi="Arial Narrow" w:cs="Arial"/>
                <w:sz w:val="20"/>
                <w:szCs w:val="20"/>
              </w:rPr>
            </w:pPr>
            <w:r w:rsidRPr="004F527B">
              <w:rPr>
                <w:rFonts w:ascii="Arial Narrow" w:hAnsi="Arial Narrow" w:cs="Arial"/>
                <w:sz w:val="20"/>
                <w:szCs w:val="20"/>
              </w:rPr>
              <w:t>Bayer Australia</w:t>
            </w:r>
          </w:p>
          <w:p w:rsidR="00D40897" w:rsidRPr="004F527B" w:rsidRDefault="00D40897" w:rsidP="00D40897">
            <w:pPr>
              <w:keepNext/>
              <w:spacing w:before="40" w:after="40"/>
              <w:jc w:val="both"/>
              <w:rPr>
                <w:rFonts w:ascii="Arial Narrow" w:hAnsi="Arial Narrow" w:cs="Arial"/>
                <w:sz w:val="20"/>
                <w:szCs w:val="20"/>
              </w:rPr>
            </w:pPr>
          </w:p>
        </w:tc>
      </w:tr>
    </w:tbl>
    <w:p w:rsidR="00DA1D2F" w:rsidRDefault="00DA1D2F">
      <w:r>
        <w:br w:type="page"/>
      </w:r>
    </w:p>
    <w:tbl>
      <w:tblPr>
        <w:tblW w:w="471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709"/>
        <w:gridCol w:w="709"/>
        <w:gridCol w:w="1135"/>
        <w:gridCol w:w="1347"/>
        <w:gridCol w:w="1768"/>
      </w:tblGrid>
      <w:tr w:rsidR="00DA1D2F" w:rsidRPr="004F527B" w:rsidTr="00007302">
        <w:trPr>
          <w:cantSplit/>
          <w:trHeight w:val="465"/>
        </w:trPr>
        <w:tc>
          <w:tcPr>
            <w:tcW w:w="1668" w:type="pct"/>
          </w:tcPr>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lastRenderedPageBreak/>
              <w:t>Name, Restriction,</w:t>
            </w:r>
          </w:p>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Manner of administration and form</w:t>
            </w:r>
          </w:p>
        </w:tc>
        <w:tc>
          <w:tcPr>
            <w:tcW w:w="417" w:type="pct"/>
          </w:tcPr>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Max.</w:t>
            </w:r>
          </w:p>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Qty</w:t>
            </w:r>
          </w:p>
        </w:tc>
        <w:tc>
          <w:tcPr>
            <w:tcW w:w="417" w:type="pct"/>
          </w:tcPr>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№.of</w:t>
            </w:r>
          </w:p>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Rpts</w:t>
            </w:r>
          </w:p>
        </w:tc>
        <w:tc>
          <w:tcPr>
            <w:tcW w:w="667" w:type="pct"/>
          </w:tcPr>
          <w:p w:rsidR="00B35C98" w:rsidRPr="004F527B" w:rsidRDefault="00B35C98" w:rsidP="00792E36">
            <w:pPr>
              <w:keepNext/>
              <w:spacing w:before="40" w:after="40"/>
              <w:jc w:val="both"/>
              <w:rPr>
                <w:rFonts w:ascii="Arial Narrow" w:hAnsi="Arial Narrow" w:cs="Arial"/>
                <w:b/>
                <w:sz w:val="20"/>
                <w:szCs w:val="20"/>
              </w:rPr>
            </w:pPr>
            <w:r w:rsidRPr="004F527B">
              <w:rPr>
                <w:rFonts w:ascii="Arial Narrow" w:hAnsi="Arial Narrow" w:cs="Arial"/>
                <w:b/>
                <w:sz w:val="20"/>
                <w:szCs w:val="20"/>
              </w:rPr>
              <w:t>Dispensed Price for Max. Qty</w:t>
            </w:r>
          </w:p>
        </w:tc>
        <w:tc>
          <w:tcPr>
            <w:tcW w:w="1831" w:type="pct"/>
            <w:gridSpan w:val="2"/>
          </w:tcPr>
          <w:p w:rsidR="00B35C98" w:rsidRPr="004F527B" w:rsidRDefault="00B35C98" w:rsidP="00792E36">
            <w:pPr>
              <w:keepNext/>
              <w:spacing w:before="40" w:after="40"/>
              <w:jc w:val="both"/>
              <w:rPr>
                <w:rFonts w:ascii="Arial Narrow" w:hAnsi="Arial Narrow" w:cs="Arial"/>
                <w:b/>
                <w:sz w:val="20"/>
                <w:szCs w:val="20"/>
                <w:lang w:val="fr-FR"/>
              </w:rPr>
            </w:pPr>
            <w:r w:rsidRPr="004F527B">
              <w:rPr>
                <w:rFonts w:ascii="Arial Narrow" w:hAnsi="Arial Narrow" w:cs="Arial"/>
                <w:b/>
                <w:sz w:val="20"/>
                <w:szCs w:val="20"/>
              </w:rPr>
              <w:t>Proprietary Name and Manufacturer</w:t>
            </w:r>
          </w:p>
        </w:tc>
      </w:tr>
      <w:tr w:rsidR="00DA1D2F" w:rsidRPr="004F527B" w:rsidTr="00007302">
        <w:trPr>
          <w:cantSplit/>
          <w:trHeight w:val="567"/>
        </w:trPr>
        <w:tc>
          <w:tcPr>
            <w:tcW w:w="1668" w:type="pct"/>
          </w:tcPr>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RIOCIGUAT</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500 microgram, 42, 11040C</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500 microgram, 42, 11031N</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500 microgram, 84, 11058B</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500 microgram, 84, 11059C</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1mg, 42, 11028K</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1mg, 42, 11054T</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1mg, 84, 11053R</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1mg, 84, 11060D</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1.5mg, 42, 11046J</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1.5mg, 42, 11047K</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1.5mg, 84, 11048L</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1.5mg, 84, 11061E</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2mg, 42, 11038Y</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2mg, 42, 11045H</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2mg, 84, 11030M</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2mg, 84, 11039B</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2.5mg, 42, 11052Q</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2.5mg, 42, 11057Y</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2.5mg, 84, 11024F</w:t>
            </w:r>
          </w:p>
          <w:p w:rsidR="00B35C98" w:rsidRPr="004F527B" w:rsidRDefault="00B35C98" w:rsidP="00792E36">
            <w:pPr>
              <w:keepNext/>
              <w:spacing w:before="40" w:after="40"/>
              <w:jc w:val="both"/>
              <w:rPr>
                <w:rFonts w:ascii="Arial Narrow" w:hAnsi="Arial Narrow" w:cs="Arial"/>
                <w:smallCaps/>
                <w:sz w:val="20"/>
                <w:szCs w:val="20"/>
              </w:rPr>
            </w:pPr>
            <w:r w:rsidRPr="004F527B">
              <w:rPr>
                <w:rFonts w:ascii="Arial Narrow" w:hAnsi="Arial Narrow" w:cs="Arial"/>
                <w:smallCaps/>
                <w:sz w:val="20"/>
                <w:szCs w:val="20"/>
              </w:rPr>
              <w:t>tablet 2.5mg, 84, 11035T</w:t>
            </w:r>
          </w:p>
        </w:tc>
        <w:tc>
          <w:tcPr>
            <w:tcW w:w="417"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w:t>
            </w:r>
          </w:p>
        </w:tc>
        <w:tc>
          <w:tcPr>
            <w:tcW w:w="417"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0</w:t>
            </w:r>
          </w:p>
        </w:tc>
        <w:tc>
          <w:tcPr>
            <w:tcW w:w="667"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$1717.71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$1765.10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$3482.81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$3435.42</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$1765.10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$1717.71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$3435.42</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$3482.81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$1765.10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$1717.71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$3435.42</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$3482.81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$1717.71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$1765.10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$3482.81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$3435.42</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$1765.10</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$1717.71</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$3435.42</w:t>
            </w: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$3482.81</w:t>
            </w:r>
          </w:p>
        </w:tc>
        <w:tc>
          <w:tcPr>
            <w:tcW w:w="792"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Adempas®</w:t>
            </w:r>
          </w:p>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p>
        </w:tc>
        <w:tc>
          <w:tcPr>
            <w:tcW w:w="1039" w:type="pct"/>
          </w:tcPr>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r w:rsidRPr="004F527B">
              <w:rPr>
                <w:rFonts w:ascii="Arial Narrow" w:hAnsi="Arial Narrow" w:cs="Arial"/>
                <w:sz w:val="20"/>
                <w:szCs w:val="20"/>
              </w:rPr>
              <w:t>Bayer Australia</w:t>
            </w:r>
          </w:p>
          <w:p w:rsidR="00B35C98" w:rsidRPr="004F527B" w:rsidRDefault="00B35C98" w:rsidP="00792E36">
            <w:pPr>
              <w:keepNext/>
              <w:spacing w:before="40" w:after="40"/>
              <w:jc w:val="both"/>
              <w:rPr>
                <w:rFonts w:ascii="Arial Narrow" w:hAnsi="Arial Narrow" w:cs="Arial"/>
                <w:sz w:val="20"/>
                <w:szCs w:val="20"/>
              </w:rPr>
            </w:pPr>
          </w:p>
          <w:p w:rsidR="00B35C98" w:rsidRPr="004F527B" w:rsidRDefault="00B35C98" w:rsidP="00792E36">
            <w:pPr>
              <w:keepNext/>
              <w:spacing w:before="40" w:after="40"/>
              <w:jc w:val="both"/>
              <w:rPr>
                <w:rFonts w:ascii="Arial Narrow" w:hAnsi="Arial Narrow" w:cs="Arial"/>
                <w:sz w:val="20"/>
                <w:szCs w:val="20"/>
              </w:rPr>
            </w:pPr>
          </w:p>
        </w:tc>
      </w:tr>
    </w:tbl>
    <w:p w:rsidR="00D03CB5" w:rsidRPr="004F527B" w:rsidRDefault="0064376C" w:rsidP="00792E36">
      <w:pPr>
        <w:pStyle w:val="PBACHeading10"/>
        <w:spacing w:before="120" w:after="120"/>
        <w:jc w:val="both"/>
        <w:rPr>
          <w:rFonts w:ascii="Arial Narrow" w:hAnsi="Arial Narrow" w:cstheme="minorHAnsi"/>
          <w:b w:val="0"/>
          <w:sz w:val="20"/>
          <w:szCs w:val="20"/>
        </w:rPr>
      </w:pPr>
      <w:r w:rsidRPr="004F527B">
        <w:rPr>
          <w:rFonts w:ascii="Arial Narrow" w:hAnsi="Arial Narrow" w:cstheme="minorHAnsi"/>
          <w:b w:val="0"/>
          <w:sz w:val="20"/>
          <w:szCs w:val="20"/>
        </w:rPr>
        <w:t xml:space="preserve">Source: PBS published </w:t>
      </w:r>
      <w:r w:rsidR="00802748" w:rsidRPr="004F527B">
        <w:rPr>
          <w:rFonts w:ascii="Arial Narrow" w:hAnsi="Arial Narrow" w:cstheme="minorHAnsi"/>
          <w:b w:val="0"/>
          <w:sz w:val="20"/>
          <w:szCs w:val="20"/>
        </w:rPr>
        <w:t xml:space="preserve">prices </w:t>
      </w:r>
      <w:r w:rsidR="00D03CB5" w:rsidRPr="004F527B">
        <w:rPr>
          <w:rFonts w:ascii="Arial Narrow" w:hAnsi="Arial Narrow" w:cstheme="minorHAnsi"/>
          <w:b w:val="0"/>
          <w:sz w:val="20"/>
          <w:szCs w:val="20"/>
        </w:rPr>
        <w:br w:type="page"/>
      </w:r>
    </w:p>
    <w:p w:rsidR="00D03CB5" w:rsidRPr="004F527B" w:rsidRDefault="002229D0"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lastRenderedPageBreak/>
        <w:t>The following table presents a summary of PBS listed PAH medicines</w:t>
      </w:r>
      <w:r w:rsidR="00FF7259" w:rsidRPr="004F527B">
        <w:rPr>
          <w:rFonts w:asciiTheme="minorHAnsi" w:hAnsiTheme="minorHAnsi"/>
          <w:b w:val="0"/>
          <w:sz w:val="24"/>
          <w:szCs w:val="24"/>
        </w:rPr>
        <w:t xml:space="preserve"> by line of therapy and World Health Organisation (WHO) Functional Class (FC)</w:t>
      </w:r>
      <w:r w:rsidR="00B11F73" w:rsidRPr="004F527B">
        <w:rPr>
          <w:rFonts w:asciiTheme="minorHAnsi" w:hAnsiTheme="minorHAnsi"/>
          <w:b w:val="0"/>
          <w:sz w:val="24"/>
          <w:szCs w:val="24"/>
        </w:rPr>
        <w:t>:</w:t>
      </w:r>
    </w:p>
    <w:p w:rsidR="002229D0" w:rsidRPr="004F527B" w:rsidRDefault="00296F14" w:rsidP="00792E36">
      <w:pPr>
        <w:jc w:val="both"/>
      </w:pPr>
      <w:r w:rsidRPr="004F527B">
        <w:rPr>
          <w:rFonts w:asciiTheme="minorHAnsi" w:hAnsiTheme="minorHAnsi" w:cstheme="minorHAnsi"/>
          <w:b/>
        </w:rPr>
        <w:t xml:space="preserve">Table </w:t>
      </w:r>
      <w:r w:rsidR="001E6205" w:rsidRPr="004F527B">
        <w:rPr>
          <w:rFonts w:asciiTheme="minorHAnsi" w:hAnsiTheme="minorHAnsi" w:cstheme="minorHAnsi"/>
          <w:b/>
        </w:rPr>
        <w:t>5</w:t>
      </w:r>
      <w:r w:rsidRPr="004F527B">
        <w:rPr>
          <w:rFonts w:asciiTheme="minorHAnsi" w:hAnsiTheme="minorHAnsi" w:cstheme="minorHAnsi"/>
          <w:b/>
        </w:rPr>
        <w:t xml:space="preserve">: </w:t>
      </w:r>
      <w:r w:rsidR="002229D0" w:rsidRPr="004F527B">
        <w:rPr>
          <w:rFonts w:asciiTheme="minorHAnsi" w:hAnsiTheme="minorHAnsi" w:cstheme="minorHAnsi"/>
          <w:b/>
        </w:rPr>
        <w:t xml:space="preserve">PAH medicines by </w:t>
      </w:r>
      <w:r w:rsidR="00FF7259" w:rsidRPr="004F527B">
        <w:rPr>
          <w:rFonts w:asciiTheme="minorHAnsi" w:hAnsiTheme="minorHAnsi" w:cstheme="minorHAnsi"/>
          <w:b/>
        </w:rPr>
        <w:t xml:space="preserve">Line of </w:t>
      </w:r>
      <w:r w:rsidR="002229D0" w:rsidRPr="004F527B">
        <w:rPr>
          <w:rFonts w:asciiTheme="minorHAnsi" w:hAnsiTheme="minorHAnsi" w:cstheme="minorHAnsi"/>
          <w:b/>
        </w:rPr>
        <w:t>Therapy and WHO Functional Class</w:t>
      </w:r>
    </w:p>
    <w:tbl>
      <w:tblPr>
        <w:tblStyle w:val="TableGrid"/>
        <w:tblW w:w="0" w:type="auto"/>
        <w:tblLook w:val="04A0" w:firstRow="1" w:lastRow="0" w:firstColumn="1" w:lastColumn="0" w:noHBand="0" w:noVBand="1"/>
        <w:tblCaption w:val="PAH medicines by Line of Therapy and WHO Functional Class"/>
      </w:tblPr>
      <w:tblGrid>
        <w:gridCol w:w="1577"/>
        <w:gridCol w:w="1395"/>
        <w:gridCol w:w="1417"/>
        <w:gridCol w:w="1418"/>
        <w:gridCol w:w="1418"/>
        <w:gridCol w:w="1791"/>
      </w:tblGrid>
      <w:tr w:rsidR="002229D0" w:rsidRPr="004F527B" w:rsidTr="0003226F">
        <w:trPr>
          <w:tblHeader/>
        </w:trPr>
        <w:tc>
          <w:tcPr>
            <w:tcW w:w="1577" w:type="dxa"/>
            <w:tcBorders>
              <w:top w:val="single" w:sz="4" w:space="0" w:color="auto"/>
              <w:left w:val="single" w:sz="4" w:space="0" w:color="auto"/>
              <w:bottom w:val="nil"/>
              <w:right w:val="single" w:sz="4" w:space="0" w:color="auto"/>
            </w:tcBorders>
            <w:shd w:val="clear" w:color="auto" w:fill="F2F2F2" w:themeFill="background1" w:themeFillShade="F2"/>
          </w:tcPr>
          <w:p w:rsidR="002229D0" w:rsidRPr="004F527B" w:rsidRDefault="002229D0" w:rsidP="00792E36">
            <w:pPr>
              <w:spacing w:before="40" w:after="40"/>
              <w:jc w:val="both"/>
              <w:rPr>
                <w:rFonts w:asciiTheme="minorHAnsi" w:hAnsiTheme="minorHAnsi" w:cstheme="minorHAnsi"/>
                <w:b/>
              </w:rPr>
            </w:pPr>
            <w:r w:rsidRPr="004F527B">
              <w:rPr>
                <w:rFonts w:asciiTheme="minorHAnsi" w:hAnsiTheme="minorHAnsi" w:cstheme="minorHAnsi"/>
                <w:b/>
              </w:rPr>
              <w:t xml:space="preserve">PAH medicines </w:t>
            </w:r>
          </w:p>
        </w:tc>
        <w:tc>
          <w:tcPr>
            <w:tcW w:w="1395" w:type="dxa"/>
            <w:tcBorders>
              <w:top w:val="single" w:sz="4" w:space="0" w:color="auto"/>
              <w:left w:val="single" w:sz="4" w:space="0" w:color="auto"/>
              <w:bottom w:val="nil"/>
              <w:right w:val="single" w:sz="4" w:space="0" w:color="auto"/>
            </w:tcBorders>
            <w:shd w:val="clear" w:color="auto" w:fill="F2F2F2" w:themeFill="background1" w:themeFillShade="F2"/>
          </w:tcPr>
          <w:p w:rsidR="002229D0" w:rsidRPr="004F527B" w:rsidRDefault="002229D0" w:rsidP="00792E36">
            <w:pPr>
              <w:spacing w:before="40" w:after="40"/>
              <w:jc w:val="both"/>
              <w:rPr>
                <w:rFonts w:asciiTheme="minorHAnsi" w:hAnsiTheme="minorHAnsi" w:cstheme="minorHAnsi"/>
                <w:b/>
              </w:rPr>
            </w:pPr>
            <w:r w:rsidRPr="004F527B">
              <w:rPr>
                <w:rFonts w:asciiTheme="minorHAnsi" w:hAnsiTheme="minorHAnsi" w:cstheme="minorHAnsi"/>
                <w:b/>
              </w:rPr>
              <w:t>Medicine Class</w:t>
            </w:r>
          </w:p>
        </w:tc>
        <w:tc>
          <w:tcPr>
            <w:tcW w:w="4253" w:type="dxa"/>
            <w:gridSpan w:val="3"/>
            <w:tcBorders>
              <w:left w:val="single" w:sz="4" w:space="0" w:color="auto"/>
            </w:tcBorders>
            <w:shd w:val="clear" w:color="auto" w:fill="F2F2F2" w:themeFill="background1" w:themeFillShade="F2"/>
          </w:tcPr>
          <w:p w:rsidR="002229D0" w:rsidRPr="004F527B" w:rsidRDefault="002229D0" w:rsidP="00792E36">
            <w:pPr>
              <w:spacing w:before="40" w:after="40"/>
              <w:jc w:val="both"/>
              <w:rPr>
                <w:rFonts w:asciiTheme="minorHAnsi" w:hAnsiTheme="minorHAnsi" w:cstheme="minorHAnsi"/>
                <w:b/>
              </w:rPr>
            </w:pPr>
            <w:r w:rsidRPr="004F527B">
              <w:rPr>
                <w:rFonts w:asciiTheme="minorHAnsi" w:hAnsiTheme="minorHAnsi" w:cstheme="minorHAnsi"/>
                <w:b/>
              </w:rPr>
              <w:t>Monotherapy</w:t>
            </w:r>
          </w:p>
        </w:tc>
        <w:tc>
          <w:tcPr>
            <w:tcW w:w="1791" w:type="dxa"/>
            <w:shd w:val="clear" w:color="auto" w:fill="F2F2F2" w:themeFill="background1" w:themeFillShade="F2"/>
          </w:tcPr>
          <w:p w:rsidR="002229D0" w:rsidRPr="004F527B" w:rsidRDefault="002229D0" w:rsidP="00792E36">
            <w:pPr>
              <w:spacing w:before="40" w:after="40"/>
              <w:jc w:val="both"/>
              <w:rPr>
                <w:rFonts w:asciiTheme="minorHAnsi" w:hAnsiTheme="minorHAnsi" w:cstheme="minorHAnsi"/>
                <w:b/>
              </w:rPr>
            </w:pPr>
            <w:r w:rsidRPr="004F527B">
              <w:rPr>
                <w:rFonts w:asciiTheme="minorHAnsi" w:hAnsiTheme="minorHAnsi" w:cstheme="minorHAnsi"/>
                <w:b/>
              </w:rPr>
              <w:t>Proposed</w:t>
            </w:r>
          </w:p>
          <w:p w:rsidR="002229D0" w:rsidRPr="004F527B" w:rsidRDefault="002229D0" w:rsidP="00792E36">
            <w:pPr>
              <w:spacing w:before="40" w:after="40"/>
              <w:jc w:val="both"/>
              <w:rPr>
                <w:rFonts w:asciiTheme="minorHAnsi" w:hAnsiTheme="minorHAnsi" w:cstheme="minorHAnsi"/>
                <w:b/>
              </w:rPr>
            </w:pPr>
            <w:r w:rsidRPr="004F527B">
              <w:rPr>
                <w:rFonts w:asciiTheme="minorHAnsi" w:hAnsiTheme="minorHAnsi" w:cstheme="minorHAnsi"/>
                <w:b/>
              </w:rPr>
              <w:t>Combination therapy</w:t>
            </w:r>
          </w:p>
        </w:tc>
      </w:tr>
      <w:tr w:rsidR="002229D0" w:rsidRPr="004F527B" w:rsidTr="0003226F">
        <w:tc>
          <w:tcPr>
            <w:tcW w:w="1577" w:type="dxa"/>
            <w:tcBorders>
              <w:top w:val="nil"/>
              <w:left w:val="single" w:sz="4" w:space="0" w:color="auto"/>
              <w:bottom w:val="single" w:sz="4" w:space="0" w:color="auto"/>
              <w:right w:val="single" w:sz="4" w:space="0" w:color="auto"/>
            </w:tcBorders>
            <w:shd w:val="clear" w:color="auto" w:fill="F2F2F2" w:themeFill="background1" w:themeFillShade="F2"/>
          </w:tcPr>
          <w:p w:rsidR="002229D0" w:rsidRPr="004F527B" w:rsidRDefault="002229D0" w:rsidP="00792E36">
            <w:pPr>
              <w:spacing w:before="40" w:after="40"/>
              <w:jc w:val="both"/>
              <w:rPr>
                <w:rFonts w:asciiTheme="minorHAnsi" w:hAnsiTheme="minorHAnsi" w:cstheme="minorHAnsi"/>
                <w:b/>
              </w:rPr>
            </w:pPr>
          </w:p>
        </w:tc>
        <w:tc>
          <w:tcPr>
            <w:tcW w:w="1395" w:type="dxa"/>
            <w:tcBorders>
              <w:top w:val="nil"/>
              <w:left w:val="single" w:sz="4" w:space="0" w:color="auto"/>
              <w:bottom w:val="single" w:sz="4" w:space="0" w:color="auto"/>
              <w:right w:val="single" w:sz="4" w:space="0" w:color="auto"/>
            </w:tcBorders>
            <w:shd w:val="clear" w:color="auto" w:fill="F2F2F2" w:themeFill="background1" w:themeFillShade="F2"/>
          </w:tcPr>
          <w:p w:rsidR="002229D0" w:rsidRPr="004F527B" w:rsidRDefault="002229D0" w:rsidP="00792E36">
            <w:pPr>
              <w:spacing w:before="40" w:after="40"/>
              <w:jc w:val="both"/>
              <w:rPr>
                <w:rFonts w:asciiTheme="minorHAnsi" w:hAnsiTheme="minorHAnsi" w:cstheme="minorHAnsi"/>
                <w:b/>
              </w:rPr>
            </w:pPr>
          </w:p>
        </w:tc>
        <w:tc>
          <w:tcPr>
            <w:tcW w:w="1417" w:type="dxa"/>
            <w:tcBorders>
              <w:left w:val="single" w:sz="4" w:space="0" w:color="auto"/>
            </w:tcBorders>
            <w:shd w:val="clear" w:color="auto" w:fill="F2F2F2" w:themeFill="background1" w:themeFillShade="F2"/>
          </w:tcPr>
          <w:p w:rsidR="002229D0" w:rsidRPr="004F527B" w:rsidRDefault="002229D0" w:rsidP="00792E36">
            <w:pPr>
              <w:spacing w:before="40" w:after="40"/>
              <w:jc w:val="both"/>
              <w:rPr>
                <w:rFonts w:asciiTheme="minorHAnsi" w:hAnsiTheme="minorHAnsi" w:cstheme="minorHAnsi"/>
                <w:b/>
              </w:rPr>
            </w:pPr>
            <w:r w:rsidRPr="004F527B">
              <w:rPr>
                <w:rFonts w:asciiTheme="minorHAnsi" w:hAnsiTheme="minorHAnsi" w:cstheme="minorHAnsi"/>
                <w:b/>
              </w:rPr>
              <w:t>WHO FC II</w:t>
            </w:r>
          </w:p>
        </w:tc>
        <w:tc>
          <w:tcPr>
            <w:tcW w:w="1418" w:type="dxa"/>
            <w:shd w:val="clear" w:color="auto" w:fill="F2F2F2" w:themeFill="background1" w:themeFillShade="F2"/>
          </w:tcPr>
          <w:p w:rsidR="002229D0" w:rsidRPr="004F527B" w:rsidRDefault="002229D0" w:rsidP="00792E36">
            <w:pPr>
              <w:spacing w:before="40" w:after="40"/>
              <w:jc w:val="both"/>
              <w:rPr>
                <w:rFonts w:asciiTheme="minorHAnsi" w:hAnsiTheme="minorHAnsi" w:cstheme="minorHAnsi"/>
                <w:b/>
              </w:rPr>
            </w:pPr>
            <w:r w:rsidRPr="004F527B">
              <w:rPr>
                <w:rFonts w:asciiTheme="minorHAnsi" w:hAnsiTheme="minorHAnsi" w:cstheme="minorHAnsi"/>
                <w:b/>
              </w:rPr>
              <w:t>WHO FC III</w:t>
            </w:r>
          </w:p>
        </w:tc>
        <w:tc>
          <w:tcPr>
            <w:tcW w:w="1418" w:type="dxa"/>
            <w:shd w:val="clear" w:color="auto" w:fill="F2F2F2" w:themeFill="background1" w:themeFillShade="F2"/>
          </w:tcPr>
          <w:p w:rsidR="002229D0" w:rsidRPr="004F527B" w:rsidRDefault="002229D0" w:rsidP="00792E36">
            <w:pPr>
              <w:spacing w:before="40" w:after="40"/>
              <w:jc w:val="both"/>
              <w:rPr>
                <w:rFonts w:asciiTheme="minorHAnsi" w:hAnsiTheme="minorHAnsi" w:cstheme="minorHAnsi"/>
                <w:b/>
              </w:rPr>
            </w:pPr>
            <w:r w:rsidRPr="004F527B">
              <w:rPr>
                <w:rFonts w:asciiTheme="minorHAnsi" w:hAnsiTheme="minorHAnsi" w:cstheme="minorHAnsi"/>
                <w:b/>
              </w:rPr>
              <w:t>WHO FC IV</w:t>
            </w:r>
          </w:p>
        </w:tc>
        <w:tc>
          <w:tcPr>
            <w:tcW w:w="1791" w:type="dxa"/>
            <w:shd w:val="clear" w:color="auto" w:fill="F2F2F2" w:themeFill="background1" w:themeFillShade="F2"/>
          </w:tcPr>
          <w:p w:rsidR="002229D0" w:rsidRPr="004F527B" w:rsidRDefault="002229D0" w:rsidP="00792E36">
            <w:pPr>
              <w:spacing w:before="40" w:after="40"/>
              <w:jc w:val="both"/>
              <w:rPr>
                <w:rFonts w:asciiTheme="minorHAnsi" w:hAnsiTheme="minorHAnsi" w:cstheme="minorHAnsi"/>
                <w:b/>
              </w:rPr>
            </w:pPr>
            <w:r w:rsidRPr="004F527B">
              <w:rPr>
                <w:rFonts w:asciiTheme="minorHAnsi" w:hAnsiTheme="minorHAnsi" w:cstheme="minorHAnsi"/>
                <w:b/>
              </w:rPr>
              <w:t>WHO FC III-IV</w:t>
            </w:r>
          </w:p>
        </w:tc>
      </w:tr>
      <w:tr w:rsidR="002229D0" w:rsidRPr="004F527B" w:rsidTr="0003226F">
        <w:tc>
          <w:tcPr>
            <w:tcW w:w="1577" w:type="dxa"/>
            <w:tcBorders>
              <w:top w:val="single" w:sz="4" w:space="0" w:color="auto"/>
            </w:tcBorders>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Bosentan</w:t>
            </w:r>
          </w:p>
        </w:tc>
        <w:tc>
          <w:tcPr>
            <w:tcW w:w="1395" w:type="dxa"/>
            <w:vMerge w:val="restart"/>
            <w:tcBorders>
              <w:top w:val="single" w:sz="4" w:space="0" w:color="auto"/>
            </w:tcBorders>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ERA</w:t>
            </w:r>
          </w:p>
        </w:tc>
        <w:tc>
          <w:tcPr>
            <w:tcW w:w="1417"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791"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r>
      <w:tr w:rsidR="002229D0" w:rsidRPr="004F527B" w:rsidTr="00086678">
        <w:tc>
          <w:tcPr>
            <w:tcW w:w="1577" w:type="dxa"/>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Ambrisentan</w:t>
            </w:r>
          </w:p>
        </w:tc>
        <w:tc>
          <w:tcPr>
            <w:tcW w:w="1395" w:type="dxa"/>
            <w:vMerge/>
          </w:tcPr>
          <w:p w:rsidR="002229D0" w:rsidRPr="004F527B" w:rsidRDefault="002229D0" w:rsidP="00792E36">
            <w:pPr>
              <w:spacing w:before="40" w:after="40"/>
              <w:jc w:val="both"/>
              <w:rPr>
                <w:rFonts w:asciiTheme="minorHAnsi" w:hAnsiTheme="minorHAnsi" w:cstheme="minorHAnsi"/>
                <w:sz w:val="22"/>
                <w:szCs w:val="22"/>
              </w:rPr>
            </w:pPr>
          </w:p>
        </w:tc>
        <w:tc>
          <w:tcPr>
            <w:tcW w:w="1417"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791" w:type="dxa"/>
          </w:tcPr>
          <w:p w:rsidR="002229D0" w:rsidRPr="004F527B" w:rsidRDefault="002229D0" w:rsidP="00BE5640">
            <w:pPr>
              <w:jc w:val="center"/>
              <w:rPr>
                <w:rFonts w:asciiTheme="minorHAnsi" w:hAnsiTheme="minorHAnsi" w:cstheme="minorHAnsi"/>
                <w:sz w:val="22"/>
                <w:szCs w:val="22"/>
              </w:rPr>
            </w:pPr>
            <w:r w:rsidRPr="004F527B">
              <w:rPr>
                <w:rFonts w:asciiTheme="minorHAnsi" w:hAnsiTheme="minorHAnsi" w:cstheme="minorHAnsi"/>
                <w:sz w:val="22"/>
                <w:szCs w:val="22"/>
              </w:rPr>
              <w:t>X</w:t>
            </w:r>
          </w:p>
        </w:tc>
      </w:tr>
      <w:tr w:rsidR="002229D0" w:rsidRPr="004F527B" w:rsidTr="00086678">
        <w:tc>
          <w:tcPr>
            <w:tcW w:w="1577" w:type="dxa"/>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Macitentan</w:t>
            </w:r>
          </w:p>
        </w:tc>
        <w:tc>
          <w:tcPr>
            <w:tcW w:w="1395" w:type="dxa"/>
            <w:vMerge/>
          </w:tcPr>
          <w:p w:rsidR="002229D0" w:rsidRPr="004F527B" w:rsidRDefault="002229D0" w:rsidP="00792E36">
            <w:pPr>
              <w:spacing w:before="40" w:after="40"/>
              <w:jc w:val="both"/>
              <w:rPr>
                <w:rFonts w:asciiTheme="minorHAnsi" w:hAnsiTheme="minorHAnsi" w:cstheme="minorHAnsi"/>
                <w:sz w:val="22"/>
                <w:szCs w:val="22"/>
              </w:rPr>
            </w:pPr>
          </w:p>
        </w:tc>
        <w:tc>
          <w:tcPr>
            <w:tcW w:w="1417"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791" w:type="dxa"/>
          </w:tcPr>
          <w:p w:rsidR="002229D0" w:rsidRPr="004F527B" w:rsidRDefault="002229D0" w:rsidP="00BE5640">
            <w:pPr>
              <w:jc w:val="center"/>
              <w:rPr>
                <w:rFonts w:asciiTheme="minorHAnsi" w:hAnsiTheme="minorHAnsi" w:cstheme="minorHAnsi"/>
                <w:sz w:val="22"/>
                <w:szCs w:val="22"/>
              </w:rPr>
            </w:pPr>
            <w:r w:rsidRPr="004F527B">
              <w:rPr>
                <w:rFonts w:asciiTheme="minorHAnsi" w:hAnsiTheme="minorHAnsi" w:cstheme="minorHAnsi"/>
                <w:sz w:val="22"/>
                <w:szCs w:val="22"/>
              </w:rPr>
              <w:t>X</w:t>
            </w:r>
          </w:p>
        </w:tc>
      </w:tr>
      <w:tr w:rsidR="002229D0" w:rsidRPr="004F527B" w:rsidTr="00086678">
        <w:tc>
          <w:tcPr>
            <w:tcW w:w="1577" w:type="dxa"/>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Sildenafil</w:t>
            </w:r>
          </w:p>
        </w:tc>
        <w:tc>
          <w:tcPr>
            <w:tcW w:w="1395" w:type="dxa"/>
            <w:vMerge w:val="restart"/>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PDE-5i</w:t>
            </w:r>
          </w:p>
        </w:tc>
        <w:tc>
          <w:tcPr>
            <w:tcW w:w="1417"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w:t>
            </w:r>
          </w:p>
        </w:tc>
        <w:tc>
          <w:tcPr>
            <w:tcW w:w="1791" w:type="dxa"/>
          </w:tcPr>
          <w:p w:rsidR="002229D0" w:rsidRPr="004F527B" w:rsidRDefault="002229D0" w:rsidP="00BE5640">
            <w:pPr>
              <w:jc w:val="center"/>
              <w:rPr>
                <w:rFonts w:asciiTheme="minorHAnsi" w:hAnsiTheme="minorHAnsi" w:cstheme="minorHAnsi"/>
                <w:sz w:val="22"/>
                <w:szCs w:val="22"/>
              </w:rPr>
            </w:pPr>
            <w:r w:rsidRPr="004F527B">
              <w:rPr>
                <w:rFonts w:asciiTheme="minorHAnsi" w:hAnsiTheme="minorHAnsi" w:cstheme="minorHAnsi"/>
                <w:sz w:val="22"/>
                <w:szCs w:val="22"/>
              </w:rPr>
              <w:t>X</w:t>
            </w:r>
          </w:p>
        </w:tc>
      </w:tr>
      <w:tr w:rsidR="002229D0" w:rsidRPr="004F527B" w:rsidTr="00086678">
        <w:tc>
          <w:tcPr>
            <w:tcW w:w="1577" w:type="dxa"/>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Tadalafil</w:t>
            </w:r>
          </w:p>
        </w:tc>
        <w:tc>
          <w:tcPr>
            <w:tcW w:w="1395" w:type="dxa"/>
            <w:vMerge/>
          </w:tcPr>
          <w:p w:rsidR="002229D0" w:rsidRPr="004F527B" w:rsidRDefault="002229D0" w:rsidP="00792E36">
            <w:pPr>
              <w:spacing w:before="40" w:after="40"/>
              <w:jc w:val="both"/>
              <w:rPr>
                <w:rFonts w:asciiTheme="minorHAnsi" w:hAnsiTheme="minorHAnsi" w:cstheme="minorHAnsi"/>
                <w:sz w:val="22"/>
                <w:szCs w:val="22"/>
              </w:rPr>
            </w:pPr>
          </w:p>
        </w:tc>
        <w:tc>
          <w:tcPr>
            <w:tcW w:w="1417"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w:t>
            </w:r>
          </w:p>
        </w:tc>
        <w:tc>
          <w:tcPr>
            <w:tcW w:w="1791" w:type="dxa"/>
          </w:tcPr>
          <w:p w:rsidR="002229D0" w:rsidRPr="004F527B" w:rsidRDefault="002229D0" w:rsidP="00BE5640">
            <w:pPr>
              <w:jc w:val="center"/>
              <w:rPr>
                <w:rFonts w:asciiTheme="minorHAnsi" w:hAnsiTheme="minorHAnsi" w:cstheme="minorHAnsi"/>
                <w:sz w:val="22"/>
                <w:szCs w:val="22"/>
              </w:rPr>
            </w:pPr>
            <w:r w:rsidRPr="004F527B">
              <w:rPr>
                <w:rFonts w:asciiTheme="minorHAnsi" w:hAnsiTheme="minorHAnsi" w:cstheme="minorHAnsi"/>
                <w:sz w:val="22"/>
                <w:szCs w:val="22"/>
              </w:rPr>
              <w:t>X</w:t>
            </w:r>
          </w:p>
        </w:tc>
      </w:tr>
      <w:tr w:rsidR="002229D0" w:rsidRPr="004F527B" w:rsidTr="00086678">
        <w:tc>
          <w:tcPr>
            <w:tcW w:w="1577" w:type="dxa"/>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Iloprost</w:t>
            </w:r>
          </w:p>
        </w:tc>
        <w:tc>
          <w:tcPr>
            <w:tcW w:w="1395" w:type="dxa"/>
            <w:vMerge w:val="restart"/>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Prostanoid</w:t>
            </w:r>
          </w:p>
        </w:tc>
        <w:tc>
          <w:tcPr>
            <w:tcW w:w="1417"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791" w:type="dxa"/>
          </w:tcPr>
          <w:p w:rsidR="002229D0" w:rsidRPr="004F527B" w:rsidRDefault="002229D0" w:rsidP="00BE5640">
            <w:pPr>
              <w:jc w:val="center"/>
              <w:rPr>
                <w:rFonts w:asciiTheme="minorHAnsi" w:hAnsiTheme="minorHAnsi" w:cstheme="minorHAnsi"/>
                <w:sz w:val="22"/>
                <w:szCs w:val="22"/>
              </w:rPr>
            </w:pPr>
            <w:r w:rsidRPr="004F527B">
              <w:rPr>
                <w:rFonts w:asciiTheme="minorHAnsi" w:hAnsiTheme="minorHAnsi" w:cstheme="minorHAnsi"/>
                <w:sz w:val="22"/>
                <w:szCs w:val="22"/>
              </w:rPr>
              <w:t>-</w:t>
            </w:r>
          </w:p>
        </w:tc>
      </w:tr>
      <w:tr w:rsidR="002229D0" w:rsidRPr="004F527B" w:rsidTr="00086678">
        <w:trPr>
          <w:trHeight w:val="70"/>
        </w:trPr>
        <w:tc>
          <w:tcPr>
            <w:tcW w:w="1577" w:type="dxa"/>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Epoprostenol</w:t>
            </w:r>
          </w:p>
        </w:tc>
        <w:tc>
          <w:tcPr>
            <w:tcW w:w="1395" w:type="dxa"/>
            <w:vMerge/>
          </w:tcPr>
          <w:p w:rsidR="002229D0" w:rsidRPr="004F527B" w:rsidRDefault="002229D0" w:rsidP="00792E36">
            <w:pPr>
              <w:spacing w:before="40" w:after="40"/>
              <w:jc w:val="both"/>
              <w:rPr>
                <w:rFonts w:asciiTheme="minorHAnsi" w:hAnsiTheme="minorHAnsi" w:cstheme="minorHAnsi"/>
                <w:sz w:val="22"/>
                <w:szCs w:val="22"/>
              </w:rPr>
            </w:pPr>
          </w:p>
        </w:tc>
        <w:tc>
          <w:tcPr>
            <w:tcW w:w="1417"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791"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w:t>
            </w:r>
          </w:p>
        </w:tc>
      </w:tr>
      <w:tr w:rsidR="002229D0" w:rsidRPr="004F527B" w:rsidTr="00086678">
        <w:tc>
          <w:tcPr>
            <w:tcW w:w="1577" w:type="dxa"/>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Riociguat</w:t>
            </w:r>
          </w:p>
        </w:tc>
        <w:tc>
          <w:tcPr>
            <w:tcW w:w="1395" w:type="dxa"/>
          </w:tcPr>
          <w:p w:rsidR="002229D0" w:rsidRPr="004F527B" w:rsidRDefault="002229D0" w:rsidP="00792E36">
            <w:pPr>
              <w:spacing w:before="40" w:after="40"/>
              <w:jc w:val="both"/>
              <w:rPr>
                <w:rFonts w:asciiTheme="minorHAnsi" w:hAnsiTheme="minorHAnsi" w:cstheme="minorHAnsi"/>
                <w:sz w:val="22"/>
                <w:szCs w:val="22"/>
              </w:rPr>
            </w:pPr>
            <w:r w:rsidRPr="004F527B">
              <w:rPr>
                <w:rFonts w:asciiTheme="minorHAnsi" w:hAnsiTheme="minorHAnsi" w:cstheme="minorHAnsi"/>
                <w:sz w:val="22"/>
                <w:szCs w:val="22"/>
              </w:rPr>
              <w:t>sGC stimulator</w:t>
            </w:r>
          </w:p>
        </w:tc>
        <w:tc>
          <w:tcPr>
            <w:tcW w:w="1417"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418"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X</w:t>
            </w:r>
          </w:p>
        </w:tc>
        <w:tc>
          <w:tcPr>
            <w:tcW w:w="1791" w:type="dxa"/>
          </w:tcPr>
          <w:p w:rsidR="002229D0" w:rsidRPr="004F527B" w:rsidRDefault="002229D0" w:rsidP="00BE5640">
            <w:pPr>
              <w:spacing w:before="40" w:after="40"/>
              <w:jc w:val="center"/>
              <w:rPr>
                <w:rFonts w:asciiTheme="minorHAnsi" w:hAnsiTheme="minorHAnsi" w:cstheme="minorHAnsi"/>
                <w:sz w:val="22"/>
                <w:szCs w:val="22"/>
              </w:rPr>
            </w:pPr>
            <w:r w:rsidRPr="004F527B">
              <w:rPr>
                <w:rFonts w:asciiTheme="minorHAnsi" w:hAnsiTheme="minorHAnsi" w:cstheme="minorHAnsi"/>
                <w:sz w:val="22"/>
                <w:szCs w:val="22"/>
              </w:rPr>
              <w:t>-</w:t>
            </w:r>
          </w:p>
        </w:tc>
      </w:tr>
    </w:tbl>
    <w:p w:rsidR="00E90565" w:rsidRPr="004F527B" w:rsidRDefault="00E90565" w:rsidP="00792E36">
      <w:pPr>
        <w:jc w:val="both"/>
        <w:rPr>
          <w:rFonts w:asciiTheme="minorHAnsi" w:hAnsiTheme="minorHAnsi" w:cstheme="minorHAnsi"/>
          <w:sz w:val="20"/>
          <w:szCs w:val="20"/>
        </w:rPr>
      </w:pPr>
      <w:r w:rsidRPr="004F527B">
        <w:rPr>
          <w:rFonts w:asciiTheme="minorHAnsi" w:hAnsiTheme="minorHAnsi" w:cstheme="minorHAnsi"/>
          <w:sz w:val="20"/>
          <w:szCs w:val="20"/>
        </w:rPr>
        <w:t>ERA: endothelin receptor antagonist, PDE-5i: phosphodiesterase 5 inhibitor, sGC stimulator: soluble guanylate cyclase stimulator, WHO FC: World Health Organization Functional Class</w:t>
      </w:r>
    </w:p>
    <w:p w:rsidR="002229D0" w:rsidRPr="004F527B" w:rsidRDefault="002229D0" w:rsidP="00792E36">
      <w:pPr>
        <w:jc w:val="both"/>
        <w:rPr>
          <w:rFonts w:asciiTheme="minorHAnsi" w:hAnsiTheme="minorHAnsi" w:cstheme="minorHAnsi"/>
          <w:sz w:val="22"/>
          <w:szCs w:val="22"/>
        </w:rPr>
      </w:pPr>
      <w:r w:rsidRPr="004F527B">
        <w:rPr>
          <w:rFonts w:asciiTheme="minorHAnsi" w:hAnsiTheme="minorHAnsi" w:cstheme="minorHAnsi"/>
          <w:sz w:val="22"/>
          <w:szCs w:val="22"/>
        </w:rPr>
        <w:t>* second line treatment</w:t>
      </w:r>
    </w:p>
    <w:p w:rsidR="00723537" w:rsidRPr="004F527B" w:rsidRDefault="00723537" w:rsidP="00723537">
      <w:pPr>
        <w:pStyle w:val="PBACHeading10"/>
        <w:spacing w:before="120" w:after="120"/>
        <w:ind w:left="709"/>
        <w:jc w:val="both"/>
        <w:rPr>
          <w:rFonts w:asciiTheme="minorHAnsi" w:hAnsiTheme="minorHAnsi"/>
          <w:i/>
          <w:sz w:val="24"/>
          <w:szCs w:val="24"/>
        </w:rPr>
      </w:pPr>
      <w:r w:rsidRPr="004F527B">
        <w:rPr>
          <w:rFonts w:asciiTheme="minorHAnsi" w:hAnsiTheme="minorHAnsi"/>
          <w:i/>
          <w:sz w:val="24"/>
          <w:szCs w:val="24"/>
        </w:rPr>
        <w:t xml:space="preserve">Sponsor Price Proposals </w:t>
      </w:r>
    </w:p>
    <w:p w:rsidR="00723537" w:rsidRPr="004F527B" w:rsidRDefault="00723537" w:rsidP="00723537">
      <w:pPr>
        <w:pStyle w:val="PBACHeading10"/>
        <w:numPr>
          <w:ilvl w:val="1"/>
          <w:numId w:val="6"/>
        </w:numPr>
        <w:spacing w:before="120" w:after="120"/>
        <w:ind w:left="709" w:hanging="709"/>
        <w:jc w:val="both"/>
        <w:rPr>
          <w:rFonts w:asciiTheme="minorHAnsi" w:hAnsiTheme="minorHAnsi"/>
          <w:sz w:val="32"/>
          <w:szCs w:val="32"/>
        </w:rPr>
      </w:pPr>
      <w:r>
        <w:rPr>
          <w:rFonts w:asciiTheme="minorHAnsi" w:hAnsiTheme="minorHAnsi"/>
          <w:b w:val="0"/>
          <w:sz w:val="24"/>
          <w:szCs w:val="24"/>
        </w:rPr>
        <w:t xml:space="preserve">On </w:t>
      </w:r>
      <w:r w:rsidRPr="004F527B">
        <w:rPr>
          <w:rFonts w:asciiTheme="minorHAnsi" w:hAnsiTheme="minorHAnsi"/>
          <w:b w:val="0"/>
          <w:sz w:val="24"/>
          <w:szCs w:val="24"/>
        </w:rPr>
        <w:t>27 September 2019,</w:t>
      </w:r>
      <w:r>
        <w:rPr>
          <w:rFonts w:asciiTheme="minorHAnsi" w:hAnsiTheme="minorHAnsi"/>
          <w:b w:val="0"/>
          <w:sz w:val="24"/>
          <w:szCs w:val="24"/>
        </w:rPr>
        <w:t xml:space="preserve"> the Department advised s</w:t>
      </w:r>
      <w:r w:rsidRPr="004F527B">
        <w:rPr>
          <w:rFonts w:asciiTheme="minorHAnsi" w:hAnsiTheme="minorHAnsi"/>
          <w:b w:val="0"/>
          <w:sz w:val="24"/>
          <w:szCs w:val="24"/>
        </w:rPr>
        <w:t>ponsor companies of PAH medicines that the PBAC would likely consider the proposed PBS restrictions for combination therapy with PAH medicines at its November 2019 meeting</w:t>
      </w:r>
      <w:r>
        <w:rPr>
          <w:rFonts w:asciiTheme="minorHAnsi" w:hAnsiTheme="minorHAnsi"/>
          <w:b w:val="0"/>
          <w:sz w:val="24"/>
          <w:szCs w:val="24"/>
        </w:rPr>
        <w:t>. The proposed PBS restrictions</w:t>
      </w:r>
      <w:r w:rsidRPr="004F527B">
        <w:rPr>
          <w:rFonts w:asciiTheme="minorHAnsi" w:hAnsiTheme="minorHAnsi"/>
          <w:b w:val="0"/>
          <w:sz w:val="24"/>
          <w:szCs w:val="24"/>
        </w:rPr>
        <w:t xml:space="preserve"> would need to be accompanied by price proposals to ensure the ongoing cost-effectiveness of these therapies in dual combination use. Price proposals were due to the Department by 23 October 2019.</w:t>
      </w:r>
    </w:p>
    <w:p w:rsidR="00723537" w:rsidRPr="004F527B" w:rsidRDefault="00723537" w:rsidP="00723537">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Three sponsors of ERA and PDE-5i medicines</w:t>
      </w:r>
      <w:r w:rsidR="000539C0">
        <w:rPr>
          <w:rFonts w:asciiTheme="minorHAnsi" w:hAnsiTheme="minorHAnsi"/>
          <w:b w:val="0"/>
          <w:sz w:val="24"/>
          <w:szCs w:val="24"/>
        </w:rPr>
        <w:t xml:space="preserve"> responded with comments and/or</w:t>
      </w:r>
      <w:r>
        <w:rPr>
          <w:rFonts w:asciiTheme="minorHAnsi" w:hAnsiTheme="minorHAnsi"/>
          <w:b w:val="0"/>
          <w:sz w:val="24"/>
          <w:szCs w:val="24"/>
        </w:rPr>
        <w:t xml:space="preserve"> </w:t>
      </w:r>
      <w:r w:rsidRPr="004F527B">
        <w:rPr>
          <w:rFonts w:asciiTheme="minorHAnsi" w:hAnsiTheme="minorHAnsi"/>
          <w:b w:val="0"/>
          <w:sz w:val="24"/>
          <w:szCs w:val="24"/>
        </w:rPr>
        <w:t>price</w:t>
      </w:r>
      <w:r w:rsidR="006377DD">
        <w:rPr>
          <w:rFonts w:asciiTheme="minorHAnsi" w:hAnsiTheme="minorHAnsi"/>
          <w:b w:val="0"/>
          <w:sz w:val="24"/>
          <w:szCs w:val="24"/>
        </w:rPr>
        <w:t>s</w:t>
      </w:r>
      <w:r w:rsidRPr="004F527B">
        <w:rPr>
          <w:rFonts w:asciiTheme="minorHAnsi" w:hAnsiTheme="minorHAnsi"/>
          <w:b w:val="0"/>
          <w:sz w:val="24"/>
          <w:szCs w:val="24"/>
        </w:rPr>
        <w:t xml:space="preserve"> to the request for a price proposal for combination therapy.</w:t>
      </w:r>
    </w:p>
    <w:p w:rsidR="00F26323" w:rsidRPr="00A31444" w:rsidRDefault="00A31444" w:rsidP="00007302">
      <w:pPr>
        <w:pStyle w:val="PBACHeading10"/>
        <w:spacing w:before="120" w:after="120"/>
        <w:ind w:left="1440"/>
        <w:jc w:val="center"/>
        <w:rPr>
          <w:rFonts w:asciiTheme="minorHAnsi" w:hAnsiTheme="minorHAnsi" w:cstheme="minorHAnsi"/>
          <w:sz w:val="24"/>
          <w:szCs w:val="24"/>
          <w:highlight w:val="black"/>
        </w:rPr>
      </w:pPr>
      <w:r>
        <w:rPr>
          <w:rFonts w:asciiTheme="minorHAnsi" w:hAnsiTheme="minorHAnsi" w:cstheme="minorHAnsi"/>
          <w:noProof/>
          <w:color w:val="000000"/>
          <w:sz w:val="24"/>
          <w:szCs w:val="24"/>
          <w:highlight w:val="black"/>
        </w:rPr>
        <w:t>'''''''' '' ''''''''''''''''''''''''''''''''''''''''''''''''</w:t>
      </w:r>
    </w:p>
    <w:p w:rsidR="00723537" w:rsidRPr="00A31444" w:rsidRDefault="00A31444" w:rsidP="00A31444">
      <w:pPr>
        <w:pStyle w:val="PBACHeading10"/>
        <w:spacing w:before="120" w:after="120"/>
        <w:ind w:left="709" w:hanging="709"/>
        <w:jc w:val="both"/>
        <w:rPr>
          <w:rFonts w:asciiTheme="minorHAnsi" w:hAnsiTheme="minorHAnsi"/>
          <w:b w:val="0"/>
          <w:sz w:val="24"/>
          <w:szCs w:val="24"/>
          <w:highlight w:val="black"/>
        </w:rPr>
      </w:pPr>
      <w:r>
        <w:rPr>
          <w:rFonts w:ascii="Calibri" w:hAnsi="Calibri"/>
          <w:b w:val="0"/>
          <w:noProof/>
          <w:color w:val="000000"/>
          <w:highlight w:val="black"/>
        </w:rPr>
        <w:t>''''''''''''''''''''''''''''''''''''' ''''''' '''''''''''''' ''''''''''''''''''' '''' ''''''''''''''''' ''''''' '''''''''''''''''''''' ''''''''''''''''' ''' '''''''''' '''''''''''''''' ''''' '''''''''''''''''''' '''' '''''''''''''''''''' ''''' '''''''''''''''''''''''' ''''''''''''''' ''''''''''' ''''''''''''''''''''' ''' '''''''''''''''''' ''''' ''''''''''''' '''''''' ''''''' ''''''''''''' ''''''''''''''''''''''''' '''''''''' '''' ''''''''''''''''''''' ''''''' ''''''''''''''''''' ''''''''''' '''''' ''''''''''''''''''''''''''' '''''''' '''''''' '''''''''''''''''''''' ''''''''''''''' ''''' '''''''''''''''''' ''''''''''''''''''' ''''''''''''''''''''''''''''' ''''''''''''''''' '''''''''''''''' '''' '''''''''''' '''''' ''' ''''''''' '''''''''''''''' ''''''''''''''''''''''''' '''''''' '''''''''''''''''''''''' ''''''''''''''' '''' ''''''''''' ''''''''''''''''''''''' '''''''' '''''''''''''' ''''''''''' ''''''' '''''''''''''''''' ''''''''''' ''''''''''' ''''''''''''' '''''''''''' '''' '''''''''''''''''''' ''''' '''''''''''''''''''''' '''''' ''''' ''''''' '''''''''''''''' '''''''''''''' '''''''''''''''''''''' '''''' ''''''''' '''''''' ''''''''''''''''''''''''' '''''''''''''''''' ''' '''''''''''' ''''''' '''''''''''''''' '' ''''''''''' '''' ''''' ''''''''''' ''''' ''''''''''''''''' '''' '''''''''''''''''''''''' ''''''''''''''''</w:t>
      </w:r>
    </w:p>
    <w:p w:rsidR="00723537" w:rsidRPr="00A31444" w:rsidRDefault="00A31444" w:rsidP="00A31444">
      <w:pPr>
        <w:pStyle w:val="PBACHeading10"/>
        <w:spacing w:before="120" w:after="120"/>
        <w:ind w:left="709" w:hanging="709"/>
        <w:jc w:val="both"/>
        <w:rPr>
          <w:rFonts w:asciiTheme="minorHAnsi" w:hAnsiTheme="minorHAnsi"/>
          <w:b w:val="0"/>
          <w:sz w:val="24"/>
          <w:szCs w:val="24"/>
          <w:highlight w:val="black"/>
        </w:rPr>
      </w:pPr>
      <w:r>
        <w:rPr>
          <w:rFonts w:ascii="Calibri" w:hAnsi="Calibri"/>
          <w:b w:val="0"/>
          <w:noProof/>
          <w:color w:val="000000"/>
          <w:highlight w:val="black"/>
        </w:rPr>
        <w:lastRenderedPageBreak/>
        <w:t>''''''''''''''''' '''''' '''''''''''''' '''''''''''''''''' '''' '''''''''''''''''''''' ''''''''''''''''''' '''''''''''''''''''''''''' '''''''''''''' ''''''''' '''''''''''''''''''''' ''''' '''''' ''''''''''''''' ''''''''' '''' ''''''''''''''''''' '''''''''''''''</w:t>
      </w:r>
    </w:p>
    <w:p w:rsidR="00F26323" w:rsidRPr="00A31444" w:rsidRDefault="00A31444" w:rsidP="00007302">
      <w:pPr>
        <w:pStyle w:val="PBACHeading10"/>
        <w:spacing w:before="120" w:after="120"/>
        <w:ind w:left="1440"/>
        <w:jc w:val="center"/>
        <w:rPr>
          <w:rFonts w:asciiTheme="minorHAnsi" w:hAnsiTheme="minorHAnsi" w:cstheme="minorHAnsi"/>
          <w:sz w:val="24"/>
          <w:szCs w:val="24"/>
          <w:highlight w:val="black"/>
        </w:rPr>
      </w:pPr>
      <w:r>
        <w:rPr>
          <w:rFonts w:asciiTheme="minorHAnsi" w:hAnsiTheme="minorHAnsi" w:cstheme="minorHAnsi"/>
          <w:noProof/>
          <w:color w:val="000000"/>
          <w:sz w:val="24"/>
          <w:szCs w:val="24"/>
          <w:highlight w:val="black"/>
        </w:rPr>
        <w:t>''''''' '' ''''''''''''''''''''''''''''''''''''''''''''''''''</w:t>
      </w:r>
    </w:p>
    <w:p w:rsidR="00723537" w:rsidRPr="004F527B" w:rsidRDefault="00A31444" w:rsidP="00723537">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noProof/>
          <w:color w:val="000000"/>
          <w:sz w:val="24"/>
          <w:szCs w:val="24"/>
          <w:highlight w:val="black"/>
        </w:rPr>
        <w:t>''''''''''''''''''''''</w:t>
      </w:r>
      <w:r w:rsidR="00723537" w:rsidRPr="004F527B">
        <w:rPr>
          <w:rFonts w:asciiTheme="minorHAnsi" w:hAnsiTheme="minorHAnsi"/>
          <w:b w:val="0"/>
          <w:sz w:val="24"/>
          <w:szCs w:val="24"/>
        </w:rPr>
        <w:t xml:space="preserve"> and </w:t>
      </w:r>
      <w:r>
        <w:rPr>
          <w:rFonts w:asciiTheme="minorHAnsi" w:hAnsiTheme="minorHAnsi"/>
          <w:b w:val="0"/>
          <w:noProof/>
          <w:color w:val="000000"/>
          <w:sz w:val="24"/>
          <w:szCs w:val="24"/>
          <w:highlight w:val="black"/>
        </w:rPr>
        <w:t>''''''''</w:t>
      </w:r>
      <w:r w:rsidR="00723537" w:rsidRPr="004F527B">
        <w:rPr>
          <w:rFonts w:asciiTheme="minorHAnsi" w:hAnsiTheme="minorHAnsi"/>
          <w:b w:val="0"/>
          <w:sz w:val="24"/>
          <w:szCs w:val="24"/>
        </w:rPr>
        <w:t xml:space="preserve"> both </w:t>
      </w:r>
      <w:r w:rsidR="00943E16">
        <w:rPr>
          <w:rFonts w:asciiTheme="minorHAnsi" w:hAnsiTheme="minorHAnsi"/>
          <w:b w:val="0"/>
          <w:sz w:val="24"/>
          <w:szCs w:val="24"/>
        </w:rPr>
        <w:t>raised</w:t>
      </w:r>
      <w:r w:rsidR="00723537" w:rsidRPr="004F527B">
        <w:rPr>
          <w:rFonts w:asciiTheme="minorHAnsi" w:hAnsiTheme="minorHAnsi"/>
          <w:b w:val="0"/>
          <w:sz w:val="24"/>
          <w:szCs w:val="24"/>
        </w:rPr>
        <w:t xml:space="preserve"> concerns about combination </w:t>
      </w:r>
      <w:r w:rsidR="00943E16">
        <w:rPr>
          <w:rFonts w:asciiTheme="minorHAnsi" w:hAnsiTheme="minorHAnsi"/>
          <w:b w:val="0"/>
          <w:sz w:val="24"/>
          <w:szCs w:val="24"/>
        </w:rPr>
        <w:t xml:space="preserve">use </w:t>
      </w:r>
      <w:r w:rsidR="00723537" w:rsidRPr="004F527B">
        <w:rPr>
          <w:rFonts w:asciiTheme="minorHAnsi" w:hAnsiTheme="minorHAnsi"/>
          <w:b w:val="0"/>
          <w:sz w:val="24"/>
          <w:szCs w:val="24"/>
        </w:rPr>
        <w:t>of bosentan and sildenafil due to:</w:t>
      </w:r>
    </w:p>
    <w:p w:rsidR="00723537" w:rsidRPr="004F527B" w:rsidRDefault="00723537" w:rsidP="00723537">
      <w:pPr>
        <w:pStyle w:val="PBACHeading10"/>
        <w:numPr>
          <w:ilvl w:val="0"/>
          <w:numId w:val="47"/>
        </w:numPr>
        <w:spacing w:before="120" w:after="120"/>
        <w:ind w:left="1134" w:hanging="425"/>
        <w:jc w:val="both"/>
        <w:rPr>
          <w:rFonts w:asciiTheme="minorHAnsi" w:hAnsiTheme="minorHAnsi"/>
          <w:b w:val="0"/>
          <w:sz w:val="24"/>
          <w:szCs w:val="24"/>
        </w:rPr>
      </w:pPr>
      <w:r w:rsidRPr="004F527B">
        <w:rPr>
          <w:rFonts w:asciiTheme="minorHAnsi" w:hAnsiTheme="minorHAnsi"/>
          <w:b w:val="0"/>
          <w:sz w:val="24"/>
          <w:szCs w:val="24"/>
        </w:rPr>
        <w:t>lack of a TGA-approved indication for bosentan in dual combination therapy,</w:t>
      </w:r>
    </w:p>
    <w:p w:rsidR="00723537" w:rsidRPr="004F527B" w:rsidRDefault="00723537" w:rsidP="00723537">
      <w:pPr>
        <w:pStyle w:val="PBACHeading10"/>
        <w:numPr>
          <w:ilvl w:val="0"/>
          <w:numId w:val="47"/>
        </w:numPr>
        <w:spacing w:before="120" w:after="120"/>
        <w:ind w:left="1134" w:hanging="425"/>
        <w:jc w:val="both"/>
        <w:rPr>
          <w:rFonts w:asciiTheme="minorHAnsi" w:hAnsiTheme="minorHAnsi"/>
          <w:b w:val="0"/>
          <w:sz w:val="24"/>
          <w:szCs w:val="24"/>
        </w:rPr>
      </w:pPr>
      <w:r w:rsidRPr="004F527B">
        <w:rPr>
          <w:rFonts w:asciiTheme="minorHAnsi" w:hAnsiTheme="minorHAnsi"/>
          <w:b w:val="0"/>
          <w:sz w:val="24"/>
          <w:szCs w:val="24"/>
        </w:rPr>
        <w:t xml:space="preserve">clinically relevant drug-drug interactions with sildenafil and tadalafil resulting in changed pharmacokinetics of the </w:t>
      </w:r>
      <w:r w:rsidR="000539C0">
        <w:rPr>
          <w:rFonts w:asciiTheme="minorHAnsi" w:hAnsiTheme="minorHAnsi"/>
          <w:b w:val="0"/>
          <w:sz w:val="24"/>
          <w:szCs w:val="24"/>
        </w:rPr>
        <w:t>PDE-5i</w:t>
      </w:r>
      <w:r w:rsidRPr="004F527B">
        <w:rPr>
          <w:rFonts w:asciiTheme="minorHAnsi" w:hAnsiTheme="minorHAnsi"/>
          <w:b w:val="0"/>
          <w:sz w:val="24"/>
          <w:szCs w:val="24"/>
        </w:rPr>
        <w:t xml:space="preserve"> and bosentan, and</w:t>
      </w:r>
    </w:p>
    <w:p w:rsidR="00723537" w:rsidRDefault="0069633D" w:rsidP="00682D6C">
      <w:pPr>
        <w:pStyle w:val="PBACHeading10"/>
        <w:numPr>
          <w:ilvl w:val="0"/>
          <w:numId w:val="47"/>
        </w:numPr>
        <w:spacing w:before="120" w:after="120"/>
        <w:ind w:left="1134" w:hanging="425"/>
        <w:jc w:val="both"/>
        <w:rPr>
          <w:rFonts w:asciiTheme="minorHAnsi" w:hAnsiTheme="minorHAnsi"/>
          <w:b w:val="0"/>
          <w:sz w:val="24"/>
          <w:szCs w:val="24"/>
        </w:rPr>
      </w:pPr>
      <w:r>
        <w:rPr>
          <w:rFonts w:asciiTheme="minorHAnsi" w:hAnsiTheme="minorHAnsi"/>
          <w:b w:val="0"/>
          <w:sz w:val="24"/>
          <w:szCs w:val="24"/>
        </w:rPr>
        <w:t>the</w:t>
      </w:r>
      <w:r w:rsidR="00723537" w:rsidRPr="004F527B">
        <w:rPr>
          <w:rFonts w:asciiTheme="minorHAnsi" w:hAnsiTheme="minorHAnsi"/>
          <w:b w:val="0"/>
          <w:sz w:val="24"/>
          <w:szCs w:val="24"/>
        </w:rPr>
        <w:t xml:space="preserve"> lack of a statistically and clinically significant benefit of bosentan in combination with sildenafil over sildenafil monotherapy</w:t>
      </w:r>
      <w:r>
        <w:rPr>
          <w:rFonts w:asciiTheme="minorHAnsi" w:hAnsiTheme="minorHAnsi"/>
          <w:b w:val="0"/>
          <w:sz w:val="24"/>
          <w:szCs w:val="24"/>
        </w:rPr>
        <w:t xml:space="preserve"> (based on the primary composite endpoint </w:t>
      </w:r>
      <w:r w:rsidR="00AA1550">
        <w:rPr>
          <w:rFonts w:asciiTheme="minorHAnsi" w:hAnsiTheme="minorHAnsi"/>
          <w:b w:val="0"/>
          <w:sz w:val="24"/>
          <w:szCs w:val="24"/>
        </w:rPr>
        <w:t xml:space="preserve">from the </w:t>
      </w:r>
      <w:r w:rsidR="007B1B09" w:rsidRPr="007B1B09">
        <w:rPr>
          <w:rFonts w:asciiTheme="minorHAnsi" w:hAnsiTheme="minorHAnsi"/>
          <w:b w:val="0"/>
          <w:sz w:val="24"/>
          <w:szCs w:val="24"/>
        </w:rPr>
        <w:t>COMPASS-2</w:t>
      </w:r>
      <w:r w:rsidR="00AA1550">
        <w:rPr>
          <w:rFonts w:asciiTheme="minorHAnsi" w:hAnsiTheme="minorHAnsi"/>
          <w:b w:val="0"/>
          <w:sz w:val="24"/>
          <w:szCs w:val="24"/>
        </w:rPr>
        <w:t xml:space="preserve"> </w:t>
      </w:r>
      <w:r>
        <w:rPr>
          <w:rFonts w:asciiTheme="minorHAnsi" w:hAnsiTheme="minorHAnsi"/>
          <w:b w:val="0"/>
          <w:sz w:val="24"/>
          <w:szCs w:val="24"/>
        </w:rPr>
        <w:t>trial)</w:t>
      </w:r>
      <w:r w:rsidR="00723537" w:rsidRPr="004F527B">
        <w:rPr>
          <w:rFonts w:asciiTheme="minorHAnsi" w:hAnsiTheme="minorHAnsi"/>
          <w:b w:val="0"/>
          <w:sz w:val="24"/>
          <w:szCs w:val="24"/>
        </w:rPr>
        <w:t>.</w:t>
      </w:r>
    </w:p>
    <w:p w:rsidR="00F26323" w:rsidRPr="00A31444" w:rsidRDefault="00A31444" w:rsidP="00007302">
      <w:pPr>
        <w:pStyle w:val="PBACHeading10"/>
        <w:spacing w:before="120" w:after="120"/>
        <w:ind w:left="1429"/>
        <w:jc w:val="center"/>
        <w:rPr>
          <w:rFonts w:asciiTheme="minorHAnsi" w:hAnsiTheme="minorHAnsi" w:cstheme="minorHAnsi"/>
          <w:sz w:val="24"/>
          <w:szCs w:val="24"/>
          <w:highlight w:val="black"/>
        </w:rPr>
      </w:pPr>
      <w:r>
        <w:rPr>
          <w:rFonts w:asciiTheme="minorHAnsi" w:hAnsiTheme="minorHAnsi" w:cstheme="minorHAnsi"/>
          <w:noProof/>
          <w:color w:val="000000"/>
          <w:sz w:val="24"/>
          <w:szCs w:val="24"/>
          <w:highlight w:val="black"/>
        </w:rPr>
        <w:t>''''''''' ''' ''''''''''''''''''''''''''''''''''''''''''''''</w:t>
      </w:r>
    </w:p>
    <w:p w:rsidR="00723537" w:rsidRPr="00A31444" w:rsidRDefault="00A31444" w:rsidP="00A31444">
      <w:pPr>
        <w:pStyle w:val="PBACHeading10"/>
        <w:spacing w:before="120" w:after="120"/>
        <w:ind w:left="709" w:hanging="709"/>
        <w:jc w:val="both"/>
        <w:rPr>
          <w:rFonts w:asciiTheme="minorHAnsi" w:hAnsiTheme="minorHAnsi"/>
          <w:b w:val="0"/>
          <w:sz w:val="24"/>
          <w:szCs w:val="24"/>
          <w:highlight w:val="black"/>
        </w:rPr>
      </w:pPr>
      <w:r>
        <w:rPr>
          <w:rFonts w:ascii="Calibri" w:hAnsi="Calibri"/>
          <w:b w:val="0"/>
          <w:noProof/>
          <w:color w:val="000000"/>
          <w:highlight w:val="black"/>
        </w:rPr>
        <w:t>'''''''''''''' '''''''' ''''''' '''''''''''''' ''''''''''''''''' ''''' '''''''''''''' '''''' ''''''' '''''''''''' ''' '''''''''''''' '''''''''''''''''' '''''' ''''''''''''''''''''''' ''''' ''''''' ''''''''' ''''' '''''' ''''''' '''' ''''''''''''''' '''' ''''''''''''''''''''''' ''''''''' ''''''''' '''''''''''''' ''''''''''''''''''''''' '''''' ''' ''''''' '''''''' ''''' '''''' '''''''' '''''''''''''''''' '''''''' '''''''''''' ''''' ''''''''''''''' ''''''''''''''''</w:t>
      </w:r>
    </w:p>
    <w:p w:rsidR="00F26323" w:rsidRPr="00A31444" w:rsidRDefault="00A31444" w:rsidP="00007302">
      <w:pPr>
        <w:pStyle w:val="PBACHeading10"/>
        <w:spacing w:before="120" w:after="120"/>
        <w:ind w:left="1440"/>
        <w:jc w:val="center"/>
        <w:rPr>
          <w:rFonts w:asciiTheme="minorHAnsi" w:hAnsiTheme="minorHAnsi" w:cstheme="minorHAnsi"/>
          <w:sz w:val="24"/>
          <w:szCs w:val="24"/>
          <w:highlight w:val="black"/>
        </w:rPr>
      </w:pPr>
      <w:r>
        <w:rPr>
          <w:rFonts w:asciiTheme="minorHAnsi" w:hAnsiTheme="minorHAnsi" w:cstheme="minorHAnsi"/>
          <w:noProof/>
          <w:color w:val="000000"/>
          <w:sz w:val="24"/>
          <w:szCs w:val="24"/>
          <w:highlight w:val="black"/>
        </w:rPr>
        <w:t>''''''' '' ''''''''''''''''''''''''''''''''''''''''''''''''</w:t>
      </w:r>
    </w:p>
    <w:p w:rsidR="0073276C" w:rsidRPr="00A512FA" w:rsidRDefault="00723537" w:rsidP="0073276C">
      <w:pPr>
        <w:pStyle w:val="PBACHeading10"/>
        <w:numPr>
          <w:ilvl w:val="1"/>
          <w:numId w:val="6"/>
        </w:numPr>
        <w:spacing w:before="120" w:after="120"/>
        <w:jc w:val="both"/>
        <w:rPr>
          <w:rFonts w:asciiTheme="minorHAnsi" w:hAnsiTheme="minorHAnsi"/>
          <w:b w:val="0"/>
          <w:sz w:val="24"/>
          <w:szCs w:val="24"/>
        </w:rPr>
      </w:pPr>
      <w:r w:rsidRPr="004F527B">
        <w:rPr>
          <w:rFonts w:asciiTheme="minorHAnsi" w:hAnsiTheme="minorHAnsi"/>
          <w:b w:val="0"/>
          <w:sz w:val="24"/>
          <w:szCs w:val="24"/>
        </w:rPr>
        <w:t xml:space="preserve">Correspondence from the </w:t>
      </w:r>
      <w:r>
        <w:rPr>
          <w:rFonts w:asciiTheme="minorHAnsi" w:hAnsiTheme="minorHAnsi"/>
          <w:b w:val="0"/>
          <w:sz w:val="24"/>
          <w:szCs w:val="24"/>
        </w:rPr>
        <w:t>PHSANZ</w:t>
      </w:r>
      <w:r w:rsidRPr="004F527B">
        <w:rPr>
          <w:rFonts w:asciiTheme="minorHAnsi" w:hAnsiTheme="minorHAnsi"/>
          <w:b w:val="0"/>
          <w:sz w:val="24"/>
          <w:szCs w:val="24"/>
        </w:rPr>
        <w:t xml:space="preserve"> to the PBAC</w:t>
      </w:r>
      <w:r w:rsidR="00183568">
        <w:rPr>
          <w:rFonts w:asciiTheme="minorHAnsi" w:hAnsiTheme="minorHAnsi"/>
          <w:b w:val="0"/>
          <w:sz w:val="24"/>
          <w:szCs w:val="24"/>
        </w:rPr>
        <w:t xml:space="preserve"> also</w:t>
      </w:r>
      <w:r w:rsidRPr="004F527B">
        <w:rPr>
          <w:rFonts w:asciiTheme="minorHAnsi" w:hAnsiTheme="minorHAnsi"/>
          <w:b w:val="0"/>
          <w:sz w:val="24"/>
          <w:szCs w:val="24"/>
        </w:rPr>
        <w:t xml:space="preserve"> </w:t>
      </w:r>
      <w:r w:rsidR="00183568">
        <w:rPr>
          <w:rFonts w:asciiTheme="minorHAnsi" w:hAnsiTheme="minorHAnsi"/>
          <w:b w:val="0"/>
          <w:sz w:val="24"/>
          <w:szCs w:val="24"/>
        </w:rPr>
        <w:t xml:space="preserve">raised concerns regarding the </w:t>
      </w:r>
      <w:r w:rsidRPr="004F527B">
        <w:rPr>
          <w:rFonts w:asciiTheme="minorHAnsi" w:hAnsiTheme="minorHAnsi"/>
          <w:b w:val="0"/>
          <w:sz w:val="24"/>
          <w:szCs w:val="24"/>
        </w:rPr>
        <w:t>combination of bosentan and sildenafil</w:t>
      </w:r>
      <w:r w:rsidR="00183568">
        <w:rPr>
          <w:rFonts w:asciiTheme="minorHAnsi" w:hAnsiTheme="minorHAnsi"/>
          <w:b w:val="0"/>
          <w:sz w:val="24"/>
          <w:szCs w:val="24"/>
        </w:rPr>
        <w:t>, particularly if this were the only combination to be PBS listed</w:t>
      </w:r>
      <w:r w:rsidRPr="004F527B">
        <w:rPr>
          <w:rFonts w:asciiTheme="minorHAnsi" w:hAnsiTheme="minorHAnsi"/>
          <w:b w:val="0"/>
          <w:sz w:val="24"/>
          <w:szCs w:val="24"/>
        </w:rPr>
        <w:t>.</w:t>
      </w:r>
      <w:r w:rsidR="00183568">
        <w:rPr>
          <w:rFonts w:asciiTheme="minorHAnsi" w:hAnsiTheme="minorHAnsi"/>
          <w:b w:val="0"/>
          <w:sz w:val="24"/>
          <w:szCs w:val="24"/>
        </w:rPr>
        <w:t xml:space="preserve"> </w:t>
      </w:r>
      <w:r w:rsidR="0073276C" w:rsidRPr="004F527B">
        <w:rPr>
          <w:rFonts w:asciiTheme="minorHAnsi" w:hAnsiTheme="minorHAnsi"/>
          <w:b w:val="0"/>
          <w:sz w:val="24"/>
          <w:szCs w:val="24"/>
        </w:rPr>
        <w:t xml:space="preserve">The PHSANZ considered patients intolerant of bosentan could be disadvantaged </w:t>
      </w:r>
      <w:r w:rsidR="002F4FC2">
        <w:rPr>
          <w:rFonts w:asciiTheme="minorHAnsi" w:hAnsiTheme="minorHAnsi"/>
          <w:b w:val="0"/>
          <w:sz w:val="24"/>
          <w:szCs w:val="24"/>
        </w:rPr>
        <w:t>a</w:t>
      </w:r>
      <w:r w:rsidR="0073276C">
        <w:rPr>
          <w:rFonts w:asciiTheme="minorHAnsi" w:hAnsiTheme="minorHAnsi"/>
          <w:b w:val="0"/>
          <w:sz w:val="24"/>
          <w:szCs w:val="24"/>
        </w:rPr>
        <w:t>nd</w:t>
      </w:r>
      <w:r w:rsidR="0073276C" w:rsidRPr="004F527B">
        <w:rPr>
          <w:rFonts w:asciiTheme="minorHAnsi" w:hAnsiTheme="minorHAnsi"/>
          <w:b w:val="0"/>
          <w:sz w:val="24"/>
          <w:szCs w:val="24"/>
        </w:rPr>
        <w:t xml:space="preserve"> noted that clinicians would be reluctant to switch patients to bosentan</w:t>
      </w:r>
      <w:r w:rsidR="00AA1550">
        <w:rPr>
          <w:rFonts w:asciiTheme="minorHAnsi" w:hAnsiTheme="minorHAnsi"/>
          <w:b w:val="0"/>
          <w:sz w:val="24"/>
          <w:szCs w:val="24"/>
        </w:rPr>
        <w:t>.</w:t>
      </w:r>
    </w:p>
    <w:p w:rsidR="00723537" w:rsidRPr="004F527B" w:rsidRDefault="00183568" w:rsidP="00723537">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T</w:t>
      </w:r>
      <w:r w:rsidR="00723537">
        <w:rPr>
          <w:rFonts w:asciiTheme="minorHAnsi" w:hAnsiTheme="minorHAnsi"/>
          <w:b w:val="0"/>
          <w:sz w:val="24"/>
          <w:szCs w:val="24"/>
        </w:rPr>
        <w:t xml:space="preserve">he </w:t>
      </w:r>
      <w:r w:rsidR="00723537" w:rsidRPr="004F527B">
        <w:rPr>
          <w:rFonts w:asciiTheme="minorHAnsi" w:hAnsiTheme="minorHAnsi"/>
          <w:b w:val="0"/>
          <w:sz w:val="24"/>
          <w:szCs w:val="24"/>
        </w:rPr>
        <w:t>PHSANZ consider</w:t>
      </w:r>
      <w:r w:rsidR="004A5343">
        <w:rPr>
          <w:rFonts w:asciiTheme="minorHAnsi" w:hAnsiTheme="minorHAnsi"/>
          <w:b w:val="0"/>
          <w:sz w:val="24"/>
          <w:szCs w:val="24"/>
        </w:rPr>
        <w:t>ed</w:t>
      </w:r>
      <w:r w:rsidR="00723537" w:rsidRPr="004F527B">
        <w:rPr>
          <w:rFonts w:asciiTheme="minorHAnsi" w:hAnsiTheme="minorHAnsi"/>
          <w:b w:val="0"/>
          <w:sz w:val="24"/>
          <w:szCs w:val="24"/>
        </w:rPr>
        <w:t xml:space="preserve"> that combinations with other ERAs (ambrisentan, macitentan) and a PDE-5i are preferable due to:</w:t>
      </w:r>
    </w:p>
    <w:p w:rsidR="00723537" w:rsidRPr="004F527B" w:rsidRDefault="00723537" w:rsidP="00723537">
      <w:pPr>
        <w:pStyle w:val="PBACHeading10"/>
        <w:numPr>
          <w:ilvl w:val="0"/>
          <w:numId w:val="48"/>
        </w:numPr>
        <w:spacing w:before="120" w:after="120"/>
        <w:ind w:left="1134" w:hanging="425"/>
        <w:jc w:val="both"/>
        <w:rPr>
          <w:rFonts w:asciiTheme="minorHAnsi" w:hAnsiTheme="minorHAnsi"/>
          <w:b w:val="0"/>
          <w:sz w:val="24"/>
          <w:szCs w:val="24"/>
        </w:rPr>
      </w:pPr>
      <w:r w:rsidRPr="004F527B">
        <w:rPr>
          <w:rFonts w:asciiTheme="minorHAnsi" w:hAnsiTheme="minorHAnsi"/>
          <w:b w:val="0"/>
          <w:sz w:val="24"/>
          <w:szCs w:val="24"/>
        </w:rPr>
        <w:t>the risk of hepatotoxicity associated with bosentan, and</w:t>
      </w:r>
    </w:p>
    <w:p w:rsidR="00723537" w:rsidRPr="004F527B" w:rsidRDefault="00723537" w:rsidP="00723537">
      <w:pPr>
        <w:pStyle w:val="PBACHeading10"/>
        <w:numPr>
          <w:ilvl w:val="0"/>
          <w:numId w:val="48"/>
        </w:numPr>
        <w:spacing w:before="120" w:after="120"/>
        <w:ind w:left="1134" w:hanging="425"/>
        <w:jc w:val="both"/>
        <w:rPr>
          <w:rFonts w:asciiTheme="minorHAnsi" w:hAnsiTheme="minorHAnsi"/>
          <w:b w:val="0"/>
          <w:sz w:val="24"/>
          <w:szCs w:val="24"/>
        </w:rPr>
      </w:pPr>
      <w:r w:rsidRPr="004F527B">
        <w:rPr>
          <w:rFonts w:asciiTheme="minorHAnsi" w:hAnsiTheme="minorHAnsi"/>
          <w:b w:val="0"/>
          <w:sz w:val="24"/>
          <w:szCs w:val="24"/>
        </w:rPr>
        <w:t xml:space="preserve">a higher level evidence </w:t>
      </w:r>
      <w:r w:rsidR="00122E89">
        <w:rPr>
          <w:rFonts w:asciiTheme="minorHAnsi" w:hAnsiTheme="minorHAnsi"/>
          <w:b w:val="0"/>
          <w:sz w:val="24"/>
          <w:szCs w:val="24"/>
        </w:rPr>
        <w:t xml:space="preserve">base </w:t>
      </w:r>
      <w:r w:rsidRPr="004F527B">
        <w:rPr>
          <w:rFonts w:asciiTheme="minorHAnsi" w:hAnsiTheme="minorHAnsi"/>
          <w:b w:val="0"/>
          <w:sz w:val="24"/>
          <w:szCs w:val="24"/>
        </w:rPr>
        <w:t>to support other ERA-PDE-5i combinations compared to the bosentan-sildenafil combination as is noted in international guidelines.</w:t>
      </w:r>
    </w:p>
    <w:p w:rsidR="00723537" w:rsidRPr="00821C33" w:rsidRDefault="00723537" w:rsidP="00723537">
      <w:pPr>
        <w:pStyle w:val="PBACHeading10"/>
        <w:spacing w:before="120" w:after="120"/>
        <w:ind w:left="720"/>
        <w:jc w:val="both"/>
        <w:rPr>
          <w:rFonts w:asciiTheme="minorHAnsi" w:hAnsiTheme="minorHAnsi"/>
          <w:i/>
          <w:sz w:val="24"/>
          <w:szCs w:val="24"/>
        </w:rPr>
      </w:pPr>
      <w:r w:rsidRPr="00821C33">
        <w:rPr>
          <w:rFonts w:asciiTheme="minorHAnsi" w:hAnsiTheme="minorHAnsi"/>
          <w:i/>
          <w:sz w:val="24"/>
          <w:szCs w:val="24"/>
        </w:rPr>
        <w:t>Price Reductions – Statutory Price Reductions and Price Disclosure</w:t>
      </w:r>
    </w:p>
    <w:p w:rsidR="00723537" w:rsidRPr="00FC3613" w:rsidRDefault="00723537" w:rsidP="00723537">
      <w:pPr>
        <w:pStyle w:val="PBACHeading10"/>
        <w:numPr>
          <w:ilvl w:val="1"/>
          <w:numId w:val="6"/>
        </w:numPr>
        <w:spacing w:before="120" w:after="120"/>
        <w:ind w:left="709" w:hanging="709"/>
        <w:jc w:val="both"/>
        <w:rPr>
          <w:rFonts w:asciiTheme="minorHAnsi" w:hAnsiTheme="minorHAnsi" w:cstheme="minorHAnsi"/>
          <w:b w:val="0"/>
          <w:sz w:val="24"/>
          <w:szCs w:val="24"/>
        </w:rPr>
      </w:pPr>
      <w:r>
        <w:rPr>
          <w:rFonts w:asciiTheme="minorHAnsi" w:hAnsiTheme="minorHAnsi" w:cstheme="minorHAnsi"/>
          <w:b w:val="0"/>
          <w:sz w:val="24"/>
          <w:szCs w:val="24"/>
        </w:rPr>
        <w:t xml:space="preserve">PBS-listed PAH medicines are subject to 5, 10, or 15-year anniversary price reductions for F1 medicines, or price disclosure for medicines in F2. Refer </w:t>
      </w:r>
      <w:r w:rsidRPr="00E66A7D">
        <w:rPr>
          <w:rFonts w:asciiTheme="minorHAnsi" w:hAnsiTheme="minorHAnsi" w:cstheme="minorHAnsi"/>
          <w:b w:val="0"/>
          <w:sz w:val="24"/>
          <w:szCs w:val="24"/>
        </w:rPr>
        <w:t>to Table 8 for</w:t>
      </w:r>
      <w:r>
        <w:rPr>
          <w:rFonts w:asciiTheme="minorHAnsi" w:hAnsiTheme="minorHAnsi" w:cstheme="minorHAnsi"/>
          <w:b w:val="0"/>
          <w:sz w:val="24"/>
          <w:szCs w:val="24"/>
        </w:rPr>
        <w:t xml:space="preserve"> indicated pri</w:t>
      </w:r>
      <w:r w:rsidR="000539C0">
        <w:rPr>
          <w:rFonts w:asciiTheme="minorHAnsi" w:hAnsiTheme="minorHAnsi" w:cstheme="minorHAnsi"/>
          <w:b w:val="0"/>
          <w:sz w:val="24"/>
          <w:szCs w:val="24"/>
        </w:rPr>
        <w:t>ce reductions at 1 April 2020.</w:t>
      </w:r>
    </w:p>
    <w:p w:rsidR="007B1B09" w:rsidRPr="00A31444" w:rsidRDefault="00A31444" w:rsidP="00DF623C">
      <w:pPr>
        <w:pStyle w:val="PBACHeading10"/>
        <w:spacing w:before="120" w:after="120"/>
        <w:ind w:left="709"/>
        <w:jc w:val="center"/>
        <w:rPr>
          <w:rFonts w:asciiTheme="minorHAnsi" w:hAnsiTheme="minorHAnsi" w:cstheme="minorHAnsi"/>
          <w:sz w:val="24"/>
          <w:szCs w:val="24"/>
          <w:highlight w:val="black"/>
        </w:rPr>
      </w:pPr>
      <w:r>
        <w:rPr>
          <w:rFonts w:asciiTheme="minorHAnsi" w:hAnsiTheme="minorHAnsi" w:cstheme="minorHAnsi"/>
          <w:noProof/>
          <w:color w:val="000000"/>
          <w:sz w:val="24"/>
          <w:szCs w:val="24"/>
          <w:highlight w:val="black"/>
        </w:rPr>
        <w:t>'''''''''' '' ''''''''''''''''''''''''''''''''''''''''''</w:t>
      </w:r>
    </w:p>
    <w:p w:rsidR="00723537" w:rsidRPr="00A31444" w:rsidRDefault="00A31444" w:rsidP="00A31444">
      <w:pPr>
        <w:pStyle w:val="PBACHeading10"/>
        <w:spacing w:before="120" w:after="120"/>
        <w:ind w:left="709" w:hanging="709"/>
        <w:jc w:val="both"/>
        <w:rPr>
          <w:rFonts w:asciiTheme="minorHAnsi" w:hAnsiTheme="minorHAnsi" w:cstheme="minorHAnsi"/>
          <w:b w:val="0"/>
          <w:sz w:val="24"/>
          <w:szCs w:val="24"/>
          <w:highlight w:val="black"/>
        </w:rPr>
      </w:pPr>
      <w:r>
        <w:rPr>
          <w:rFonts w:ascii="Calibri" w:hAnsi="Calibri"/>
          <w:b w:val="0"/>
          <w:noProof/>
          <w:color w:val="000000"/>
          <w:highlight w:val="black"/>
        </w:rPr>
        <w:t>'''''''''''''''''''''''''''''''''''' '''''''''''' ''''''' ''''''''''''''''''''''' '''''''''''' ''''' ''''''''''''' ''''' ''' '''''''''''''' '''''''''''''''''''' '''''' ''''''''' ''''''''''''''''''' ''''' ''''''''''' ''''''''''' ''''''''''' '''''''''''' ''''''''''' '''''' ''''''''''''''''' '''''''''' '''' '''''''''''''''''' '''' ''''''''''''''''' ''''''''''''''''</w:t>
      </w:r>
    </w:p>
    <w:p w:rsidR="00723537" w:rsidRPr="00A31444" w:rsidRDefault="00A31444" w:rsidP="00A31444">
      <w:pPr>
        <w:pStyle w:val="PBACHeading10"/>
        <w:spacing w:before="120" w:after="120"/>
        <w:ind w:left="709" w:hanging="709"/>
        <w:jc w:val="both"/>
        <w:rPr>
          <w:rFonts w:asciiTheme="minorHAnsi" w:hAnsiTheme="minorHAnsi" w:cstheme="minorHAnsi"/>
          <w:b w:val="0"/>
          <w:sz w:val="24"/>
          <w:szCs w:val="24"/>
          <w:highlight w:val="black"/>
        </w:rPr>
      </w:pPr>
      <w:r>
        <w:rPr>
          <w:rFonts w:ascii="Calibri" w:hAnsi="Calibri"/>
          <w:b w:val="0"/>
          <w:noProof/>
          <w:color w:val="000000"/>
          <w:highlight w:val="black"/>
        </w:rPr>
        <w:t>'''''''''''''' ''''''''' ''''' '''''''''''''''''''''' ''' '''''''''''''''''' '''' '''''''''''''' ''''' '''''''''''' ''''''''' '''' '''''''''''''''''' '''''''''''''''' ''''''' '''' ''' ''''''''''''''' ''''''''''''''''''''''' ''''''''''' '''''''''''''''''' '''''''' '''''''''' '''' ''''''''''''''''''''''' ''''''' ''''''''' ''''' '''''''''' ''''''''' ''''''''' '''' ''''''''''''''''''''''' ''''''''''''''''''''''''</w:t>
      </w:r>
    </w:p>
    <w:p w:rsidR="00723537" w:rsidRPr="00A31444" w:rsidRDefault="00A31444" w:rsidP="00A31444">
      <w:pPr>
        <w:pStyle w:val="PBACHeading10"/>
        <w:spacing w:before="120" w:after="120"/>
        <w:ind w:left="709" w:hanging="709"/>
        <w:jc w:val="both"/>
        <w:rPr>
          <w:rFonts w:asciiTheme="minorHAnsi" w:hAnsiTheme="minorHAnsi" w:cstheme="minorHAnsi"/>
          <w:b w:val="0"/>
          <w:sz w:val="24"/>
          <w:szCs w:val="24"/>
          <w:highlight w:val="black"/>
        </w:rPr>
      </w:pPr>
      <w:r>
        <w:rPr>
          <w:rFonts w:ascii="Calibri" w:hAnsi="Calibri"/>
          <w:b w:val="0"/>
          <w:noProof/>
          <w:color w:val="000000"/>
          <w:highlight w:val="black"/>
        </w:rPr>
        <w:lastRenderedPageBreak/>
        <w:t>'''''''''''''''''''''''''''' ''''''' ''''''''''''''''' ''''''''' '''' ''''''' ''''''' ''''''''''''''' '''' '''''''''' ''''''''''''''''''''' ''''' ''' '''''''''''''''' '''''''''' '''''' '''''''''' '''' '''''''''''''''' '''''''''''''' '''''''''' ''''''''''''''''' '''''''''''''''' '''' '''''''''''''''''' '''''''''''''''''' '''''''''''' '''''''''' ''''''''''''''''''' ''''''''''''''''' ''''''' ''''' '''''''' ''''' ''' '''''''''''''' ''''''''' '''''''''' '''''''''''''''''' ''''' ''' ''''''''' '''''''''' ''''''''' ''''' ''''''''''''''''' ''''''''' '''' '''''''''''''''' ''''''''''''''' '''''''' ''''''''''''''''</w:t>
      </w:r>
    </w:p>
    <w:p w:rsidR="00F26323" w:rsidRPr="00A31444" w:rsidRDefault="00A31444" w:rsidP="00A31444">
      <w:pPr>
        <w:pStyle w:val="PBACHeading10"/>
        <w:spacing w:before="120" w:after="120"/>
        <w:ind w:left="709" w:hanging="709"/>
        <w:jc w:val="both"/>
        <w:rPr>
          <w:rFonts w:asciiTheme="minorHAnsi" w:hAnsiTheme="minorHAnsi" w:cstheme="minorHAnsi"/>
          <w:b w:val="0"/>
          <w:sz w:val="24"/>
          <w:szCs w:val="24"/>
          <w:highlight w:val="black"/>
        </w:rPr>
      </w:pPr>
      <w:r>
        <w:rPr>
          <w:rFonts w:ascii="Calibri" w:hAnsi="Calibri"/>
          <w:b w:val="0"/>
          <w:noProof/>
          <w:color w:val="000000"/>
          <w:highlight w:val="black"/>
        </w:rPr>
        <w:t xml:space="preserve">''''''''''''''''''''''' '''' '''''''''''''''' ''' ''''' '''''' ''' '''''''' ''''''''''''''''' ''''''' '''''' ''''''''''''''''' ''''''''' ''''''''''''''''''''' </w:t>
      </w:r>
    </w:p>
    <w:p w:rsidR="00723537" w:rsidRPr="00A31444" w:rsidRDefault="00A31444" w:rsidP="00723537">
      <w:pPr>
        <w:pStyle w:val="PBACHeading10"/>
        <w:spacing w:before="40" w:after="40"/>
        <w:jc w:val="both"/>
        <w:rPr>
          <w:rFonts w:ascii="Arial Narrow" w:hAnsi="Arial Narrow" w:cstheme="minorHAnsi"/>
          <w:highlight w:val="black"/>
        </w:rPr>
      </w:pPr>
      <w:r>
        <w:rPr>
          <w:rFonts w:ascii="Arial Narrow" w:hAnsi="Arial Narrow" w:cstheme="minorHAnsi"/>
          <w:noProof/>
          <w:color w:val="000000"/>
          <w:highlight w:val="black"/>
        </w:rPr>
        <w:t>''''''''''' '''' ''''''''''''''''''''' '''''''''' '''''''''''''''''''''' ''' ''''''''' '''''''''</w:t>
      </w:r>
    </w:p>
    <w:tbl>
      <w:tblPr>
        <w:tblStyle w:val="TableGrid"/>
        <w:tblW w:w="0" w:type="auto"/>
        <w:tblInd w:w="-5" w:type="dxa"/>
        <w:tblLook w:val="04A0" w:firstRow="1" w:lastRow="0" w:firstColumn="1" w:lastColumn="0" w:noHBand="0" w:noVBand="1"/>
        <w:tblCaption w:val="Indicative Price Reductions 1 April 2020"/>
      </w:tblPr>
      <w:tblGrid>
        <w:gridCol w:w="1312"/>
        <w:gridCol w:w="1040"/>
        <w:gridCol w:w="1466"/>
        <w:gridCol w:w="1179"/>
        <w:gridCol w:w="1807"/>
        <w:gridCol w:w="985"/>
        <w:gridCol w:w="1232"/>
      </w:tblGrid>
      <w:tr w:rsidR="00723537" w:rsidRPr="00BE5640" w:rsidTr="0003226F">
        <w:trPr>
          <w:trHeight w:val="398"/>
          <w:tblHeader/>
        </w:trPr>
        <w:tc>
          <w:tcPr>
            <w:tcW w:w="1312" w:type="dxa"/>
            <w:vMerge w:val="restart"/>
            <w:shd w:val="clear" w:color="auto" w:fill="F2F2F2" w:themeFill="background1" w:themeFillShade="F2"/>
          </w:tcPr>
          <w:p w:rsidR="00723537" w:rsidRPr="00A31444" w:rsidRDefault="00A31444" w:rsidP="00723537">
            <w:pPr>
              <w:pStyle w:val="PBACHeading10"/>
              <w:spacing w:beforeLines="20" w:before="48" w:afterLines="20" w:after="48"/>
              <w:jc w:val="both"/>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040" w:type="dxa"/>
            <w:vMerge w:val="restart"/>
            <w:shd w:val="clear" w:color="auto" w:fill="F2F2F2" w:themeFill="background1" w:themeFillShade="F2"/>
          </w:tcPr>
          <w:p w:rsidR="00723537" w:rsidRPr="00A31444" w:rsidRDefault="00A31444" w:rsidP="00723537">
            <w:pPr>
              <w:pStyle w:val="PBACHeading10"/>
              <w:spacing w:beforeLines="20" w:before="48" w:afterLines="20" w:after="48"/>
              <w:jc w:val="both"/>
              <w:rPr>
                <w:rFonts w:ascii="Arial Narrow" w:hAnsi="Arial Narrow" w:cstheme="minorHAnsi"/>
                <w:sz w:val="20"/>
                <w:szCs w:val="20"/>
                <w:highlight w:val="black"/>
              </w:rPr>
            </w:pPr>
            <w:r>
              <w:rPr>
                <w:rFonts w:ascii="Arial Narrow" w:hAnsi="Arial Narrow" w:cstheme="minorHAnsi"/>
                <w:noProof/>
                <w:color w:val="000000"/>
                <w:sz w:val="20"/>
                <w:szCs w:val="20"/>
                <w:highlight w:val="black"/>
              </w:rPr>
              <w:t>''''''''''''''''' '''''''''''''''</w:t>
            </w:r>
          </w:p>
        </w:tc>
        <w:tc>
          <w:tcPr>
            <w:tcW w:w="1466" w:type="dxa"/>
            <w:vMerge w:val="restart"/>
            <w:shd w:val="clear" w:color="auto" w:fill="F2F2F2" w:themeFill="background1" w:themeFillShade="F2"/>
          </w:tcPr>
          <w:p w:rsidR="00723537" w:rsidRPr="00A31444" w:rsidRDefault="00A31444" w:rsidP="00723537">
            <w:pPr>
              <w:pStyle w:val="PBACHeading10"/>
              <w:spacing w:beforeLines="20" w:before="48" w:afterLines="20" w:after="48"/>
              <w:jc w:val="both"/>
              <w:rPr>
                <w:rFonts w:ascii="Arial Narrow" w:hAnsi="Arial Narrow" w:cstheme="minorHAnsi"/>
                <w:sz w:val="20"/>
                <w:szCs w:val="20"/>
                <w:highlight w:val="black"/>
              </w:rPr>
            </w:pPr>
            <w:r>
              <w:rPr>
                <w:rFonts w:ascii="Arial Narrow" w:hAnsi="Arial Narrow" w:cstheme="minorHAnsi"/>
                <w:noProof/>
                <w:color w:val="000000"/>
                <w:sz w:val="20"/>
                <w:szCs w:val="20"/>
                <w:highlight w:val="black"/>
              </w:rPr>
              <w:t>''''''''''''''' '''''''''' ''''''''''''''''''''' '''''''''' ''''''''''''</w:t>
            </w:r>
          </w:p>
        </w:tc>
        <w:tc>
          <w:tcPr>
            <w:tcW w:w="1179" w:type="dxa"/>
            <w:vMerge w:val="restart"/>
            <w:shd w:val="clear" w:color="auto" w:fill="F2F2F2" w:themeFill="background1" w:themeFillShade="F2"/>
          </w:tcPr>
          <w:p w:rsidR="00723537" w:rsidRPr="00A31444" w:rsidRDefault="00A31444" w:rsidP="00723537">
            <w:pPr>
              <w:pStyle w:val="PBACHeading10"/>
              <w:spacing w:beforeLines="20" w:before="48" w:afterLines="20" w:after="48"/>
              <w:jc w:val="both"/>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024" w:type="dxa"/>
            <w:gridSpan w:val="3"/>
            <w:shd w:val="clear" w:color="auto" w:fill="F2F2F2" w:themeFill="background1" w:themeFillShade="F2"/>
          </w:tcPr>
          <w:p w:rsidR="00723537" w:rsidRPr="00A31444" w:rsidRDefault="00A31444" w:rsidP="00723537">
            <w:pPr>
              <w:pStyle w:val="PBACHeading10"/>
              <w:spacing w:beforeLines="20" w:before="48" w:afterLines="20" w:after="48"/>
              <w:jc w:val="both"/>
              <w:rPr>
                <w:rFonts w:ascii="Arial Narrow" w:hAnsi="Arial Narrow" w:cstheme="minorHAnsi"/>
                <w:sz w:val="20"/>
                <w:szCs w:val="20"/>
                <w:highlight w:val="black"/>
              </w:rPr>
            </w:pPr>
            <w:r>
              <w:rPr>
                <w:rFonts w:ascii="Arial Narrow" w:hAnsi="Arial Narrow" w:cstheme="minorHAnsi"/>
                <w:noProof/>
                <w:color w:val="000000"/>
                <w:sz w:val="20"/>
                <w:szCs w:val="20"/>
                <w:highlight w:val="black"/>
              </w:rPr>
              <w:t>'''''''''''''''''' '''''''''' ''''''''''''''''''</w:t>
            </w:r>
          </w:p>
        </w:tc>
      </w:tr>
      <w:tr w:rsidR="00723537" w:rsidRPr="00BE5640" w:rsidTr="00723537">
        <w:trPr>
          <w:trHeight w:val="397"/>
        </w:trPr>
        <w:tc>
          <w:tcPr>
            <w:tcW w:w="1312" w:type="dxa"/>
            <w:vMerge/>
            <w:shd w:val="clear" w:color="auto" w:fill="F2F2F2" w:themeFill="background1" w:themeFillShade="F2"/>
          </w:tcPr>
          <w:p w:rsidR="00723537" w:rsidRPr="00A31444" w:rsidRDefault="00723537" w:rsidP="00723537">
            <w:pPr>
              <w:pStyle w:val="PBACHeading10"/>
              <w:spacing w:beforeLines="20" w:before="48" w:afterLines="20" w:after="48"/>
              <w:jc w:val="both"/>
              <w:rPr>
                <w:rFonts w:ascii="Arial Narrow" w:hAnsi="Arial Narrow" w:cstheme="minorHAnsi"/>
                <w:sz w:val="20"/>
                <w:szCs w:val="20"/>
              </w:rPr>
            </w:pPr>
          </w:p>
        </w:tc>
        <w:tc>
          <w:tcPr>
            <w:tcW w:w="1040" w:type="dxa"/>
            <w:vMerge/>
            <w:shd w:val="clear" w:color="auto" w:fill="F2F2F2" w:themeFill="background1" w:themeFillShade="F2"/>
          </w:tcPr>
          <w:p w:rsidR="00723537" w:rsidRPr="00A31444" w:rsidRDefault="00723537" w:rsidP="00723537">
            <w:pPr>
              <w:pStyle w:val="PBACHeading10"/>
              <w:spacing w:beforeLines="20" w:before="48" w:afterLines="20" w:after="48"/>
              <w:jc w:val="both"/>
              <w:rPr>
                <w:rFonts w:ascii="Arial Narrow" w:hAnsi="Arial Narrow" w:cstheme="minorHAnsi"/>
                <w:sz w:val="20"/>
                <w:szCs w:val="20"/>
              </w:rPr>
            </w:pPr>
          </w:p>
        </w:tc>
        <w:tc>
          <w:tcPr>
            <w:tcW w:w="1466" w:type="dxa"/>
            <w:vMerge/>
            <w:shd w:val="clear" w:color="auto" w:fill="F2F2F2" w:themeFill="background1" w:themeFillShade="F2"/>
            <w:vAlign w:val="center"/>
          </w:tcPr>
          <w:p w:rsidR="00723537" w:rsidRPr="00A31444" w:rsidRDefault="00723537" w:rsidP="00723537">
            <w:pPr>
              <w:pStyle w:val="PBACHeading10"/>
              <w:spacing w:beforeLines="20" w:before="48" w:afterLines="20" w:after="48"/>
              <w:jc w:val="both"/>
              <w:rPr>
                <w:rFonts w:ascii="Arial Narrow" w:hAnsi="Arial Narrow" w:cstheme="minorHAnsi"/>
                <w:sz w:val="20"/>
                <w:szCs w:val="20"/>
              </w:rPr>
            </w:pPr>
          </w:p>
        </w:tc>
        <w:tc>
          <w:tcPr>
            <w:tcW w:w="1179" w:type="dxa"/>
            <w:vMerge/>
            <w:shd w:val="clear" w:color="auto" w:fill="F2F2F2" w:themeFill="background1" w:themeFillShade="F2"/>
            <w:vAlign w:val="center"/>
          </w:tcPr>
          <w:p w:rsidR="00723537" w:rsidRPr="00A31444" w:rsidRDefault="00723537" w:rsidP="00723537">
            <w:pPr>
              <w:pStyle w:val="PBACHeading10"/>
              <w:spacing w:beforeLines="20" w:before="48" w:afterLines="20" w:after="48"/>
              <w:jc w:val="both"/>
              <w:rPr>
                <w:rFonts w:ascii="Arial Narrow" w:hAnsi="Arial Narrow" w:cstheme="minorHAnsi"/>
                <w:sz w:val="20"/>
                <w:szCs w:val="20"/>
              </w:rPr>
            </w:pPr>
          </w:p>
        </w:tc>
        <w:tc>
          <w:tcPr>
            <w:tcW w:w="1807" w:type="dxa"/>
            <w:shd w:val="clear" w:color="auto" w:fill="F2F2F2" w:themeFill="background1" w:themeFillShade="F2"/>
          </w:tcPr>
          <w:p w:rsidR="00723537" w:rsidRPr="00A31444" w:rsidRDefault="00A31444" w:rsidP="00723537">
            <w:pPr>
              <w:pStyle w:val="PBACHeading10"/>
              <w:spacing w:beforeLines="20" w:before="48" w:afterLines="20" w:after="48"/>
              <w:jc w:val="both"/>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985" w:type="dxa"/>
            <w:shd w:val="clear" w:color="auto" w:fill="F2F2F2" w:themeFill="background1" w:themeFillShade="F2"/>
          </w:tcPr>
          <w:p w:rsidR="00723537" w:rsidRPr="00A31444" w:rsidRDefault="00A31444" w:rsidP="00723537">
            <w:pPr>
              <w:pStyle w:val="PBACHeading10"/>
              <w:spacing w:beforeLines="20" w:before="48" w:afterLines="20" w:after="48"/>
              <w:jc w:val="both"/>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32" w:type="dxa"/>
            <w:shd w:val="clear" w:color="auto" w:fill="F2F2F2" w:themeFill="background1" w:themeFillShade="F2"/>
          </w:tcPr>
          <w:p w:rsidR="00723537" w:rsidRPr="00A31444" w:rsidRDefault="00A31444" w:rsidP="00723537">
            <w:pPr>
              <w:pStyle w:val="PBACHeading10"/>
              <w:spacing w:beforeLines="20" w:before="48" w:afterLines="20" w:after="48"/>
              <w:jc w:val="both"/>
              <w:rPr>
                <w:rFonts w:ascii="Arial Narrow" w:hAnsi="Arial Narrow" w:cstheme="minorHAnsi"/>
                <w:sz w:val="20"/>
                <w:szCs w:val="20"/>
                <w:highlight w:val="black"/>
              </w:rPr>
            </w:pPr>
            <w:r>
              <w:rPr>
                <w:rFonts w:ascii="Arial Narrow" w:hAnsi="Arial Narrow" w:cstheme="minorHAnsi"/>
                <w:noProof/>
                <w:color w:val="000000"/>
                <w:sz w:val="20"/>
                <w:szCs w:val="20"/>
                <w:highlight w:val="black"/>
              </w:rPr>
              <w:t>'''''''''''''''''''''' ''''''''''</w:t>
            </w:r>
          </w:p>
        </w:tc>
      </w:tr>
      <w:tr w:rsidR="00723537" w:rsidRPr="00BE5640" w:rsidTr="00723537">
        <w:tc>
          <w:tcPr>
            <w:tcW w:w="1312"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1040"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c>
          <w:tcPr>
            <w:tcW w:w="1466"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Calibri"/>
                <w:b w:val="0"/>
                <w:noProof/>
                <w:color w:val="000000"/>
                <w:sz w:val="20"/>
                <w:szCs w:val="20"/>
                <w:highlight w:val="black"/>
              </w:rPr>
              <w:t>''''''''''''''''''''''''''</w:t>
            </w:r>
          </w:p>
        </w:tc>
        <w:tc>
          <w:tcPr>
            <w:tcW w:w="1179"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c>
          <w:tcPr>
            <w:tcW w:w="1807"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985"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1232"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r>
      <w:tr w:rsidR="00723537" w:rsidRPr="00BE5640" w:rsidTr="00723537">
        <w:tc>
          <w:tcPr>
            <w:tcW w:w="1312"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1040"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c>
          <w:tcPr>
            <w:tcW w:w="1466" w:type="dxa"/>
          </w:tcPr>
          <w:p w:rsidR="00723537" w:rsidRPr="00A31444" w:rsidRDefault="00A31444" w:rsidP="00723537">
            <w:pPr>
              <w:pStyle w:val="PBACHeading10"/>
              <w:spacing w:beforeLines="20" w:before="48" w:afterLines="20" w:after="48"/>
              <w:jc w:val="both"/>
              <w:rPr>
                <w:rFonts w:ascii="Arial Narrow" w:hAnsi="Arial Narrow" w:cs="Calibri"/>
                <w:color w:val="000000"/>
                <w:sz w:val="20"/>
                <w:szCs w:val="20"/>
                <w:highlight w:val="black"/>
              </w:rPr>
            </w:pPr>
            <w:r>
              <w:rPr>
                <w:rFonts w:ascii="Arial Narrow" w:hAnsi="Arial Narrow" w:cs="Calibri"/>
                <w:b w:val="0"/>
                <w:noProof/>
                <w:color w:val="000000"/>
                <w:sz w:val="20"/>
                <w:szCs w:val="20"/>
                <w:highlight w:val="black"/>
              </w:rPr>
              <w:t>'''''''''''''''''''''</w:t>
            </w:r>
          </w:p>
        </w:tc>
        <w:tc>
          <w:tcPr>
            <w:tcW w:w="1179"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c>
          <w:tcPr>
            <w:tcW w:w="1807"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985"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1232"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r>
      <w:tr w:rsidR="00723537" w:rsidRPr="00BE5640" w:rsidTr="00723537">
        <w:trPr>
          <w:trHeight w:val="255"/>
        </w:trPr>
        <w:tc>
          <w:tcPr>
            <w:tcW w:w="1312"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1040"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c>
          <w:tcPr>
            <w:tcW w:w="1466" w:type="dxa"/>
          </w:tcPr>
          <w:p w:rsidR="00723537" w:rsidRPr="00A31444" w:rsidRDefault="00A31444" w:rsidP="00723537">
            <w:pPr>
              <w:spacing w:beforeLines="20" w:before="48" w:afterLines="20" w:after="48"/>
              <w:jc w:val="both"/>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79"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c>
          <w:tcPr>
            <w:tcW w:w="1807"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 ''''''''''''''</w:t>
            </w:r>
          </w:p>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 ''''''''''''''''''''''''''''</w:t>
            </w:r>
          </w:p>
        </w:tc>
        <w:tc>
          <w:tcPr>
            <w:tcW w:w="985"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1232"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r>
      <w:tr w:rsidR="00723537" w:rsidRPr="00BE5640" w:rsidTr="00723537">
        <w:trPr>
          <w:trHeight w:val="375"/>
        </w:trPr>
        <w:tc>
          <w:tcPr>
            <w:tcW w:w="1312"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1040"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c>
          <w:tcPr>
            <w:tcW w:w="1466" w:type="dxa"/>
          </w:tcPr>
          <w:p w:rsidR="00723537" w:rsidRPr="00A31444" w:rsidRDefault="00A31444" w:rsidP="00723537">
            <w:pPr>
              <w:spacing w:beforeLines="20" w:before="48" w:afterLines="20" w:after="48"/>
              <w:jc w:val="both"/>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79"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c>
          <w:tcPr>
            <w:tcW w:w="1807"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xml:space="preserve">'''''' ''''''''''''''' ''''''''''' </w:t>
            </w:r>
          </w:p>
        </w:tc>
        <w:tc>
          <w:tcPr>
            <w:tcW w:w="985"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1232"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r>
      <w:tr w:rsidR="00723537" w:rsidRPr="00BE5640" w:rsidTr="00723537">
        <w:tc>
          <w:tcPr>
            <w:tcW w:w="1312"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1040"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c>
          <w:tcPr>
            <w:tcW w:w="1466" w:type="dxa"/>
          </w:tcPr>
          <w:p w:rsidR="00723537" w:rsidRPr="00A31444" w:rsidRDefault="00A31444" w:rsidP="00723537">
            <w:pPr>
              <w:spacing w:beforeLines="20" w:before="48" w:afterLines="20" w:after="48"/>
              <w:jc w:val="both"/>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79" w:type="dxa"/>
          </w:tcPr>
          <w:p w:rsidR="00723537" w:rsidRPr="00A31444" w:rsidRDefault="00A31444" w:rsidP="00723537">
            <w:pPr>
              <w:pStyle w:val="PBACHeading10"/>
              <w:spacing w:beforeLines="20" w:before="48" w:afterLines="20" w:after="48"/>
              <w:jc w:val="both"/>
              <w:rPr>
                <w:rFonts w:ascii="Arial Narrow" w:hAnsi="Arial Narrow" w:cs="Calibri"/>
                <w:b w:val="0"/>
                <w:color w:val="000000"/>
                <w:sz w:val="20"/>
                <w:szCs w:val="20"/>
                <w:highlight w:val="black"/>
              </w:rPr>
            </w:pPr>
            <w:r>
              <w:rPr>
                <w:rFonts w:ascii="Arial Narrow" w:hAnsi="Arial Narrow" w:cs="Calibri"/>
                <w:b w:val="0"/>
                <w:noProof/>
                <w:color w:val="000000"/>
                <w:sz w:val="20"/>
                <w:szCs w:val="20"/>
                <w:highlight w:val="black"/>
              </w:rPr>
              <w:t>''''''</w:t>
            </w:r>
          </w:p>
        </w:tc>
        <w:tc>
          <w:tcPr>
            <w:tcW w:w="1807" w:type="dxa"/>
          </w:tcPr>
          <w:p w:rsidR="00723537" w:rsidRPr="00A31444" w:rsidRDefault="00723537" w:rsidP="00723537">
            <w:pPr>
              <w:pStyle w:val="PBACHeading10"/>
              <w:spacing w:beforeLines="20" w:before="48" w:afterLines="20" w:after="48"/>
              <w:jc w:val="both"/>
              <w:rPr>
                <w:rFonts w:ascii="Arial Narrow" w:hAnsi="Arial Narrow" w:cstheme="minorHAnsi"/>
                <w:b w:val="0"/>
                <w:sz w:val="20"/>
                <w:szCs w:val="20"/>
              </w:rPr>
            </w:pPr>
          </w:p>
        </w:tc>
        <w:tc>
          <w:tcPr>
            <w:tcW w:w="985"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c>
          <w:tcPr>
            <w:tcW w:w="1232" w:type="dxa"/>
          </w:tcPr>
          <w:p w:rsidR="00723537" w:rsidRPr="00A31444" w:rsidRDefault="00A31444" w:rsidP="00723537">
            <w:pPr>
              <w:pStyle w:val="PBACHeading10"/>
              <w:spacing w:beforeLines="20" w:before="48" w:afterLines="20" w:after="48"/>
              <w:jc w:val="both"/>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w:t>
            </w:r>
          </w:p>
        </w:tc>
      </w:tr>
    </w:tbl>
    <w:p w:rsidR="00723537" w:rsidRPr="00A31444" w:rsidRDefault="00A31444" w:rsidP="00723537">
      <w:pPr>
        <w:pStyle w:val="PBACHeading10"/>
        <w:tabs>
          <w:tab w:val="left" w:pos="1134"/>
        </w:tabs>
        <w:spacing w:before="40" w:after="40"/>
        <w:jc w:val="both"/>
        <w:rPr>
          <w:rFonts w:asciiTheme="minorHAnsi" w:hAnsiTheme="minorHAnsi" w:cstheme="minorHAnsi"/>
          <w:b w:val="0"/>
          <w:sz w:val="24"/>
          <w:szCs w:val="24"/>
        </w:rPr>
      </w:pPr>
      <w:r>
        <w:rPr>
          <w:rFonts w:ascii="Arial Narrow" w:hAnsi="Arial Narrow" w:cstheme="minorHAnsi"/>
          <w:b w:val="0"/>
          <w:noProof/>
          <w:color w:val="000000"/>
          <w:sz w:val="20"/>
          <w:szCs w:val="20"/>
          <w:highlight w:val="black"/>
        </w:rPr>
        <w:t>''''''''''''''' '''</w:t>
      </w:r>
      <w:r>
        <w:rPr>
          <w:rFonts w:asciiTheme="minorHAnsi" w:hAnsiTheme="minorHAnsi" w:cstheme="minorHAnsi"/>
          <w:b w:val="0"/>
          <w:noProof/>
          <w:color w:val="000000"/>
          <w:sz w:val="24"/>
          <w:szCs w:val="24"/>
          <w:highlight w:val="black"/>
        </w:rPr>
        <w:t xml:space="preserve"> </w:t>
      </w:r>
      <w:r>
        <w:rPr>
          <w:rFonts w:ascii="Arial Narrow" w:hAnsi="Arial Narrow" w:cstheme="minorHAnsi"/>
          <w:b w:val="0"/>
          <w:noProof/>
          <w:color w:val="000000"/>
          <w:sz w:val="20"/>
          <w:szCs w:val="20"/>
          <w:highlight w:val="black"/>
        </w:rPr>
        <w:t>''''''''''''''''''''''''''' '''''''''''''''''''''''''''''''' '''''''''''''''''' ''''''' ''' '''''''''''' ''''''''''''''''''''''''' ''''''''''' '''' ''''''''''''''''''''' '''''''''''''' ''''''''''''''''''''''''</w:t>
      </w:r>
    </w:p>
    <w:p w:rsidR="00F26323" w:rsidRPr="00A31444" w:rsidRDefault="00A31444" w:rsidP="00007302">
      <w:pPr>
        <w:pStyle w:val="PBACHeading10"/>
        <w:spacing w:before="120" w:after="120"/>
        <w:ind w:left="709"/>
        <w:jc w:val="center"/>
        <w:rPr>
          <w:rFonts w:asciiTheme="minorHAnsi" w:hAnsiTheme="minorHAnsi" w:cstheme="minorHAnsi"/>
          <w:sz w:val="24"/>
          <w:szCs w:val="24"/>
          <w:highlight w:val="black"/>
        </w:rPr>
      </w:pPr>
      <w:r>
        <w:rPr>
          <w:rFonts w:asciiTheme="minorHAnsi" w:hAnsiTheme="minorHAnsi" w:cstheme="minorHAnsi"/>
          <w:noProof/>
          <w:color w:val="000000"/>
          <w:sz w:val="24"/>
          <w:szCs w:val="24"/>
          <w:highlight w:val="black"/>
        </w:rPr>
        <w:t>''''''' '' '''''''''''''''''''''''''''''''''''''''''''''</w:t>
      </w:r>
    </w:p>
    <w:p w:rsidR="00723537" w:rsidRPr="0092078C" w:rsidRDefault="00723537" w:rsidP="0092078C">
      <w:pPr>
        <w:spacing w:before="240"/>
        <w:ind w:left="720" w:hanging="720"/>
        <w:rPr>
          <w:rFonts w:asciiTheme="minorHAnsi" w:eastAsiaTheme="minorHAnsi" w:hAnsiTheme="minorHAnsi" w:cstheme="minorBidi"/>
          <w:b/>
          <w:i/>
          <w:szCs w:val="22"/>
        </w:rPr>
      </w:pPr>
      <w:r w:rsidRPr="0092078C">
        <w:rPr>
          <w:rFonts w:asciiTheme="minorHAnsi" w:eastAsiaTheme="minorHAnsi" w:hAnsiTheme="minorHAnsi" w:cstheme="minorBidi"/>
          <w:b/>
          <w:i/>
          <w:szCs w:val="22"/>
        </w:rPr>
        <w:t xml:space="preserve">Scenarios – Cost Estimates for Dual Combination Therapy </w:t>
      </w:r>
    </w:p>
    <w:p w:rsidR="0073598E" w:rsidRPr="0073598E" w:rsidRDefault="0098477A" w:rsidP="00F569E6">
      <w:pPr>
        <w:pStyle w:val="PBACHeading10"/>
        <w:numPr>
          <w:ilvl w:val="1"/>
          <w:numId w:val="6"/>
        </w:numPr>
        <w:spacing w:before="120" w:after="120"/>
        <w:ind w:left="709" w:hanging="709"/>
        <w:jc w:val="both"/>
        <w:rPr>
          <w:rFonts w:asciiTheme="minorHAnsi" w:hAnsiTheme="minorHAnsi"/>
          <w:b w:val="0"/>
          <w:sz w:val="24"/>
          <w:szCs w:val="24"/>
        </w:rPr>
      </w:pPr>
      <w:r w:rsidRPr="00E66A7D">
        <w:rPr>
          <w:rFonts w:asciiTheme="minorHAnsi" w:hAnsiTheme="minorHAnsi"/>
          <w:b w:val="0"/>
          <w:sz w:val="24"/>
          <w:szCs w:val="24"/>
        </w:rPr>
        <w:t xml:space="preserve">Table </w:t>
      </w:r>
      <w:r w:rsidR="00723537">
        <w:rPr>
          <w:rFonts w:asciiTheme="minorHAnsi" w:hAnsiTheme="minorHAnsi"/>
          <w:b w:val="0"/>
          <w:sz w:val="24"/>
          <w:szCs w:val="24"/>
        </w:rPr>
        <w:t>7</w:t>
      </w:r>
      <w:r w:rsidR="00723537" w:rsidRPr="00E66A7D">
        <w:rPr>
          <w:rFonts w:asciiTheme="minorHAnsi" w:hAnsiTheme="minorHAnsi"/>
          <w:b w:val="0"/>
          <w:sz w:val="24"/>
          <w:szCs w:val="24"/>
        </w:rPr>
        <w:t xml:space="preserve"> </w:t>
      </w:r>
      <w:r w:rsidRPr="00E66A7D">
        <w:rPr>
          <w:rFonts w:asciiTheme="minorHAnsi" w:hAnsiTheme="minorHAnsi"/>
          <w:b w:val="0"/>
          <w:sz w:val="24"/>
          <w:szCs w:val="24"/>
        </w:rPr>
        <w:t>below</w:t>
      </w:r>
      <w:r w:rsidRPr="00802748">
        <w:rPr>
          <w:rFonts w:asciiTheme="minorHAnsi" w:hAnsiTheme="minorHAnsi"/>
          <w:b w:val="0"/>
          <w:sz w:val="24"/>
          <w:szCs w:val="24"/>
        </w:rPr>
        <w:t xml:space="preserve"> shows </w:t>
      </w:r>
      <w:r>
        <w:rPr>
          <w:rFonts w:asciiTheme="minorHAnsi" w:hAnsiTheme="minorHAnsi"/>
          <w:b w:val="0"/>
          <w:sz w:val="24"/>
          <w:szCs w:val="24"/>
        </w:rPr>
        <w:t xml:space="preserve">internal </w:t>
      </w:r>
      <w:r w:rsidRPr="00802748">
        <w:rPr>
          <w:rFonts w:asciiTheme="minorHAnsi" w:hAnsiTheme="minorHAnsi"/>
          <w:b w:val="0"/>
          <w:sz w:val="24"/>
          <w:szCs w:val="24"/>
        </w:rPr>
        <w:t xml:space="preserve">Departmental forecasts for prescription numbers for the currently treated population with PAH WHO FC III/IV symptoms (monotherapy) </w:t>
      </w:r>
      <w:r>
        <w:rPr>
          <w:rFonts w:asciiTheme="minorHAnsi" w:hAnsiTheme="minorHAnsi"/>
          <w:b w:val="0"/>
          <w:sz w:val="24"/>
          <w:szCs w:val="24"/>
        </w:rPr>
        <w:t>until June 2023.</w:t>
      </w:r>
    </w:p>
    <w:p w:rsidR="00DA1D2F" w:rsidRDefault="00DA1D2F">
      <w:pPr>
        <w:rPr>
          <w:rFonts w:asciiTheme="minorHAnsi" w:hAnsiTheme="minorHAnsi" w:cs="Arial"/>
          <w:b/>
          <w:snapToGrid w:val="0"/>
          <w:lang w:eastAsia="en-US"/>
        </w:rPr>
      </w:pPr>
      <w:r>
        <w:rPr>
          <w:rFonts w:asciiTheme="minorHAnsi" w:hAnsiTheme="minorHAnsi"/>
          <w:b/>
        </w:rPr>
        <w:br w:type="page"/>
      </w:r>
    </w:p>
    <w:p w:rsidR="0098477A" w:rsidRPr="00A31444" w:rsidRDefault="00A31444" w:rsidP="00007302">
      <w:pPr>
        <w:pStyle w:val="ListParagraph"/>
        <w:widowControl/>
        <w:numPr>
          <w:ilvl w:val="0"/>
          <w:numId w:val="0"/>
        </w:numPr>
        <w:spacing w:after="120"/>
        <w:ind w:left="720"/>
        <w:contextualSpacing w:val="0"/>
        <w:jc w:val="center"/>
        <w:rPr>
          <w:rFonts w:asciiTheme="minorHAnsi" w:hAnsiTheme="minorHAnsi"/>
          <w:b/>
          <w:sz w:val="24"/>
          <w:szCs w:val="24"/>
          <w:highlight w:val="black"/>
        </w:rPr>
      </w:pPr>
      <w:r>
        <w:rPr>
          <w:rFonts w:asciiTheme="minorHAnsi" w:hAnsiTheme="minorHAnsi"/>
          <w:b/>
          <w:noProof/>
          <w:color w:val="000000"/>
          <w:sz w:val="24"/>
          <w:szCs w:val="24"/>
          <w:highlight w:val="black"/>
        </w:rPr>
        <w:lastRenderedPageBreak/>
        <w:t>'''''''''' '' ''''''''''''''''''''''''''''''''''''''''''''''''''</w:t>
      </w:r>
    </w:p>
    <w:p w:rsidR="0098477A" w:rsidRPr="00A31444" w:rsidRDefault="00A31444" w:rsidP="00792E36">
      <w:pPr>
        <w:spacing w:after="40"/>
        <w:jc w:val="both"/>
        <w:rPr>
          <w:rFonts w:asciiTheme="minorHAnsi" w:hAnsiTheme="minorHAnsi" w:cstheme="minorHAnsi"/>
          <w:b/>
          <w:szCs w:val="20"/>
          <w:highlight w:val="black"/>
        </w:rPr>
      </w:pPr>
      <w:r>
        <w:rPr>
          <w:rFonts w:asciiTheme="minorHAnsi" w:hAnsiTheme="minorHAnsi" w:cstheme="minorHAnsi"/>
          <w:b/>
          <w:noProof/>
          <w:color w:val="000000"/>
          <w:highlight w:val="black"/>
        </w:rPr>
        <w:t>'''''''''' '''' ''''''''''''''''''' '''''''' ''''''''''''''''''''' '''''''''''''''' '''' ''''''''' ''''' '''''''' ''''''''''''''''''''''' ''''''''''''''''</w:t>
      </w:r>
    </w:p>
    <w:tbl>
      <w:tblPr>
        <w:tblStyle w:val="TableGrid"/>
        <w:tblW w:w="0" w:type="auto"/>
        <w:tblLayout w:type="fixed"/>
        <w:tblLook w:val="04A0" w:firstRow="1" w:lastRow="0" w:firstColumn="1" w:lastColumn="0" w:noHBand="0" w:noVBand="1"/>
        <w:tblCaption w:val="Estimated PBS prescription numbers in WHO FC III/IV Monotherapy 2020-24"/>
      </w:tblPr>
      <w:tblGrid>
        <w:gridCol w:w="1980"/>
        <w:gridCol w:w="1407"/>
        <w:gridCol w:w="1407"/>
        <w:gridCol w:w="1407"/>
        <w:gridCol w:w="1407"/>
        <w:gridCol w:w="1408"/>
      </w:tblGrid>
      <w:tr w:rsidR="0098477A" w:rsidRPr="00BE5640" w:rsidTr="004F7335">
        <w:trPr>
          <w:tblHeader/>
        </w:trPr>
        <w:tc>
          <w:tcPr>
            <w:tcW w:w="1980"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Lines="40" w:before="96" w:afterLines="40" w:after="96"/>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 '''''''''''''''''''</w:t>
            </w:r>
          </w:p>
        </w:tc>
        <w:tc>
          <w:tcPr>
            <w:tcW w:w="1407"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Lines="40" w:before="96" w:afterLines="40" w:after="96"/>
              <w:ind w:left="388"/>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Lines="40" w:before="96" w:afterLines="40" w:after="96"/>
              <w:ind w:left="398"/>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Lines="40" w:before="96" w:afterLines="40" w:after="96"/>
              <w:ind w:left="398"/>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Lines="40" w:before="96" w:afterLines="40" w:after="96"/>
              <w:ind w:left="398"/>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w:t>
            </w:r>
          </w:p>
        </w:tc>
        <w:tc>
          <w:tcPr>
            <w:tcW w:w="1408"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Lines="40" w:before="96" w:afterLines="40" w:after="96"/>
              <w:ind w:left="398"/>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w:t>
            </w:r>
          </w:p>
        </w:tc>
      </w:tr>
      <w:tr w:rsidR="0098477A" w:rsidRPr="00BE5640" w:rsidTr="004F7335">
        <w:tc>
          <w:tcPr>
            <w:tcW w:w="1980"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Lines="40" w:before="96" w:afterLines="40" w:after="96"/>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8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8"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r>
      <w:tr w:rsidR="0098477A" w:rsidRPr="00BE5640" w:rsidTr="004F7335">
        <w:tc>
          <w:tcPr>
            <w:tcW w:w="1980" w:type="dxa"/>
            <w:tcBorders>
              <w:top w:val="single" w:sz="4" w:space="0" w:color="auto"/>
              <w:left w:val="single" w:sz="4" w:space="0" w:color="auto"/>
              <w:bottom w:val="single" w:sz="4" w:space="0" w:color="auto"/>
              <w:right w:val="single" w:sz="4" w:space="0" w:color="auto"/>
            </w:tcBorders>
            <w:shd w:val="pct5" w:color="auto" w:fill="auto"/>
          </w:tcPr>
          <w:p w:rsidR="0098477A" w:rsidRPr="00A31444" w:rsidRDefault="00A31444" w:rsidP="00792E36">
            <w:pPr>
              <w:spacing w:beforeLines="40" w:before="96" w:afterLines="40" w:after="96"/>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8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8"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r>
      <w:tr w:rsidR="0098477A" w:rsidRPr="00BE5640" w:rsidTr="004F7335">
        <w:tc>
          <w:tcPr>
            <w:tcW w:w="1980" w:type="dxa"/>
            <w:tcBorders>
              <w:top w:val="single" w:sz="4" w:space="0" w:color="auto"/>
              <w:left w:val="single" w:sz="4" w:space="0" w:color="auto"/>
              <w:bottom w:val="single" w:sz="4" w:space="0" w:color="auto"/>
              <w:right w:val="single" w:sz="4" w:space="0" w:color="auto"/>
            </w:tcBorders>
            <w:shd w:val="pct5" w:color="auto" w:fill="auto"/>
          </w:tcPr>
          <w:p w:rsidR="0098477A" w:rsidRPr="00A31444" w:rsidRDefault="00A31444" w:rsidP="00792E36">
            <w:pPr>
              <w:spacing w:beforeLines="40" w:before="96" w:afterLines="40" w:after="96"/>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8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8"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r>
      <w:tr w:rsidR="0098477A" w:rsidRPr="00BE5640" w:rsidTr="004F7335">
        <w:tc>
          <w:tcPr>
            <w:tcW w:w="1980" w:type="dxa"/>
            <w:tcBorders>
              <w:top w:val="single" w:sz="4" w:space="0" w:color="auto"/>
              <w:left w:val="single" w:sz="4" w:space="0" w:color="auto"/>
              <w:bottom w:val="single" w:sz="4" w:space="0" w:color="auto"/>
              <w:right w:val="single" w:sz="4" w:space="0" w:color="auto"/>
            </w:tcBorders>
            <w:shd w:val="pct5" w:color="auto" w:fill="auto"/>
          </w:tcPr>
          <w:p w:rsidR="0098477A" w:rsidRPr="00A31444" w:rsidRDefault="00A31444" w:rsidP="00792E36">
            <w:pPr>
              <w:spacing w:beforeLines="40" w:before="96" w:afterLines="40" w:after="96"/>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8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8"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r>
      <w:tr w:rsidR="0098477A" w:rsidRPr="00BE5640" w:rsidTr="004F7335">
        <w:tc>
          <w:tcPr>
            <w:tcW w:w="1980"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Lines="40" w:before="96" w:afterLines="40" w:after="96"/>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8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8"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r>
      <w:tr w:rsidR="0098477A" w:rsidRPr="00BE5640" w:rsidTr="004F7335">
        <w:tc>
          <w:tcPr>
            <w:tcW w:w="1980" w:type="dxa"/>
            <w:tcBorders>
              <w:top w:val="single" w:sz="4" w:space="0" w:color="auto"/>
              <w:left w:val="single" w:sz="4" w:space="0" w:color="auto"/>
              <w:bottom w:val="single" w:sz="4" w:space="0" w:color="auto"/>
              <w:right w:val="single" w:sz="4" w:space="0" w:color="auto"/>
            </w:tcBorders>
            <w:shd w:val="pct5" w:color="auto" w:fill="auto"/>
          </w:tcPr>
          <w:p w:rsidR="0098477A" w:rsidRPr="00A31444" w:rsidRDefault="00A31444" w:rsidP="00792E36">
            <w:pPr>
              <w:spacing w:beforeLines="40" w:before="96" w:afterLines="40" w:after="96"/>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8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8" w:type="dxa"/>
            <w:tcBorders>
              <w:top w:val="single" w:sz="4" w:space="0" w:color="auto"/>
              <w:left w:val="single" w:sz="4" w:space="0" w:color="auto"/>
              <w:bottom w:val="single" w:sz="4" w:space="0" w:color="auto"/>
              <w:right w:val="single" w:sz="4" w:space="0" w:color="auto"/>
            </w:tcBorders>
            <w:vAlign w:val="bottom"/>
          </w:tcPr>
          <w:p w:rsidR="0098477A" w:rsidRPr="00A31444" w:rsidDel="00296B9B"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r>
      <w:tr w:rsidR="0098477A" w:rsidRPr="00BE5640" w:rsidTr="004F7335">
        <w:tc>
          <w:tcPr>
            <w:tcW w:w="1980" w:type="dxa"/>
            <w:tcBorders>
              <w:top w:val="single" w:sz="4" w:space="0" w:color="auto"/>
              <w:left w:val="single" w:sz="4" w:space="0" w:color="auto"/>
              <w:bottom w:val="single" w:sz="4" w:space="0" w:color="auto"/>
              <w:right w:val="single" w:sz="4" w:space="0" w:color="auto"/>
            </w:tcBorders>
            <w:shd w:val="pct5" w:color="auto" w:fill="auto"/>
          </w:tcPr>
          <w:p w:rsidR="0098477A" w:rsidRPr="00A31444" w:rsidRDefault="00A31444" w:rsidP="00792E36">
            <w:pPr>
              <w:spacing w:beforeLines="40" w:before="96" w:afterLines="40" w:after="96"/>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8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vAlign w:val="bottom"/>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c>
          <w:tcPr>
            <w:tcW w:w="1408" w:type="dxa"/>
            <w:tcBorders>
              <w:top w:val="single" w:sz="4" w:space="0" w:color="auto"/>
              <w:left w:val="single" w:sz="4" w:space="0" w:color="auto"/>
              <w:bottom w:val="single" w:sz="4" w:space="0" w:color="auto"/>
              <w:right w:val="single" w:sz="4" w:space="0" w:color="auto"/>
            </w:tcBorders>
            <w:vAlign w:val="bottom"/>
          </w:tcPr>
          <w:p w:rsidR="0098477A" w:rsidRPr="00A31444" w:rsidDel="00296B9B"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rPr>
              <w:t>''''''''''''</w:t>
            </w:r>
          </w:p>
        </w:tc>
      </w:tr>
      <w:tr w:rsidR="0098477A" w:rsidRPr="00BE5640" w:rsidTr="004F7335">
        <w:tc>
          <w:tcPr>
            <w:tcW w:w="1980"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Lines="40" w:before="96" w:afterLines="40" w:after="96"/>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 '''''''''' ''''''''''''''''''''''</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8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c>
          <w:tcPr>
            <w:tcW w:w="1408"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color w:val="000000"/>
                <w:sz w:val="22"/>
                <w:szCs w:val="22"/>
                <w:highlight w:val="black"/>
                <w:lang w:eastAsia="en-US"/>
              </w:rPr>
            </w:pPr>
            <w:r>
              <w:rPr>
                <w:rFonts w:ascii="Arial Narrow" w:hAnsi="Arial Narrow" w:cs="Calibri"/>
                <w:noProof/>
                <w:color w:val="000000"/>
                <w:sz w:val="22"/>
                <w:szCs w:val="22"/>
                <w:highlight w:val="black"/>
                <w:lang w:eastAsia="en-US"/>
              </w:rPr>
              <w:t>'''''''''''''''</w:t>
            </w:r>
          </w:p>
        </w:tc>
      </w:tr>
      <w:tr w:rsidR="0098477A" w:rsidRPr="00BE5640" w:rsidTr="004F7335">
        <w:tc>
          <w:tcPr>
            <w:tcW w:w="1980"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Lines="40" w:before="96" w:afterLines="40" w:after="96"/>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 xml:space="preserve">''''''''' </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88"/>
              <w:jc w:val="both"/>
              <w:rPr>
                <w:rFonts w:ascii="Arial Narrow" w:hAnsi="Arial Narrow" w:cs="Calibri"/>
                <w:b/>
                <w:color w:val="000000"/>
                <w:sz w:val="22"/>
                <w:szCs w:val="22"/>
                <w:highlight w:val="black"/>
                <w:lang w:eastAsia="en-US"/>
              </w:rPr>
            </w:pPr>
            <w:r>
              <w:rPr>
                <w:rFonts w:ascii="Arial Narrow" w:hAnsi="Arial Narrow" w:cs="Calibri"/>
                <w:b/>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b/>
                <w:color w:val="000000"/>
                <w:sz w:val="22"/>
                <w:szCs w:val="22"/>
                <w:highlight w:val="black"/>
                <w:lang w:eastAsia="en-US"/>
              </w:rPr>
            </w:pPr>
            <w:r>
              <w:rPr>
                <w:rFonts w:ascii="Arial Narrow" w:hAnsi="Arial Narrow" w:cs="Calibri"/>
                <w:b/>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b/>
                <w:color w:val="000000"/>
                <w:sz w:val="22"/>
                <w:szCs w:val="22"/>
                <w:highlight w:val="black"/>
                <w:lang w:eastAsia="en-US"/>
              </w:rPr>
            </w:pPr>
            <w:r>
              <w:rPr>
                <w:rFonts w:ascii="Arial Narrow" w:hAnsi="Arial Narrow" w:cs="Calibri"/>
                <w:b/>
                <w:noProof/>
                <w:color w:val="000000"/>
                <w:sz w:val="22"/>
                <w:szCs w:val="22"/>
                <w:highlight w:val="black"/>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b/>
                <w:color w:val="000000"/>
                <w:sz w:val="22"/>
                <w:szCs w:val="22"/>
                <w:highlight w:val="black"/>
                <w:lang w:eastAsia="en-US"/>
              </w:rPr>
            </w:pPr>
            <w:r>
              <w:rPr>
                <w:rFonts w:ascii="Arial Narrow" w:hAnsi="Arial Narrow" w:cs="Calibri"/>
                <w:b/>
                <w:noProof/>
                <w:color w:val="000000"/>
                <w:sz w:val="22"/>
                <w:szCs w:val="22"/>
                <w:highlight w:val="black"/>
                <w:lang w:eastAsia="en-US"/>
              </w:rPr>
              <w:t>''''''''''''</w:t>
            </w:r>
          </w:p>
        </w:tc>
        <w:tc>
          <w:tcPr>
            <w:tcW w:w="1408" w:type="dxa"/>
            <w:tcBorders>
              <w:top w:val="single" w:sz="4" w:space="0" w:color="auto"/>
              <w:left w:val="single" w:sz="4" w:space="0" w:color="auto"/>
              <w:bottom w:val="single" w:sz="4" w:space="0" w:color="auto"/>
              <w:right w:val="single" w:sz="4" w:space="0" w:color="auto"/>
            </w:tcBorders>
            <w:vAlign w:val="bottom"/>
            <w:hideMark/>
          </w:tcPr>
          <w:p w:rsidR="0098477A" w:rsidRPr="00A31444" w:rsidRDefault="00A31444" w:rsidP="00792E36">
            <w:pPr>
              <w:spacing w:beforeLines="40" w:before="96" w:afterLines="40" w:after="96"/>
              <w:ind w:left="398"/>
              <w:jc w:val="both"/>
              <w:rPr>
                <w:rFonts w:ascii="Arial Narrow" w:hAnsi="Arial Narrow" w:cs="Calibri"/>
                <w:b/>
                <w:color w:val="000000"/>
                <w:sz w:val="22"/>
                <w:szCs w:val="22"/>
                <w:highlight w:val="black"/>
                <w:lang w:eastAsia="en-US"/>
              </w:rPr>
            </w:pPr>
            <w:r>
              <w:rPr>
                <w:rFonts w:ascii="Arial Narrow" w:hAnsi="Arial Narrow" w:cs="Calibri"/>
                <w:b/>
                <w:noProof/>
                <w:color w:val="000000"/>
                <w:sz w:val="22"/>
                <w:szCs w:val="22"/>
                <w:highlight w:val="black"/>
                <w:lang w:eastAsia="en-US"/>
              </w:rPr>
              <w:t xml:space="preserve">'''''''''''' </w:t>
            </w:r>
          </w:p>
        </w:tc>
      </w:tr>
    </w:tbl>
    <w:p w:rsidR="0098477A" w:rsidRPr="00A31444" w:rsidRDefault="00A31444" w:rsidP="00792E36">
      <w:pPr>
        <w:pStyle w:val="PBACHeading10"/>
        <w:tabs>
          <w:tab w:val="left" w:pos="851"/>
        </w:tabs>
        <w:overflowPunct w:val="0"/>
        <w:autoSpaceDE w:val="0"/>
        <w:autoSpaceDN w:val="0"/>
        <w:adjustRightInd w:val="0"/>
        <w:spacing w:after="120"/>
        <w:ind w:right="95"/>
        <w:jc w:val="both"/>
        <w:textAlignment w:val="baseline"/>
        <w:rPr>
          <w:rFonts w:ascii="Arial Narrow" w:hAnsi="Arial Narrow"/>
          <w:b w:val="0"/>
          <w:sz w:val="20"/>
          <w:szCs w:val="20"/>
        </w:rPr>
      </w:pPr>
      <w:r>
        <w:rPr>
          <w:rFonts w:ascii="Arial Narrow" w:hAnsi="Arial Narrow" w:cstheme="minorHAnsi"/>
          <w:b w:val="0"/>
          <w:noProof/>
          <w:color w:val="000000"/>
          <w:sz w:val="20"/>
          <w:szCs w:val="20"/>
          <w:highlight w:val="black"/>
        </w:rPr>
        <w:t>'''''''''''''''''''</w:t>
      </w:r>
      <w:r>
        <w:rPr>
          <w:rFonts w:asciiTheme="minorHAnsi" w:hAnsiTheme="minorHAnsi" w:cstheme="minorHAnsi"/>
          <w:b w:val="0"/>
          <w:noProof/>
          <w:color w:val="000000"/>
          <w:sz w:val="20"/>
          <w:szCs w:val="20"/>
          <w:highlight w:val="black"/>
        </w:rPr>
        <w:t xml:space="preserve"> </w:t>
      </w:r>
      <w:r>
        <w:rPr>
          <w:rFonts w:ascii="Arial Narrow" w:hAnsi="Arial Narrow"/>
          <w:b w:val="0"/>
          <w:noProof/>
          <w:color w:val="000000"/>
          <w:sz w:val="20"/>
          <w:szCs w:val="20"/>
          <w:highlight w:val="black"/>
        </w:rPr>
        <w:t xml:space="preserve">'''''''''''''''''''''''''''''''''' '''''''''''''''''''' '''''' ''''' ''' ''''''''''' ''''''''''''' </w:t>
      </w:r>
    </w:p>
    <w:p w:rsidR="0073598E" w:rsidRPr="00A31444" w:rsidRDefault="00A31444" w:rsidP="00007302">
      <w:pPr>
        <w:pStyle w:val="ListParagraph"/>
        <w:widowControl/>
        <w:numPr>
          <w:ilvl w:val="0"/>
          <w:numId w:val="0"/>
        </w:numPr>
        <w:spacing w:after="120"/>
        <w:ind w:left="720"/>
        <w:contextualSpacing w:val="0"/>
        <w:jc w:val="center"/>
        <w:rPr>
          <w:rFonts w:asciiTheme="minorHAnsi" w:hAnsiTheme="minorHAnsi"/>
          <w:b/>
          <w:sz w:val="24"/>
          <w:szCs w:val="24"/>
          <w:highlight w:val="black"/>
        </w:rPr>
      </w:pPr>
      <w:r>
        <w:rPr>
          <w:rFonts w:asciiTheme="minorHAnsi" w:hAnsiTheme="minorHAnsi"/>
          <w:b/>
          <w:noProof/>
          <w:color w:val="000000"/>
          <w:sz w:val="24"/>
          <w:szCs w:val="24"/>
          <w:highlight w:val="black"/>
        </w:rPr>
        <w:t>''''''' '' ''''''''''''''''''''''''''''''''''''''''''''</w:t>
      </w:r>
    </w:p>
    <w:p w:rsidR="0098477A" w:rsidRPr="0098477A" w:rsidRDefault="0098477A" w:rsidP="00792E36">
      <w:pPr>
        <w:pStyle w:val="PBACHeading10"/>
        <w:numPr>
          <w:ilvl w:val="1"/>
          <w:numId w:val="6"/>
        </w:numPr>
        <w:spacing w:before="120" w:after="120"/>
        <w:jc w:val="both"/>
        <w:rPr>
          <w:rFonts w:asciiTheme="minorHAnsi" w:hAnsiTheme="minorHAnsi" w:cstheme="minorHAnsi"/>
          <w:b w:val="0"/>
          <w:sz w:val="24"/>
          <w:szCs w:val="24"/>
        </w:rPr>
      </w:pPr>
      <w:r w:rsidRPr="004F493A">
        <w:rPr>
          <w:rFonts w:asciiTheme="minorHAnsi" w:hAnsiTheme="minorHAnsi"/>
          <w:b w:val="0"/>
          <w:sz w:val="24"/>
          <w:szCs w:val="24"/>
        </w:rPr>
        <w:t>The estimated cost of current monotherapy treatment for patients with WHO FCIII/IV</w:t>
      </w:r>
      <w:r>
        <w:rPr>
          <w:rFonts w:asciiTheme="minorHAnsi" w:hAnsiTheme="minorHAnsi"/>
          <w:b w:val="0"/>
          <w:sz w:val="24"/>
          <w:szCs w:val="24"/>
        </w:rPr>
        <w:t xml:space="preserve"> symptoms is </w:t>
      </w:r>
      <w:r w:rsidRPr="00971BCC">
        <w:rPr>
          <w:rFonts w:asciiTheme="minorHAnsi" w:hAnsiTheme="minorHAnsi"/>
          <w:b w:val="0"/>
          <w:sz w:val="24"/>
          <w:szCs w:val="24"/>
        </w:rPr>
        <w:t>approximately $</w:t>
      </w:r>
      <w:r w:rsidR="00E66A7D" w:rsidRPr="00971BCC">
        <w:rPr>
          <w:rFonts w:asciiTheme="minorHAnsi" w:hAnsiTheme="minorHAnsi"/>
          <w:b w:val="0"/>
          <w:sz w:val="24"/>
          <w:szCs w:val="24"/>
        </w:rPr>
        <w:t>75</w:t>
      </w:r>
      <w:r w:rsidRPr="00971BCC">
        <w:rPr>
          <w:rFonts w:asciiTheme="minorHAnsi" w:hAnsiTheme="minorHAnsi"/>
          <w:b w:val="0"/>
          <w:sz w:val="24"/>
          <w:szCs w:val="24"/>
        </w:rPr>
        <w:t> million in 2020 increasing to $99 million in 2024</w:t>
      </w:r>
      <w:r w:rsidRPr="005933A5">
        <w:rPr>
          <w:rFonts w:asciiTheme="minorHAnsi" w:hAnsiTheme="minorHAnsi"/>
          <w:b w:val="0"/>
          <w:sz w:val="24"/>
          <w:szCs w:val="24"/>
        </w:rPr>
        <w:t xml:space="preserve"> (Table </w:t>
      </w:r>
      <w:r w:rsidR="00723537">
        <w:rPr>
          <w:rFonts w:asciiTheme="minorHAnsi" w:hAnsiTheme="minorHAnsi"/>
          <w:b w:val="0"/>
          <w:sz w:val="24"/>
          <w:szCs w:val="24"/>
        </w:rPr>
        <w:t>8</w:t>
      </w:r>
      <w:r w:rsidRPr="005933A5">
        <w:rPr>
          <w:rFonts w:asciiTheme="minorHAnsi" w:hAnsiTheme="minorHAnsi"/>
          <w:b w:val="0"/>
          <w:sz w:val="24"/>
          <w:szCs w:val="24"/>
        </w:rPr>
        <w:t>). ERA and PDE-5i medicines account for over 88% of this cost.</w:t>
      </w:r>
    </w:p>
    <w:p w:rsidR="0098477A" w:rsidRPr="00A31444" w:rsidRDefault="00A31444" w:rsidP="00007302">
      <w:pPr>
        <w:spacing w:after="120"/>
        <w:ind w:left="709"/>
        <w:jc w:val="center"/>
        <w:rPr>
          <w:rFonts w:asciiTheme="minorHAnsi" w:hAnsiTheme="minorHAnsi"/>
          <w:b/>
          <w:sz w:val="20"/>
          <w:szCs w:val="20"/>
          <w:highlight w:val="black"/>
        </w:rPr>
      </w:pPr>
      <w:r w:rsidRPr="00A31444">
        <w:rPr>
          <w:rFonts w:asciiTheme="minorHAnsi" w:hAnsiTheme="minorHAnsi"/>
          <w:b/>
          <w:noProof/>
          <w:color w:val="000000"/>
          <w:sz w:val="20"/>
          <w:szCs w:val="20"/>
          <w:highlight w:val="black"/>
        </w:rPr>
        <w:t>'''''''' '' '''''''''''''''''''''''''''''''''''''''''''''''''''</w:t>
      </w:r>
    </w:p>
    <w:p w:rsidR="0098477A" w:rsidRPr="00A31444" w:rsidRDefault="00A31444" w:rsidP="00792E36">
      <w:pPr>
        <w:spacing w:after="40"/>
        <w:jc w:val="both"/>
        <w:rPr>
          <w:rFonts w:asciiTheme="minorHAnsi" w:hAnsiTheme="minorHAnsi" w:cstheme="minorHAnsi"/>
          <w:sz w:val="20"/>
          <w:szCs w:val="20"/>
          <w:highlight w:val="black"/>
        </w:rPr>
      </w:pPr>
      <w:r w:rsidRPr="00A31444">
        <w:rPr>
          <w:rFonts w:asciiTheme="minorHAnsi" w:hAnsiTheme="minorHAnsi" w:cstheme="minorHAnsi"/>
          <w:b/>
          <w:noProof/>
          <w:color w:val="000000"/>
          <w:sz w:val="20"/>
          <w:szCs w:val="20"/>
          <w:highlight w:val="black"/>
        </w:rPr>
        <w:t>''''''''''' '''' '''''''''''''''''' ''''''' ''''' '''''''''''''''''''''''''' '''''''''''''''''''' '''''' ''''''''''''''' '''' '''''''''' '''' ''''''''</w:t>
      </w:r>
    </w:p>
    <w:tbl>
      <w:tblPr>
        <w:tblStyle w:val="TableGrid"/>
        <w:tblW w:w="9209" w:type="dxa"/>
        <w:tblLayout w:type="fixed"/>
        <w:tblLook w:val="04A0" w:firstRow="1" w:lastRow="0" w:firstColumn="1" w:lastColumn="0" w:noHBand="0" w:noVBand="1"/>
        <w:tblCaption w:val="Estimated cost for monotherapy treatment for patients in WHO FC III/IV"/>
      </w:tblPr>
      <w:tblGrid>
        <w:gridCol w:w="1578"/>
        <w:gridCol w:w="1526"/>
        <w:gridCol w:w="1526"/>
        <w:gridCol w:w="1526"/>
        <w:gridCol w:w="1526"/>
        <w:gridCol w:w="1527"/>
      </w:tblGrid>
      <w:tr w:rsidR="0098477A" w:rsidRPr="00A31444" w:rsidTr="0003226F">
        <w:trPr>
          <w:tblHeader/>
        </w:trPr>
        <w:tc>
          <w:tcPr>
            <w:tcW w:w="1578" w:type="dxa"/>
            <w:tcBorders>
              <w:top w:val="single" w:sz="4" w:space="0" w:color="auto"/>
              <w:left w:val="single" w:sz="4" w:space="0" w:color="auto"/>
              <w:bottom w:val="single" w:sz="4" w:space="0" w:color="auto"/>
              <w:right w:val="single" w:sz="4" w:space="0" w:color="auto"/>
            </w:tcBorders>
            <w:shd w:val="pct5" w:color="auto" w:fill="auto"/>
          </w:tcPr>
          <w:p w:rsidR="0098477A" w:rsidRPr="00A31444" w:rsidRDefault="0098477A" w:rsidP="00792E36">
            <w:pPr>
              <w:spacing w:before="40" w:after="40"/>
              <w:jc w:val="both"/>
              <w:rPr>
                <w:rFonts w:ascii="Arial Narrow" w:hAnsi="Arial Narrow" w:cstheme="minorHAnsi"/>
                <w:b/>
                <w:sz w:val="20"/>
                <w:szCs w:val="20"/>
                <w:lang w:eastAsia="en-US"/>
              </w:rPr>
            </w:pPr>
          </w:p>
        </w:tc>
        <w:tc>
          <w:tcPr>
            <w:tcW w:w="1526"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40" w:after="40"/>
              <w:ind w:left="442" w:right="-117"/>
              <w:jc w:val="both"/>
              <w:rPr>
                <w:rFonts w:ascii="Arial Narrow" w:hAnsi="Arial Narrow" w:cstheme="minorHAnsi"/>
                <w:b/>
                <w:sz w:val="20"/>
                <w:szCs w:val="20"/>
                <w:highlight w:val="black"/>
                <w:lang w:eastAsia="en-US"/>
              </w:rPr>
            </w:pPr>
            <w:r w:rsidRPr="00A31444">
              <w:rPr>
                <w:rFonts w:ascii="Arial Narrow" w:hAnsi="Arial Narrow" w:cstheme="minorHAnsi"/>
                <w:b/>
                <w:noProof/>
                <w:color w:val="000000"/>
                <w:sz w:val="20"/>
                <w:szCs w:val="20"/>
                <w:highlight w:val="black"/>
                <w:lang w:eastAsia="en-US"/>
              </w:rPr>
              <w:t>''''''''''</w:t>
            </w:r>
          </w:p>
        </w:tc>
        <w:tc>
          <w:tcPr>
            <w:tcW w:w="1526"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40" w:after="40"/>
              <w:ind w:left="442" w:right="-117"/>
              <w:jc w:val="both"/>
              <w:rPr>
                <w:rFonts w:ascii="Arial Narrow" w:hAnsi="Arial Narrow" w:cstheme="minorHAnsi"/>
                <w:b/>
                <w:sz w:val="20"/>
                <w:szCs w:val="20"/>
                <w:highlight w:val="black"/>
                <w:lang w:eastAsia="en-US"/>
              </w:rPr>
            </w:pPr>
            <w:r w:rsidRPr="00A31444">
              <w:rPr>
                <w:rFonts w:ascii="Arial Narrow" w:hAnsi="Arial Narrow" w:cstheme="minorHAnsi"/>
                <w:b/>
                <w:noProof/>
                <w:color w:val="000000"/>
                <w:sz w:val="20"/>
                <w:szCs w:val="20"/>
                <w:highlight w:val="black"/>
                <w:lang w:eastAsia="en-US"/>
              </w:rPr>
              <w:t>''''''''''</w:t>
            </w:r>
          </w:p>
        </w:tc>
        <w:tc>
          <w:tcPr>
            <w:tcW w:w="1526"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40" w:after="40"/>
              <w:ind w:left="442" w:right="-117"/>
              <w:jc w:val="both"/>
              <w:rPr>
                <w:rFonts w:ascii="Arial Narrow" w:hAnsi="Arial Narrow" w:cstheme="minorHAnsi"/>
                <w:b/>
                <w:sz w:val="20"/>
                <w:szCs w:val="20"/>
                <w:highlight w:val="black"/>
                <w:lang w:eastAsia="en-US"/>
              </w:rPr>
            </w:pPr>
            <w:r w:rsidRPr="00A31444">
              <w:rPr>
                <w:rFonts w:ascii="Arial Narrow" w:hAnsi="Arial Narrow" w:cstheme="minorHAnsi"/>
                <w:b/>
                <w:noProof/>
                <w:color w:val="000000"/>
                <w:sz w:val="20"/>
                <w:szCs w:val="20"/>
                <w:highlight w:val="black"/>
                <w:lang w:eastAsia="en-US"/>
              </w:rPr>
              <w:t>''''''''''</w:t>
            </w:r>
          </w:p>
        </w:tc>
        <w:tc>
          <w:tcPr>
            <w:tcW w:w="1526"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40" w:after="40"/>
              <w:ind w:left="442" w:right="-117"/>
              <w:jc w:val="both"/>
              <w:rPr>
                <w:rFonts w:ascii="Arial Narrow" w:hAnsi="Arial Narrow" w:cstheme="minorHAnsi"/>
                <w:b/>
                <w:sz w:val="20"/>
                <w:szCs w:val="20"/>
                <w:highlight w:val="black"/>
                <w:lang w:eastAsia="en-US"/>
              </w:rPr>
            </w:pPr>
            <w:r w:rsidRPr="00A31444">
              <w:rPr>
                <w:rFonts w:ascii="Arial Narrow" w:hAnsi="Arial Narrow" w:cstheme="minorHAnsi"/>
                <w:b/>
                <w:noProof/>
                <w:color w:val="000000"/>
                <w:sz w:val="20"/>
                <w:szCs w:val="20"/>
                <w:highlight w:val="black"/>
                <w:lang w:eastAsia="en-US"/>
              </w:rPr>
              <w:t>'''''''''</w:t>
            </w:r>
          </w:p>
        </w:tc>
        <w:tc>
          <w:tcPr>
            <w:tcW w:w="1527"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40" w:after="40"/>
              <w:ind w:left="442" w:right="-117"/>
              <w:jc w:val="both"/>
              <w:rPr>
                <w:rFonts w:ascii="Arial Narrow" w:hAnsi="Arial Narrow" w:cstheme="minorHAnsi"/>
                <w:b/>
                <w:sz w:val="20"/>
                <w:szCs w:val="20"/>
                <w:highlight w:val="black"/>
                <w:lang w:eastAsia="en-US"/>
              </w:rPr>
            </w:pPr>
            <w:r w:rsidRPr="00A31444">
              <w:rPr>
                <w:rFonts w:ascii="Arial Narrow" w:hAnsi="Arial Narrow" w:cstheme="minorHAnsi"/>
                <w:b/>
                <w:noProof/>
                <w:color w:val="000000"/>
                <w:sz w:val="20"/>
                <w:szCs w:val="20"/>
                <w:highlight w:val="black"/>
                <w:lang w:eastAsia="en-US"/>
              </w:rPr>
              <w:t>''''''''''</w:t>
            </w:r>
          </w:p>
        </w:tc>
      </w:tr>
      <w:tr w:rsidR="0098477A" w:rsidRPr="00A31444" w:rsidTr="004F7335">
        <w:tc>
          <w:tcPr>
            <w:tcW w:w="1578"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40" w:after="40"/>
              <w:jc w:val="both"/>
              <w:rPr>
                <w:rFonts w:ascii="Arial Narrow" w:hAnsi="Arial Narrow" w:cstheme="minorHAnsi"/>
                <w:sz w:val="20"/>
                <w:szCs w:val="20"/>
                <w:highlight w:val="black"/>
                <w:lang w:eastAsia="en-US"/>
              </w:rPr>
            </w:pPr>
            <w:r w:rsidRPr="00A31444">
              <w:rPr>
                <w:rFonts w:ascii="Arial Narrow" w:hAnsi="Arial Narrow" w:cstheme="minorHAnsi"/>
                <w:noProof/>
                <w:color w:val="000000"/>
                <w:sz w:val="20"/>
                <w:szCs w:val="20"/>
                <w:highlight w:val="black"/>
                <w:lang w:eastAsia="en-US"/>
              </w:rPr>
              <w:t>''''''''''''' ''''''''' ''''''''''''''''''''''</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color w:val="000000"/>
                <w:sz w:val="20"/>
                <w:szCs w:val="20"/>
                <w:highlight w:val="black"/>
                <w:lang w:eastAsia="en-US"/>
              </w:rPr>
            </w:pPr>
            <w:r w:rsidRPr="00A31444">
              <w:rPr>
                <w:rFonts w:ascii="Arial Narrow" w:hAnsi="Arial Narrow" w:cs="Calibri"/>
                <w:bCs/>
                <w:noProof/>
                <w:color w:val="000000"/>
                <w:sz w:val="20"/>
                <w:szCs w:val="20"/>
                <w:highlight w:val="black"/>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color w:val="000000"/>
                <w:sz w:val="20"/>
                <w:szCs w:val="20"/>
                <w:highlight w:val="black"/>
                <w:lang w:eastAsia="en-US"/>
              </w:rPr>
            </w:pPr>
            <w:r w:rsidRPr="00A31444">
              <w:rPr>
                <w:rFonts w:ascii="Arial Narrow" w:hAnsi="Arial Narrow" w:cs="Calibri"/>
                <w:bCs/>
                <w:noProof/>
                <w:color w:val="000000"/>
                <w:sz w:val="20"/>
                <w:szCs w:val="20"/>
                <w:highlight w:val="black"/>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color w:val="000000"/>
                <w:sz w:val="20"/>
                <w:szCs w:val="20"/>
                <w:highlight w:val="black"/>
                <w:lang w:eastAsia="en-US"/>
              </w:rPr>
            </w:pPr>
            <w:r w:rsidRPr="00A31444">
              <w:rPr>
                <w:rFonts w:ascii="Arial Narrow" w:hAnsi="Arial Narrow" w:cs="Calibri"/>
                <w:bCs/>
                <w:noProof/>
                <w:color w:val="000000"/>
                <w:sz w:val="20"/>
                <w:szCs w:val="20"/>
                <w:highlight w:val="black"/>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color w:val="000000"/>
                <w:sz w:val="20"/>
                <w:szCs w:val="20"/>
                <w:highlight w:val="black"/>
                <w:lang w:eastAsia="en-US"/>
              </w:rPr>
            </w:pPr>
            <w:r w:rsidRPr="00A31444">
              <w:rPr>
                <w:rFonts w:ascii="Arial Narrow" w:hAnsi="Arial Narrow" w:cs="Calibri"/>
                <w:bCs/>
                <w:noProof/>
                <w:color w:val="000000"/>
                <w:sz w:val="20"/>
                <w:szCs w:val="20"/>
                <w:highlight w:val="black"/>
              </w:rPr>
              <w:t>''''''''''''''''''''''''''''''''</w:t>
            </w:r>
          </w:p>
        </w:tc>
        <w:tc>
          <w:tcPr>
            <w:tcW w:w="1527"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color w:val="000000"/>
                <w:sz w:val="20"/>
                <w:szCs w:val="20"/>
                <w:highlight w:val="black"/>
                <w:lang w:eastAsia="en-US"/>
              </w:rPr>
            </w:pPr>
            <w:r w:rsidRPr="00A31444">
              <w:rPr>
                <w:rFonts w:ascii="Arial Narrow" w:hAnsi="Arial Narrow" w:cs="Calibri"/>
                <w:bCs/>
                <w:noProof/>
                <w:color w:val="000000"/>
                <w:sz w:val="20"/>
                <w:szCs w:val="20"/>
                <w:highlight w:val="black"/>
              </w:rPr>
              <w:t>'''''''''''''''''''''''''''</w:t>
            </w:r>
          </w:p>
        </w:tc>
      </w:tr>
      <w:tr w:rsidR="0098477A" w:rsidRPr="00A31444" w:rsidTr="004F7335">
        <w:tc>
          <w:tcPr>
            <w:tcW w:w="1578" w:type="dxa"/>
            <w:tcBorders>
              <w:top w:val="single" w:sz="4" w:space="0" w:color="auto"/>
              <w:left w:val="single" w:sz="4" w:space="0" w:color="auto"/>
              <w:bottom w:val="single" w:sz="4" w:space="0" w:color="auto"/>
              <w:right w:val="single" w:sz="4" w:space="0" w:color="auto"/>
            </w:tcBorders>
            <w:shd w:val="pct5" w:color="auto" w:fill="auto"/>
            <w:hideMark/>
          </w:tcPr>
          <w:p w:rsidR="0098477A" w:rsidRPr="00A31444" w:rsidRDefault="00A31444" w:rsidP="00792E36">
            <w:pPr>
              <w:spacing w:before="40" w:after="40"/>
              <w:jc w:val="both"/>
              <w:rPr>
                <w:rFonts w:ascii="Arial Narrow" w:hAnsi="Arial Narrow" w:cstheme="minorHAnsi"/>
                <w:b/>
                <w:sz w:val="20"/>
                <w:szCs w:val="20"/>
                <w:highlight w:val="black"/>
                <w:lang w:eastAsia="en-US"/>
              </w:rPr>
            </w:pPr>
            <w:r w:rsidRPr="00A31444">
              <w:rPr>
                <w:rFonts w:ascii="Arial Narrow" w:hAnsi="Arial Narrow" w:cstheme="minorHAnsi"/>
                <w:noProof/>
                <w:color w:val="000000"/>
                <w:sz w:val="20"/>
                <w:szCs w:val="20"/>
                <w:highlight w:val="black"/>
                <w:lang w:eastAsia="en-US"/>
              </w:rPr>
              <w:t>''''''''''''''''''''''''''''''' ''''''''' '''''''''''' ''''''''''''''''''''''''</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color w:val="000000"/>
                <w:sz w:val="20"/>
                <w:szCs w:val="20"/>
                <w:highlight w:val="black"/>
              </w:rPr>
            </w:pPr>
            <w:r w:rsidRPr="00A31444">
              <w:rPr>
                <w:rFonts w:ascii="Arial Narrow" w:hAnsi="Arial Narrow" w:cs="Calibri"/>
                <w:noProof/>
                <w:color w:val="000000"/>
                <w:sz w:val="20"/>
                <w:szCs w:val="20"/>
                <w:highlight w:val="black"/>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color w:val="000000"/>
                <w:sz w:val="20"/>
                <w:szCs w:val="20"/>
                <w:highlight w:val="black"/>
              </w:rPr>
            </w:pPr>
            <w:r w:rsidRPr="00A31444">
              <w:rPr>
                <w:rFonts w:ascii="Arial Narrow" w:hAnsi="Arial Narrow" w:cs="Calibri"/>
                <w:noProof/>
                <w:color w:val="000000"/>
                <w:sz w:val="20"/>
                <w:szCs w:val="20"/>
                <w:highlight w:val="black"/>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color w:val="000000"/>
                <w:sz w:val="20"/>
                <w:szCs w:val="20"/>
                <w:highlight w:val="black"/>
              </w:rPr>
            </w:pPr>
            <w:r w:rsidRPr="00A31444">
              <w:rPr>
                <w:rFonts w:ascii="Arial Narrow" w:hAnsi="Arial Narrow" w:cs="Calibri"/>
                <w:noProof/>
                <w:color w:val="000000"/>
                <w:sz w:val="20"/>
                <w:szCs w:val="20"/>
                <w:highlight w:val="black"/>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color w:val="000000"/>
                <w:sz w:val="20"/>
                <w:szCs w:val="20"/>
                <w:highlight w:val="black"/>
              </w:rPr>
            </w:pPr>
            <w:r w:rsidRPr="00A31444">
              <w:rPr>
                <w:rFonts w:ascii="Arial Narrow" w:hAnsi="Arial Narrow" w:cs="Calibri"/>
                <w:noProof/>
                <w:color w:val="000000"/>
                <w:sz w:val="20"/>
                <w:szCs w:val="20"/>
                <w:highlight w:val="black"/>
              </w:rPr>
              <w:t>''''''''''''''''''''''''''''''''</w:t>
            </w:r>
          </w:p>
        </w:tc>
        <w:tc>
          <w:tcPr>
            <w:tcW w:w="1527"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color w:val="000000"/>
                <w:sz w:val="20"/>
                <w:szCs w:val="20"/>
                <w:highlight w:val="black"/>
              </w:rPr>
            </w:pPr>
            <w:r w:rsidRPr="00A31444">
              <w:rPr>
                <w:rFonts w:ascii="Arial Narrow" w:hAnsi="Arial Narrow" w:cs="Calibri"/>
                <w:noProof/>
                <w:color w:val="000000"/>
                <w:sz w:val="20"/>
                <w:szCs w:val="20"/>
                <w:highlight w:val="black"/>
              </w:rPr>
              <w:t>''''''''''''''''''''''''''''</w:t>
            </w:r>
          </w:p>
        </w:tc>
      </w:tr>
      <w:tr w:rsidR="0098477A" w:rsidRPr="00A31444" w:rsidTr="004F7335">
        <w:tc>
          <w:tcPr>
            <w:tcW w:w="1578" w:type="dxa"/>
            <w:tcBorders>
              <w:top w:val="single" w:sz="4" w:space="0" w:color="auto"/>
              <w:left w:val="single" w:sz="4" w:space="0" w:color="auto"/>
              <w:bottom w:val="single" w:sz="4" w:space="0" w:color="auto"/>
              <w:right w:val="single" w:sz="4" w:space="0" w:color="auto"/>
            </w:tcBorders>
            <w:shd w:val="pct5" w:color="auto" w:fill="auto"/>
            <w:hideMark/>
          </w:tcPr>
          <w:p w:rsidR="001B0E78" w:rsidRPr="00A31444" w:rsidRDefault="00A31444" w:rsidP="00792E36">
            <w:pPr>
              <w:spacing w:before="40" w:after="40"/>
              <w:jc w:val="both"/>
              <w:rPr>
                <w:rFonts w:ascii="Arial Narrow" w:hAnsi="Arial Narrow" w:cstheme="minorHAnsi"/>
                <w:b/>
                <w:sz w:val="20"/>
                <w:szCs w:val="20"/>
                <w:highlight w:val="black"/>
                <w:lang w:eastAsia="en-US"/>
              </w:rPr>
            </w:pPr>
            <w:r w:rsidRPr="00A31444">
              <w:rPr>
                <w:rFonts w:ascii="Arial Narrow" w:hAnsi="Arial Narrow" w:cstheme="minorHAnsi"/>
                <w:b/>
                <w:noProof/>
                <w:color w:val="000000"/>
                <w:sz w:val="20"/>
                <w:szCs w:val="20"/>
                <w:highlight w:val="black"/>
                <w:lang w:eastAsia="en-US"/>
              </w:rPr>
              <w:t>'''''''''''</w:t>
            </w:r>
          </w:p>
          <w:p w:rsidR="0098477A" w:rsidRPr="00A31444" w:rsidRDefault="00A31444" w:rsidP="00792E36">
            <w:pPr>
              <w:spacing w:before="40" w:after="40"/>
              <w:jc w:val="both"/>
              <w:rPr>
                <w:rFonts w:ascii="Arial Narrow" w:hAnsi="Arial Narrow" w:cstheme="minorHAnsi"/>
                <w:b/>
                <w:sz w:val="20"/>
                <w:szCs w:val="20"/>
                <w:highlight w:val="black"/>
                <w:lang w:eastAsia="en-US"/>
              </w:rPr>
            </w:pPr>
            <w:r w:rsidRPr="00A31444">
              <w:rPr>
                <w:rFonts w:ascii="Arial Narrow" w:hAnsi="Arial Narrow" w:cstheme="minorHAnsi"/>
                <w:b/>
                <w:noProof/>
                <w:color w:val="000000"/>
                <w:sz w:val="20"/>
                <w:szCs w:val="20"/>
                <w:highlight w:val="black"/>
                <w:lang w:eastAsia="en-US"/>
              </w:rPr>
              <w:t>'''''''''''' ''''' ''''''''' '''''''''''''''''''''''''</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b/>
                <w:color w:val="000000"/>
                <w:sz w:val="20"/>
                <w:szCs w:val="20"/>
                <w:highlight w:val="black"/>
                <w:lang w:eastAsia="en-US"/>
              </w:rPr>
            </w:pPr>
            <w:r w:rsidRPr="00A31444">
              <w:rPr>
                <w:rFonts w:ascii="Arial Narrow" w:hAnsi="Arial Narrow" w:cs="Calibri"/>
                <w:b/>
                <w:noProof/>
                <w:color w:val="000000"/>
                <w:sz w:val="20"/>
                <w:szCs w:val="20"/>
                <w:highlight w:val="black"/>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b/>
                <w:color w:val="000000"/>
                <w:sz w:val="20"/>
                <w:szCs w:val="20"/>
                <w:highlight w:val="black"/>
                <w:lang w:eastAsia="en-US"/>
              </w:rPr>
            </w:pPr>
            <w:r w:rsidRPr="00A31444">
              <w:rPr>
                <w:rFonts w:ascii="Arial Narrow" w:hAnsi="Arial Narrow" w:cs="Calibri"/>
                <w:b/>
                <w:noProof/>
                <w:color w:val="000000"/>
                <w:sz w:val="20"/>
                <w:szCs w:val="20"/>
                <w:highlight w:val="black"/>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b/>
                <w:color w:val="000000"/>
                <w:sz w:val="20"/>
                <w:szCs w:val="20"/>
                <w:highlight w:val="black"/>
                <w:lang w:eastAsia="en-US"/>
              </w:rPr>
            </w:pPr>
            <w:r w:rsidRPr="00A31444">
              <w:rPr>
                <w:rFonts w:ascii="Arial Narrow" w:hAnsi="Arial Narrow" w:cs="Calibri"/>
                <w:b/>
                <w:noProof/>
                <w:color w:val="000000"/>
                <w:sz w:val="20"/>
                <w:szCs w:val="20"/>
                <w:highlight w:val="black"/>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b/>
                <w:color w:val="000000"/>
                <w:sz w:val="20"/>
                <w:szCs w:val="20"/>
                <w:highlight w:val="black"/>
                <w:lang w:eastAsia="en-US"/>
              </w:rPr>
            </w:pPr>
            <w:r w:rsidRPr="00A31444">
              <w:rPr>
                <w:rFonts w:ascii="Arial Narrow" w:hAnsi="Arial Narrow" w:cs="Calibri"/>
                <w:b/>
                <w:noProof/>
                <w:color w:val="000000"/>
                <w:sz w:val="20"/>
                <w:szCs w:val="20"/>
                <w:highlight w:val="black"/>
              </w:rPr>
              <w:t>''''''''''''''''''''''''</w:t>
            </w:r>
          </w:p>
        </w:tc>
        <w:tc>
          <w:tcPr>
            <w:tcW w:w="1527" w:type="dxa"/>
            <w:tcBorders>
              <w:top w:val="single" w:sz="4" w:space="0" w:color="auto"/>
              <w:left w:val="single" w:sz="4" w:space="0" w:color="auto"/>
              <w:bottom w:val="single" w:sz="4" w:space="0" w:color="auto"/>
              <w:right w:val="single" w:sz="4" w:space="0" w:color="auto"/>
            </w:tcBorders>
            <w:vAlign w:val="center"/>
            <w:hideMark/>
          </w:tcPr>
          <w:p w:rsidR="0098477A" w:rsidRPr="00A31444" w:rsidRDefault="00A31444" w:rsidP="00792E36">
            <w:pPr>
              <w:ind w:left="158" w:right="-117"/>
              <w:jc w:val="both"/>
              <w:rPr>
                <w:rFonts w:ascii="Arial Narrow" w:hAnsi="Arial Narrow" w:cs="Calibri"/>
                <w:b/>
                <w:color w:val="000000"/>
                <w:sz w:val="20"/>
                <w:szCs w:val="20"/>
                <w:highlight w:val="black"/>
                <w:lang w:eastAsia="en-US"/>
              </w:rPr>
            </w:pPr>
            <w:r w:rsidRPr="00A31444">
              <w:rPr>
                <w:rFonts w:ascii="Arial Narrow" w:hAnsi="Arial Narrow" w:cs="Calibri"/>
                <w:b/>
                <w:noProof/>
                <w:color w:val="000000"/>
                <w:sz w:val="20"/>
                <w:szCs w:val="20"/>
                <w:highlight w:val="black"/>
              </w:rPr>
              <w:t>''''''''''''''''''''''''</w:t>
            </w:r>
          </w:p>
        </w:tc>
      </w:tr>
    </w:tbl>
    <w:p w:rsidR="0098477A" w:rsidRPr="00A31444" w:rsidRDefault="00A31444" w:rsidP="00792E36">
      <w:pPr>
        <w:pStyle w:val="PBACHeading10"/>
        <w:tabs>
          <w:tab w:val="left" w:pos="851"/>
        </w:tabs>
        <w:overflowPunct w:val="0"/>
        <w:autoSpaceDE w:val="0"/>
        <w:autoSpaceDN w:val="0"/>
        <w:adjustRightInd w:val="0"/>
        <w:spacing w:after="120"/>
        <w:ind w:right="95"/>
        <w:jc w:val="both"/>
        <w:textAlignment w:val="baseline"/>
        <w:rPr>
          <w:rFonts w:asciiTheme="minorHAnsi" w:hAnsiTheme="minorHAnsi" w:cstheme="minorHAnsi"/>
          <w:b w:val="0"/>
          <w:sz w:val="20"/>
          <w:szCs w:val="20"/>
          <w:highlight w:val="black"/>
        </w:rPr>
      </w:pPr>
      <w:r w:rsidRPr="00A31444">
        <w:rPr>
          <w:rFonts w:ascii="Arial Narrow" w:hAnsi="Arial Narrow" w:cstheme="minorHAnsi"/>
          <w:b w:val="0"/>
          <w:noProof/>
          <w:color w:val="000000"/>
          <w:sz w:val="20"/>
          <w:szCs w:val="20"/>
          <w:highlight w:val="black"/>
        </w:rPr>
        <w:t>'''''''''''''''''''' ''''''''''''''''''''''''''''''''' '''''''''''''''''' '''''' ''''' '''' ''''''''''' '''''''''''' '''''''''''''''' '''''' ''''''''''' '''''''' ''''''''''''''''''' '''''''''''''''''''''''''' '''''''''''''''''''' ''''''''''' ''''''''''''''''''''''''''''''''''' '''''' ''''''''''''''''''''''''''' ''''''''' '''''''''' '''''''''''''''''''''''' '''''''''''''''''''''''' ''''''''''''''''' '''''''''''''''''''''''''''</w:t>
      </w:r>
    </w:p>
    <w:p w:rsidR="0098477A" w:rsidRPr="00A31444" w:rsidRDefault="00A31444" w:rsidP="00007302">
      <w:pPr>
        <w:pStyle w:val="ListParagraph"/>
        <w:widowControl/>
        <w:numPr>
          <w:ilvl w:val="0"/>
          <w:numId w:val="0"/>
        </w:numPr>
        <w:spacing w:after="120"/>
        <w:ind w:left="720"/>
        <w:contextualSpacing w:val="0"/>
        <w:jc w:val="center"/>
        <w:rPr>
          <w:rFonts w:asciiTheme="minorHAnsi" w:hAnsiTheme="minorHAnsi"/>
          <w:b/>
          <w:sz w:val="20"/>
          <w:highlight w:val="black"/>
        </w:rPr>
      </w:pPr>
      <w:r w:rsidRPr="00A31444">
        <w:rPr>
          <w:rFonts w:asciiTheme="minorHAnsi" w:hAnsiTheme="minorHAnsi"/>
          <w:b/>
          <w:noProof/>
          <w:color w:val="000000"/>
          <w:sz w:val="20"/>
          <w:highlight w:val="black"/>
        </w:rPr>
        <w:t>''''''' '' '''''''''''''''''''''''''''''''''''''''''''''''</w:t>
      </w:r>
    </w:p>
    <w:p w:rsidR="0073598E" w:rsidRPr="0098477A" w:rsidRDefault="0073598E" w:rsidP="00792E36">
      <w:pPr>
        <w:pStyle w:val="PBACHeading10"/>
        <w:numPr>
          <w:ilvl w:val="1"/>
          <w:numId w:val="6"/>
        </w:numPr>
        <w:spacing w:before="120" w:after="120"/>
        <w:ind w:left="709" w:hanging="709"/>
        <w:jc w:val="both"/>
        <w:rPr>
          <w:rFonts w:asciiTheme="minorHAnsi" w:hAnsiTheme="minorHAnsi"/>
          <w:b w:val="0"/>
          <w:sz w:val="24"/>
          <w:szCs w:val="24"/>
        </w:rPr>
      </w:pPr>
      <w:r w:rsidRPr="00324449">
        <w:rPr>
          <w:rFonts w:asciiTheme="minorHAnsi" w:hAnsiTheme="minorHAnsi"/>
          <w:b w:val="0"/>
          <w:sz w:val="24"/>
          <w:szCs w:val="24"/>
        </w:rPr>
        <w:t xml:space="preserve">Cost estimates were based on prescription numbers </w:t>
      </w:r>
      <w:r w:rsidRPr="00E66A7D">
        <w:rPr>
          <w:rFonts w:asciiTheme="minorHAnsi" w:hAnsiTheme="minorHAnsi"/>
          <w:b w:val="0"/>
          <w:sz w:val="24"/>
          <w:szCs w:val="24"/>
        </w:rPr>
        <w:t xml:space="preserve">in Table </w:t>
      </w:r>
      <w:r w:rsidR="00E66A7D" w:rsidRPr="00E66A7D">
        <w:rPr>
          <w:rFonts w:asciiTheme="minorHAnsi" w:hAnsiTheme="minorHAnsi"/>
          <w:b w:val="0"/>
          <w:sz w:val="24"/>
          <w:szCs w:val="24"/>
        </w:rPr>
        <w:t>6</w:t>
      </w:r>
      <w:r w:rsidRPr="00E66A7D">
        <w:rPr>
          <w:rFonts w:asciiTheme="minorHAnsi" w:hAnsiTheme="minorHAnsi"/>
          <w:b w:val="0"/>
          <w:sz w:val="24"/>
          <w:szCs w:val="24"/>
        </w:rPr>
        <w:t>. Cost</w:t>
      </w:r>
      <w:r w:rsidRPr="00324449">
        <w:rPr>
          <w:rFonts w:asciiTheme="minorHAnsi" w:hAnsiTheme="minorHAnsi"/>
          <w:b w:val="0"/>
          <w:sz w:val="24"/>
          <w:szCs w:val="24"/>
        </w:rPr>
        <w:t xml:space="preserve"> per prescription was calculated on the published DPMQ for ERA and PDE-5i medicines</w:t>
      </w:r>
      <w:r>
        <w:rPr>
          <w:rFonts w:asciiTheme="minorHAnsi" w:hAnsiTheme="minorHAnsi"/>
          <w:b w:val="0"/>
          <w:sz w:val="24"/>
          <w:szCs w:val="24"/>
        </w:rPr>
        <w:t xml:space="preserve"> (as of 1 October 2019)</w:t>
      </w:r>
      <w:r w:rsidRPr="00324449">
        <w:rPr>
          <w:rFonts w:asciiTheme="minorHAnsi" w:hAnsiTheme="minorHAnsi"/>
          <w:b w:val="0"/>
          <w:sz w:val="24"/>
          <w:szCs w:val="24"/>
        </w:rPr>
        <w:t xml:space="preserve">. For the medicines in the prostanoid medicines class (weight based dosage), the average cost per script was derived from 2018 DHS data for script numbers and </w:t>
      </w:r>
      <w:r w:rsidRPr="00324449">
        <w:rPr>
          <w:rFonts w:asciiTheme="minorHAnsi" w:hAnsiTheme="minorHAnsi"/>
          <w:b w:val="0"/>
          <w:sz w:val="24"/>
          <w:szCs w:val="24"/>
        </w:rPr>
        <w:lastRenderedPageBreak/>
        <w:t>benefits paid. This average cost</w:t>
      </w:r>
      <w:r>
        <w:rPr>
          <w:rFonts w:asciiTheme="minorHAnsi" w:hAnsiTheme="minorHAnsi"/>
          <w:b w:val="0"/>
          <w:sz w:val="24"/>
          <w:szCs w:val="24"/>
        </w:rPr>
        <w:t xml:space="preserve">/dispensing </w:t>
      </w:r>
      <w:r w:rsidRPr="00324449">
        <w:rPr>
          <w:rFonts w:asciiTheme="minorHAnsi" w:hAnsiTheme="minorHAnsi"/>
          <w:b w:val="0"/>
          <w:sz w:val="24"/>
          <w:szCs w:val="24"/>
        </w:rPr>
        <w:t>was also used for riociguat, (soluble guanylate cyclase (sGC) stimulator)</w:t>
      </w:r>
      <w:r>
        <w:rPr>
          <w:rFonts w:asciiTheme="minorHAnsi" w:hAnsiTheme="minorHAnsi"/>
          <w:b w:val="0"/>
          <w:sz w:val="24"/>
          <w:szCs w:val="24"/>
        </w:rPr>
        <w:t>.</w:t>
      </w:r>
    </w:p>
    <w:p w:rsidR="0098477A" w:rsidRPr="004717F1" w:rsidRDefault="001B0E78" w:rsidP="0092078C">
      <w:pPr>
        <w:pStyle w:val="ListParagraph"/>
        <w:widowControl/>
        <w:numPr>
          <w:ilvl w:val="0"/>
          <w:numId w:val="0"/>
        </w:numPr>
        <w:spacing w:before="120"/>
        <w:ind w:left="720"/>
        <w:rPr>
          <w:rFonts w:asciiTheme="minorHAnsi" w:eastAsiaTheme="minorHAnsi" w:hAnsiTheme="minorHAnsi" w:cstheme="minorBidi"/>
          <w:b/>
          <w:i/>
          <w:sz w:val="24"/>
          <w:szCs w:val="22"/>
        </w:rPr>
      </w:pPr>
      <w:r>
        <w:rPr>
          <w:rFonts w:asciiTheme="minorHAnsi" w:eastAsiaTheme="minorHAnsi" w:hAnsiTheme="minorHAnsi" w:cstheme="minorBidi"/>
          <w:b/>
          <w:i/>
          <w:sz w:val="24"/>
          <w:szCs w:val="22"/>
        </w:rPr>
        <w:t>Scenarios</w:t>
      </w:r>
      <w:r w:rsidR="00682751">
        <w:rPr>
          <w:rFonts w:asciiTheme="minorHAnsi" w:eastAsiaTheme="minorHAnsi" w:hAnsiTheme="minorHAnsi" w:cstheme="minorBidi"/>
          <w:b/>
          <w:i/>
          <w:sz w:val="24"/>
          <w:szCs w:val="22"/>
        </w:rPr>
        <w:t xml:space="preserve"> – Cost Estimates</w:t>
      </w:r>
      <w:r>
        <w:rPr>
          <w:rFonts w:asciiTheme="minorHAnsi" w:eastAsiaTheme="minorHAnsi" w:hAnsiTheme="minorHAnsi" w:cstheme="minorBidi"/>
          <w:b/>
          <w:i/>
          <w:sz w:val="24"/>
          <w:szCs w:val="22"/>
        </w:rPr>
        <w:t xml:space="preserve"> </w:t>
      </w:r>
      <w:r w:rsidR="00821C33">
        <w:rPr>
          <w:rFonts w:asciiTheme="minorHAnsi" w:eastAsiaTheme="minorHAnsi" w:hAnsiTheme="minorHAnsi" w:cstheme="minorBidi"/>
          <w:b/>
          <w:i/>
          <w:sz w:val="24"/>
          <w:szCs w:val="22"/>
        </w:rPr>
        <w:t>for</w:t>
      </w:r>
      <w:r w:rsidR="00821C33" w:rsidRPr="00821C33">
        <w:rPr>
          <w:rFonts w:asciiTheme="minorHAnsi" w:eastAsiaTheme="minorHAnsi" w:hAnsiTheme="minorHAnsi" w:cstheme="minorBidi"/>
          <w:b/>
          <w:i/>
          <w:sz w:val="24"/>
          <w:szCs w:val="22"/>
        </w:rPr>
        <w:t xml:space="preserve"> </w:t>
      </w:r>
      <w:r w:rsidR="00821C33" w:rsidRPr="004717F1">
        <w:rPr>
          <w:rFonts w:asciiTheme="minorHAnsi" w:eastAsiaTheme="minorHAnsi" w:hAnsiTheme="minorHAnsi" w:cstheme="minorBidi"/>
          <w:b/>
          <w:i/>
          <w:sz w:val="24"/>
          <w:szCs w:val="22"/>
        </w:rPr>
        <w:t>Dual Combination Therapy</w:t>
      </w:r>
      <w:r w:rsidR="00821C33">
        <w:rPr>
          <w:rFonts w:asciiTheme="minorHAnsi" w:eastAsiaTheme="minorHAnsi" w:hAnsiTheme="minorHAnsi" w:cstheme="minorBidi"/>
          <w:b/>
          <w:i/>
          <w:sz w:val="24"/>
          <w:szCs w:val="22"/>
        </w:rPr>
        <w:t xml:space="preserve"> </w:t>
      </w:r>
    </w:p>
    <w:p w:rsidR="00C36FE5" w:rsidRPr="004F527B" w:rsidRDefault="004717F1"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 xml:space="preserve">The model </w:t>
      </w:r>
      <w:r w:rsidR="00C36FE5" w:rsidRPr="004F527B">
        <w:rPr>
          <w:rFonts w:asciiTheme="minorHAnsi" w:hAnsiTheme="minorHAnsi"/>
          <w:b w:val="0"/>
          <w:sz w:val="24"/>
          <w:szCs w:val="24"/>
        </w:rPr>
        <w:t xml:space="preserve">for dual combination therapy </w:t>
      </w:r>
      <w:r w:rsidR="009325A2">
        <w:rPr>
          <w:rFonts w:asciiTheme="minorHAnsi" w:hAnsiTheme="minorHAnsi"/>
          <w:b w:val="0"/>
          <w:sz w:val="24"/>
          <w:szCs w:val="24"/>
        </w:rPr>
        <w:t xml:space="preserve">was done using </w:t>
      </w:r>
      <w:r w:rsidRPr="004F527B">
        <w:rPr>
          <w:rFonts w:asciiTheme="minorHAnsi" w:hAnsiTheme="minorHAnsi"/>
          <w:b w:val="0"/>
          <w:sz w:val="24"/>
          <w:szCs w:val="24"/>
        </w:rPr>
        <w:t>a market share approach based on the current and forecast PBS prescription numbers for PAH medicines and the current dispensed pri</w:t>
      </w:r>
      <w:r w:rsidR="000539C0">
        <w:rPr>
          <w:rFonts w:asciiTheme="minorHAnsi" w:hAnsiTheme="minorHAnsi"/>
          <w:b w:val="0"/>
          <w:sz w:val="24"/>
          <w:szCs w:val="24"/>
        </w:rPr>
        <w:t>ce for maximum quantity (DPMQ).</w:t>
      </w:r>
    </w:p>
    <w:p w:rsidR="00A01DF9" w:rsidRPr="004F527B" w:rsidRDefault="009325A2" w:rsidP="00792E36">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The model</w:t>
      </w:r>
      <w:r w:rsidR="00A01DF9" w:rsidRPr="004F527B">
        <w:rPr>
          <w:rFonts w:asciiTheme="minorHAnsi" w:hAnsiTheme="minorHAnsi"/>
          <w:b w:val="0"/>
          <w:sz w:val="24"/>
          <w:szCs w:val="24"/>
        </w:rPr>
        <w:t xml:space="preserve"> assumed that the PDE-5i medicine added to an ERA or vice versa</w:t>
      </w:r>
      <w:r>
        <w:rPr>
          <w:rFonts w:asciiTheme="minorHAnsi" w:hAnsiTheme="minorHAnsi"/>
          <w:b w:val="0"/>
          <w:sz w:val="24"/>
          <w:szCs w:val="24"/>
        </w:rPr>
        <w:t>,</w:t>
      </w:r>
      <w:r w:rsidR="00A01DF9" w:rsidRPr="004F527B">
        <w:rPr>
          <w:rFonts w:asciiTheme="minorHAnsi" w:hAnsiTheme="minorHAnsi"/>
          <w:b w:val="0"/>
          <w:sz w:val="24"/>
          <w:szCs w:val="24"/>
        </w:rPr>
        <w:t xml:space="preserve"> would</w:t>
      </w:r>
      <w:r w:rsidR="00A01DF9" w:rsidRPr="004F527B">
        <w:rPr>
          <w:rFonts w:asciiTheme="minorHAnsi" w:hAnsiTheme="minorHAnsi" w:cstheme="minorHAnsi"/>
          <w:b w:val="0"/>
          <w:sz w:val="24"/>
          <w:szCs w:val="24"/>
        </w:rPr>
        <w:t xml:space="preserve"> reflect the current market share of</w:t>
      </w:r>
      <w:r w:rsidR="0026105B">
        <w:rPr>
          <w:rFonts w:asciiTheme="minorHAnsi" w:hAnsiTheme="minorHAnsi" w:cstheme="minorHAnsi"/>
          <w:b w:val="0"/>
          <w:sz w:val="24"/>
          <w:szCs w:val="24"/>
        </w:rPr>
        <w:t xml:space="preserve"> these</w:t>
      </w:r>
      <w:r w:rsidR="00A01DF9" w:rsidRPr="004F527B">
        <w:rPr>
          <w:rFonts w:asciiTheme="minorHAnsi" w:hAnsiTheme="minorHAnsi" w:cstheme="minorHAnsi"/>
          <w:b w:val="0"/>
          <w:sz w:val="24"/>
          <w:szCs w:val="24"/>
        </w:rPr>
        <w:t xml:space="preserve"> medicines within each class. That </w:t>
      </w:r>
      <w:r w:rsidR="000539C0">
        <w:rPr>
          <w:rFonts w:asciiTheme="minorHAnsi" w:hAnsiTheme="minorHAnsi" w:cstheme="minorHAnsi"/>
          <w:b w:val="0"/>
          <w:sz w:val="24"/>
          <w:szCs w:val="24"/>
        </w:rPr>
        <w:t>is,</w:t>
      </w:r>
      <w:r w:rsidR="00A01DF9" w:rsidRPr="004F527B">
        <w:rPr>
          <w:rFonts w:asciiTheme="minorHAnsi" w:hAnsiTheme="minorHAnsi" w:cstheme="minorHAnsi"/>
          <w:b w:val="0"/>
          <w:sz w:val="24"/>
          <w:szCs w:val="24"/>
        </w:rPr>
        <w:t xml:space="preserve"> </w:t>
      </w:r>
      <w:r w:rsidR="00A01DF9" w:rsidRPr="004F527B">
        <w:rPr>
          <w:rFonts w:asciiTheme="minorHAnsi" w:hAnsiTheme="minorHAnsi"/>
          <w:b w:val="0"/>
          <w:sz w:val="24"/>
          <w:szCs w:val="24"/>
        </w:rPr>
        <w:t>patients using an ERA would add either sildenafil or tadalafil in similar proportions as</w:t>
      </w:r>
      <w:r>
        <w:rPr>
          <w:rFonts w:asciiTheme="minorHAnsi" w:hAnsiTheme="minorHAnsi"/>
          <w:b w:val="0"/>
          <w:sz w:val="24"/>
          <w:szCs w:val="24"/>
        </w:rPr>
        <w:t xml:space="preserve"> they are currently</w:t>
      </w:r>
      <w:r w:rsidR="00A01DF9" w:rsidRPr="004F527B">
        <w:rPr>
          <w:rFonts w:asciiTheme="minorHAnsi" w:hAnsiTheme="minorHAnsi"/>
          <w:b w:val="0"/>
          <w:sz w:val="24"/>
          <w:szCs w:val="24"/>
        </w:rPr>
        <w:t xml:space="preserve"> used in monotherapy.</w:t>
      </w:r>
    </w:p>
    <w:p w:rsidR="004717F1" w:rsidRPr="004F527B" w:rsidRDefault="00C36FE5"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A number of scenarios were modelled</w:t>
      </w:r>
      <w:r w:rsidR="00821C33">
        <w:rPr>
          <w:rFonts w:asciiTheme="minorHAnsi" w:hAnsiTheme="minorHAnsi"/>
          <w:b w:val="0"/>
          <w:sz w:val="24"/>
          <w:szCs w:val="24"/>
        </w:rPr>
        <w:t>:</w:t>
      </w:r>
    </w:p>
    <w:p w:rsidR="00C36FE5" w:rsidRPr="00A01DF9" w:rsidRDefault="00C36FE5" w:rsidP="00792E36">
      <w:pPr>
        <w:pStyle w:val="PBACHeading10"/>
        <w:spacing w:before="120" w:after="120"/>
        <w:ind w:left="709"/>
        <w:jc w:val="both"/>
        <w:rPr>
          <w:rFonts w:asciiTheme="minorHAnsi" w:hAnsiTheme="minorHAnsi"/>
          <w:b w:val="0"/>
          <w:sz w:val="24"/>
          <w:szCs w:val="24"/>
        </w:rPr>
      </w:pPr>
      <w:r w:rsidRPr="00A01DF9">
        <w:rPr>
          <w:rFonts w:asciiTheme="minorHAnsi" w:hAnsiTheme="minorHAnsi"/>
          <w:b w:val="0"/>
          <w:sz w:val="24"/>
          <w:szCs w:val="24"/>
          <w:u w:val="single"/>
        </w:rPr>
        <w:t>Scenario 1</w:t>
      </w:r>
      <w:r w:rsidR="0035327E" w:rsidRPr="004F527B">
        <w:rPr>
          <w:rFonts w:asciiTheme="minorHAnsi" w:hAnsiTheme="minorHAnsi"/>
          <w:b w:val="0"/>
          <w:sz w:val="24"/>
          <w:szCs w:val="24"/>
        </w:rPr>
        <w:t xml:space="preserve"> </w:t>
      </w:r>
      <w:r w:rsidR="006F2CA2">
        <w:rPr>
          <w:rFonts w:asciiTheme="minorHAnsi" w:hAnsiTheme="minorHAnsi"/>
          <w:b w:val="0"/>
          <w:sz w:val="24"/>
          <w:szCs w:val="24"/>
        </w:rPr>
        <w:t>–</w:t>
      </w:r>
      <w:r w:rsidR="009325A2">
        <w:rPr>
          <w:rFonts w:asciiTheme="minorHAnsi" w:hAnsiTheme="minorHAnsi"/>
          <w:b w:val="0"/>
          <w:sz w:val="24"/>
          <w:szCs w:val="24"/>
        </w:rPr>
        <w:t xml:space="preserve"> </w:t>
      </w:r>
      <w:r w:rsidR="006F2CA2" w:rsidRPr="00A01DF9">
        <w:rPr>
          <w:rFonts w:asciiTheme="minorHAnsi" w:hAnsiTheme="minorHAnsi"/>
          <w:b w:val="0"/>
          <w:sz w:val="24"/>
          <w:szCs w:val="24"/>
        </w:rPr>
        <w:t>all PAH medicines would be listed for combination therapy</w:t>
      </w:r>
      <w:r w:rsidR="006F2CA2">
        <w:rPr>
          <w:rFonts w:asciiTheme="minorHAnsi" w:hAnsiTheme="minorHAnsi"/>
          <w:b w:val="0"/>
          <w:sz w:val="24"/>
          <w:szCs w:val="24"/>
        </w:rPr>
        <w:t xml:space="preserve"> at the DPMQ price</w:t>
      </w:r>
      <w:r w:rsidR="00007302">
        <w:rPr>
          <w:rFonts w:asciiTheme="minorHAnsi" w:hAnsiTheme="minorHAnsi"/>
          <w:b w:val="0"/>
          <w:sz w:val="24"/>
          <w:szCs w:val="24"/>
        </w:rPr>
        <w:t>.</w:t>
      </w:r>
      <w:r w:rsidR="00813A1C">
        <w:rPr>
          <w:rFonts w:asciiTheme="minorHAnsi" w:hAnsiTheme="minorHAnsi"/>
          <w:b w:val="0"/>
          <w:sz w:val="24"/>
          <w:szCs w:val="24"/>
        </w:rPr>
        <w:t xml:space="preserve"> The </w:t>
      </w:r>
      <w:r w:rsidR="006F2CA2">
        <w:rPr>
          <w:rFonts w:asciiTheme="minorHAnsi" w:hAnsiTheme="minorHAnsi"/>
          <w:b w:val="0"/>
          <w:sz w:val="24"/>
          <w:szCs w:val="24"/>
        </w:rPr>
        <w:t>u</w:t>
      </w:r>
      <w:r w:rsidR="0035327E" w:rsidRPr="00A01DF9">
        <w:rPr>
          <w:rFonts w:asciiTheme="minorHAnsi" w:hAnsiTheme="minorHAnsi"/>
          <w:b w:val="0"/>
          <w:sz w:val="24"/>
          <w:szCs w:val="24"/>
        </w:rPr>
        <w:t xml:space="preserve">ptake rate </w:t>
      </w:r>
      <w:r w:rsidR="00A01DF9">
        <w:rPr>
          <w:rFonts w:asciiTheme="minorHAnsi" w:hAnsiTheme="minorHAnsi"/>
          <w:b w:val="0"/>
          <w:sz w:val="24"/>
          <w:szCs w:val="24"/>
        </w:rPr>
        <w:t xml:space="preserve">of combination therapy </w:t>
      </w:r>
      <w:r w:rsidR="00813A1C">
        <w:rPr>
          <w:rFonts w:asciiTheme="minorHAnsi" w:hAnsiTheme="minorHAnsi"/>
          <w:b w:val="0"/>
          <w:sz w:val="24"/>
          <w:szCs w:val="24"/>
        </w:rPr>
        <w:t>was estimated at</w:t>
      </w:r>
      <w:r w:rsidR="00A01DF9">
        <w:rPr>
          <w:rFonts w:asciiTheme="minorHAnsi" w:hAnsiTheme="minorHAnsi"/>
          <w:b w:val="0"/>
          <w:sz w:val="24"/>
          <w:szCs w:val="24"/>
        </w:rPr>
        <w:t xml:space="preserve"> </w:t>
      </w:r>
      <w:r w:rsidR="0035327E" w:rsidRPr="00A01DF9">
        <w:rPr>
          <w:rFonts w:asciiTheme="minorHAnsi" w:hAnsiTheme="minorHAnsi"/>
          <w:b w:val="0"/>
          <w:sz w:val="24"/>
          <w:szCs w:val="24"/>
        </w:rPr>
        <w:t xml:space="preserve">50% in 2020 </w:t>
      </w:r>
      <w:r w:rsidR="00A01DF9">
        <w:rPr>
          <w:rFonts w:asciiTheme="minorHAnsi" w:hAnsiTheme="minorHAnsi"/>
          <w:b w:val="0"/>
          <w:sz w:val="24"/>
          <w:szCs w:val="24"/>
        </w:rPr>
        <w:t xml:space="preserve">rising </w:t>
      </w:r>
      <w:r w:rsidR="0035327E" w:rsidRPr="00A01DF9">
        <w:rPr>
          <w:rFonts w:asciiTheme="minorHAnsi" w:hAnsiTheme="minorHAnsi"/>
          <w:b w:val="0"/>
          <w:sz w:val="24"/>
          <w:szCs w:val="24"/>
        </w:rPr>
        <w:t>to 90% in 2024</w:t>
      </w:r>
      <w:r w:rsidR="00821C33">
        <w:rPr>
          <w:rFonts w:asciiTheme="minorHAnsi" w:hAnsiTheme="minorHAnsi"/>
          <w:b w:val="0"/>
          <w:sz w:val="24"/>
          <w:szCs w:val="24"/>
        </w:rPr>
        <w:t xml:space="preserve"> (</w:t>
      </w:r>
      <w:r w:rsidR="00821C33" w:rsidRPr="004F527B">
        <w:rPr>
          <w:rFonts w:asciiTheme="minorHAnsi" w:hAnsiTheme="minorHAnsi"/>
          <w:b w:val="0"/>
          <w:sz w:val="24"/>
          <w:szCs w:val="24"/>
        </w:rPr>
        <w:t>most expensive</w:t>
      </w:r>
      <w:r w:rsidR="00821C33">
        <w:rPr>
          <w:rFonts w:asciiTheme="minorHAnsi" w:hAnsiTheme="minorHAnsi"/>
          <w:b w:val="0"/>
          <w:sz w:val="24"/>
          <w:szCs w:val="24"/>
        </w:rPr>
        <w:t xml:space="preserve"> scenario)</w:t>
      </w:r>
      <w:r w:rsidR="0035327E" w:rsidRPr="00A01DF9">
        <w:rPr>
          <w:rFonts w:asciiTheme="minorHAnsi" w:hAnsiTheme="minorHAnsi"/>
          <w:b w:val="0"/>
          <w:sz w:val="24"/>
          <w:szCs w:val="24"/>
        </w:rPr>
        <w:t xml:space="preserve">. </w:t>
      </w:r>
      <w:r w:rsidR="00813A1C" w:rsidRPr="004F527B">
        <w:rPr>
          <w:rFonts w:asciiTheme="minorHAnsi" w:hAnsiTheme="minorHAnsi"/>
          <w:b w:val="0"/>
          <w:sz w:val="24"/>
          <w:szCs w:val="24"/>
        </w:rPr>
        <w:t xml:space="preserve">This was based on registry data, which indicated that currently 50% of patients are using dual and triple combination therapy, where the second/third medicine is currently </w:t>
      </w:r>
      <w:r w:rsidR="00306A2F" w:rsidRPr="004F527B">
        <w:rPr>
          <w:rFonts w:asciiTheme="minorHAnsi" w:hAnsiTheme="minorHAnsi"/>
          <w:b w:val="0"/>
          <w:sz w:val="24"/>
          <w:szCs w:val="24"/>
        </w:rPr>
        <w:t>non-PBS</w:t>
      </w:r>
      <w:r w:rsidR="00813A1C" w:rsidRPr="004F527B">
        <w:rPr>
          <w:rFonts w:asciiTheme="minorHAnsi" w:hAnsiTheme="minorHAnsi"/>
          <w:b w:val="0"/>
          <w:sz w:val="24"/>
          <w:szCs w:val="24"/>
        </w:rPr>
        <w:t xml:space="preserve"> subsidised.</w:t>
      </w:r>
    </w:p>
    <w:p w:rsidR="004544D9" w:rsidRPr="00132320" w:rsidRDefault="00C36FE5" w:rsidP="004544D9">
      <w:pPr>
        <w:pStyle w:val="PBACHeading10"/>
        <w:keepNext/>
        <w:keepLines/>
        <w:numPr>
          <w:ilvl w:val="1"/>
          <w:numId w:val="6"/>
        </w:numPr>
        <w:spacing w:before="120" w:after="120"/>
        <w:ind w:left="709" w:hanging="709"/>
        <w:jc w:val="both"/>
        <w:rPr>
          <w:rFonts w:asciiTheme="minorHAnsi" w:hAnsiTheme="minorHAnsi"/>
          <w:b w:val="0"/>
        </w:rPr>
      </w:pPr>
      <w:r w:rsidRPr="00A01DF9">
        <w:rPr>
          <w:rFonts w:asciiTheme="minorHAnsi" w:hAnsiTheme="minorHAnsi"/>
          <w:b w:val="0"/>
          <w:sz w:val="24"/>
          <w:szCs w:val="24"/>
          <w:u w:val="single"/>
        </w:rPr>
        <w:t>Scenario 2</w:t>
      </w:r>
      <w:r w:rsidR="0035327E" w:rsidRPr="004F527B">
        <w:rPr>
          <w:rFonts w:asciiTheme="minorHAnsi" w:hAnsiTheme="minorHAnsi"/>
          <w:b w:val="0"/>
          <w:sz w:val="24"/>
          <w:szCs w:val="24"/>
        </w:rPr>
        <w:t xml:space="preserve"> </w:t>
      </w:r>
      <w:r w:rsidR="00813A1C">
        <w:rPr>
          <w:rFonts w:asciiTheme="minorHAnsi" w:hAnsiTheme="minorHAnsi"/>
          <w:b w:val="0"/>
          <w:sz w:val="24"/>
          <w:szCs w:val="24"/>
        </w:rPr>
        <w:t xml:space="preserve">– </w:t>
      </w:r>
      <w:r w:rsidR="00723537">
        <w:rPr>
          <w:rFonts w:asciiTheme="minorHAnsi" w:hAnsiTheme="minorHAnsi"/>
          <w:b w:val="0"/>
          <w:sz w:val="24"/>
          <w:szCs w:val="24"/>
        </w:rPr>
        <w:t xml:space="preserve">the </w:t>
      </w:r>
      <w:r w:rsidR="006F2CA2">
        <w:rPr>
          <w:rFonts w:asciiTheme="minorHAnsi" w:hAnsiTheme="minorHAnsi"/>
          <w:b w:val="0"/>
          <w:sz w:val="24"/>
          <w:szCs w:val="24"/>
        </w:rPr>
        <w:t>bosentan-</w:t>
      </w:r>
      <w:r w:rsidR="006F2CA2" w:rsidRPr="004F527B">
        <w:rPr>
          <w:rFonts w:asciiTheme="minorHAnsi" w:hAnsiTheme="minorHAnsi"/>
          <w:b w:val="0"/>
          <w:sz w:val="24"/>
          <w:szCs w:val="24"/>
        </w:rPr>
        <w:t>sildenafil combination</w:t>
      </w:r>
      <w:r w:rsidR="006F2CA2">
        <w:rPr>
          <w:rFonts w:asciiTheme="minorHAnsi" w:hAnsiTheme="minorHAnsi"/>
          <w:b w:val="0"/>
          <w:sz w:val="24"/>
          <w:szCs w:val="24"/>
        </w:rPr>
        <w:t xml:space="preserve"> </w:t>
      </w:r>
      <w:r w:rsidR="00723537">
        <w:rPr>
          <w:rFonts w:asciiTheme="minorHAnsi" w:hAnsiTheme="minorHAnsi"/>
          <w:b w:val="0"/>
          <w:sz w:val="24"/>
          <w:szCs w:val="24"/>
        </w:rPr>
        <w:t>alone has been modelled</w:t>
      </w:r>
      <w:r w:rsidR="00AA1550">
        <w:rPr>
          <w:rFonts w:asciiTheme="minorHAnsi" w:hAnsiTheme="minorHAnsi"/>
          <w:b w:val="0"/>
          <w:sz w:val="24"/>
          <w:szCs w:val="24"/>
        </w:rPr>
        <w:t xml:space="preserve"> </w:t>
      </w:r>
      <w:r w:rsidR="009325A2">
        <w:rPr>
          <w:rFonts w:asciiTheme="minorHAnsi" w:hAnsiTheme="minorHAnsi"/>
          <w:b w:val="0"/>
          <w:sz w:val="24"/>
          <w:szCs w:val="24"/>
        </w:rPr>
        <w:t xml:space="preserve">using the </w:t>
      </w:r>
      <w:r w:rsidR="006F2CA2">
        <w:rPr>
          <w:rFonts w:asciiTheme="minorHAnsi" w:hAnsiTheme="minorHAnsi"/>
          <w:b w:val="0"/>
          <w:sz w:val="24"/>
          <w:szCs w:val="24"/>
        </w:rPr>
        <w:t>DPMQ price</w:t>
      </w:r>
      <w:r w:rsidR="004A5343">
        <w:rPr>
          <w:rFonts w:asciiTheme="minorHAnsi" w:hAnsiTheme="minorHAnsi"/>
          <w:b w:val="0"/>
          <w:sz w:val="24"/>
          <w:szCs w:val="24"/>
        </w:rPr>
        <w:t>.</w:t>
      </w:r>
      <w:r w:rsidR="0035327E" w:rsidRPr="004F527B">
        <w:rPr>
          <w:rFonts w:asciiTheme="minorHAnsi" w:hAnsiTheme="minorHAnsi"/>
          <w:b w:val="0"/>
          <w:sz w:val="24"/>
          <w:szCs w:val="24"/>
        </w:rPr>
        <w:t xml:space="preserve"> </w:t>
      </w:r>
      <w:r w:rsidR="004544D9" w:rsidRPr="00132320">
        <w:rPr>
          <w:rFonts w:asciiTheme="minorHAnsi" w:hAnsiTheme="minorHAnsi"/>
          <w:b w:val="0"/>
          <w:sz w:val="24"/>
          <w:szCs w:val="24"/>
        </w:rPr>
        <w:t xml:space="preserve">It was assumed that patients would not swap from other ERAs to bosentan to access combination therapy. Rather, incident patients would be the most likely group to </w:t>
      </w:r>
      <w:r w:rsidR="0026105B">
        <w:rPr>
          <w:rFonts w:asciiTheme="minorHAnsi" w:hAnsiTheme="minorHAnsi"/>
          <w:b w:val="0"/>
          <w:sz w:val="24"/>
          <w:szCs w:val="24"/>
        </w:rPr>
        <w:t xml:space="preserve">initiate combination </w:t>
      </w:r>
      <w:r w:rsidR="004544D9" w:rsidRPr="00132320">
        <w:rPr>
          <w:rFonts w:asciiTheme="minorHAnsi" w:hAnsiTheme="minorHAnsi"/>
          <w:b w:val="0"/>
          <w:sz w:val="24"/>
          <w:szCs w:val="24"/>
        </w:rPr>
        <w:t>treatment with bosentan</w:t>
      </w:r>
      <w:r w:rsidR="0026105B">
        <w:rPr>
          <w:rFonts w:asciiTheme="minorHAnsi" w:hAnsiTheme="minorHAnsi"/>
          <w:b w:val="0"/>
          <w:sz w:val="24"/>
          <w:szCs w:val="24"/>
        </w:rPr>
        <w:t xml:space="preserve"> and </w:t>
      </w:r>
      <w:r w:rsidR="004544D9" w:rsidRPr="00132320">
        <w:rPr>
          <w:rFonts w:asciiTheme="minorHAnsi" w:hAnsiTheme="minorHAnsi"/>
          <w:b w:val="0"/>
          <w:sz w:val="24"/>
          <w:szCs w:val="24"/>
        </w:rPr>
        <w:t>sildenafil</w:t>
      </w:r>
      <w:r w:rsidR="0026105B">
        <w:rPr>
          <w:rFonts w:asciiTheme="minorHAnsi" w:hAnsiTheme="minorHAnsi"/>
          <w:b w:val="0"/>
          <w:sz w:val="24"/>
          <w:szCs w:val="24"/>
        </w:rPr>
        <w:t xml:space="preserve"> and</w:t>
      </w:r>
      <w:r w:rsidR="004544D9" w:rsidRPr="00132320">
        <w:rPr>
          <w:rFonts w:asciiTheme="minorHAnsi" w:hAnsiTheme="minorHAnsi"/>
          <w:b w:val="0"/>
          <w:sz w:val="24"/>
          <w:szCs w:val="24"/>
        </w:rPr>
        <w:t xml:space="preserve"> ther</w:t>
      </w:r>
      <w:r w:rsidR="0026105B">
        <w:rPr>
          <w:rFonts w:asciiTheme="minorHAnsi" w:hAnsiTheme="minorHAnsi"/>
          <w:b w:val="0"/>
          <w:sz w:val="24"/>
          <w:szCs w:val="24"/>
        </w:rPr>
        <w:t xml:space="preserve">efore increase the current market share of </w:t>
      </w:r>
      <w:r w:rsidR="004544D9">
        <w:rPr>
          <w:rFonts w:asciiTheme="minorHAnsi" w:hAnsiTheme="minorHAnsi"/>
          <w:b w:val="0"/>
          <w:sz w:val="24"/>
          <w:szCs w:val="24"/>
        </w:rPr>
        <w:t>bosentan</w:t>
      </w:r>
      <w:r w:rsidR="0026105B">
        <w:rPr>
          <w:rFonts w:asciiTheme="minorHAnsi" w:hAnsiTheme="minorHAnsi"/>
          <w:b w:val="0"/>
          <w:sz w:val="24"/>
          <w:szCs w:val="24"/>
        </w:rPr>
        <w:t xml:space="preserve"> and </w:t>
      </w:r>
      <w:r w:rsidR="004544D9">
        <w:rPr>
          <w:rFonts w:asciiTheme="minorHAnsi" w:hAnsiTheme="minorHAnsi"/>
          <w:b w:val="0"/>
          <w:sz w:val="24"/>
          <w:szCs w:val="24"/>
        </w:rPr>
        <w:t>sildenafil</w:t>
      </w:r>
      <w:r w:rsidR="00AA1550">
        <w:rPr>
          <w:rFonts w:asciiTheme="minorHAnsi" w:hAnsiTheme="minorHAnsi"/>
          <w:b w:val="0"/>
          <w:sz w:val="24"/>
          <w:szCs w:val="24"/>
        </w:rPr>
        <w:t xml:space="preserve"> over the forward estimates</w:t>
      </w:r>
      <w:r w:rsidR="0026105B">
        <w:rPr>
          <w:rFonts w:asciiTheme="minorHAnsi" w:hAnsiTheme="minorHAnsi"/>
          <w:b w:val="0"/>
          <w:sz w:val="24"/>
          <w:szCs w:val="24"/>
        </w:rPr>
        <w:t xml:space="preserve">. The </w:t>
      </w:r>
      <w:r w:rsidR="004544D9" w:rsidRPr="004F527B">
        <w:rPr>
          <w:rFonts w:asciiTheme="minorHAnsi" w:hAnsiTheme="minorHAnsi"/>
          <w:b w:val="0"/>
          <w:sz w:val="24"/>
          <w:szCs w:val="24"/>
        </w:rPr>
        <w:t xml:space="preserve">uptake rate </w:t>
      </w:r>
      <w:r w:rsidR="004544D9">
        <w:rPr>
          <w:rFonts w:asciiTheme="minorHAnsi" w:hAnsiTheme="minorHAnsi"/>
          <w:b w:val="0"/>
          <w:sz w:val="24"/>
          <w:szCs w:val="24"/>
        </w:rPr>
        <w:t xml:space="preserve">of combination therapy </w:t>
      </w:r>
      <w:r w:rsidR="0026105B">
        <w:rPr>
          <w:rFonts w:asciiTheme="minorHAnsi" w:hAnsiTheme="minorHAnsi"/>
          <w:b w:val="0"/>
          <w:sz w:val="24"/>
          <w:szCs w:val="24"/>
        </w:rPr>
        <w:t xml:space="preserve">was also estimated to increase, whereby </w:t>
      </w:r>
      <w:r w:rsidR="004544D9" w:rsidRPr="004F527B">
        <w:rPr>
          <w:rFonts w:asciiTheme="minorHAnsi" w:hAnsiTheme="minorHAnsi"/>
          <w:b w:val="0"/>
          <w:sz w:val="24"/>
          <w:szCs w:val="24"/>
        </w:rPr>
        <w:t>30%</w:t>
      </w:r>
      <w:r w:rsidR="004544D9">
        <w:rPr>
          <w:rFonts w:asciiTheme="minorHAnsi" w:hAnsiTheme="minorHAnsi"/>
          <w:b w:val="0"/>
          <w:sz w:val="24"/>
          <w:szCs w:val="24"/>
        </w:rPr>
        <w:t xml:space="preserve"> of </w:t>
      </w:r>
      <w:r w:rsidR="004A5343">
        <w:rPr>
          <w:rFonts w:asciiTheme="minorHAnsi" w:hAnsiTheme="minorHAnsi"/>
          <w:b w:val="0"/>
          <w:sz w:val="24"/>
          <w:szCs w:val="24"/>
        </w:rPr>
        <w:t>patients using</w:t>
      </w:r>
      <w:r w:rsidR="004544D9">
        <w:rPr>
          <w:rFonts w:asciiTheme="minorHAnsi" w:hAnsiTheme="minorHAnsi"/>
          <w:b w:val="0"/>
          <w:sz w:val="24"/>
          <w:szCs w:val="24"/>
        </w:rPr>
        <w:t xml:space="preserve"> bosentan</w:t>
      </w:r>
      <w:r w:rsidR="004544D9" w:rsidRPr="004F527B">
        <w:rPr>
          <w:rFonts w:asciiTheme="minorHAnsi" w:hAnsiTheme="minorHAnsi"/>
          <w:b w:val="0"/>
          <w:sz w:val="24"/>
          <w:szCs w:val="24"/>
        </w:rPr>
        <w:t xml:space="preserve"> </w:t>
      </w:r>
      <w:r w:rsidR="004A5343">
        <w:rPr>
          <w:rFonts w:asciiTheme="minorHAnsi" w:hAnsiTheme="minorHAnsi"/>
          <w:b w:val="0"/>
          <w:sz w:val="24"/>
          <w:szCs w:val="24"/>
        </w:rPr>
        <w:t xml:space="preserve">in </w:t>
      </w:r>
      <w:r w:rsidR="002B3223">
        <w:rPr>
          <w:rFonts w:asciiTheme="minorHAnsi" w:hAnsiTheme="minorHAnsi"/>
          <w:b w:val="0"/>
          <w:sz w:val="24"/>
          <w:szCs w:val="24"/>
        </w:rPr>
        <w:t xml:space="preserve">monotherapy </w:t>
      </w:r>
      <w:r w:rsidR="004A5343">
        <w:rPr>
          <w:rFonts w:asciiTheme="minorHAnsi" w:hAnsiTheme="minorHAnsi"/>
          <w:b w:val="0"/>
          <w:sz w:val="24"/>
          <w:szCs w:val="24"/>
        </w:rPr>
        <w:t>would</w:t>
      </w:r>
      <w:r w:rsidR="002B3223">
        <w:rPr>
          <w:rFonts w:asciiTheme="minorHAnsi" w:hAnsiTheme="minorHAnsi"/>
          <w:b w:val="0"/>
          <w:sz w:val="24"/>
          <w:szCs w:val="24"/>
        </w:rPr>
        <w:t xml:space="preserve"> take up combination therapy in</w:t>
      </w:r>
      <w:r w:rsidR="004544D9" w:rsidRPr="004F527B">
        <w:rPr>
          <w:rFonts w:asciiTheme="minorHAnsi" w:hAnsiTheme="minorHAnsi"/>
          <w:b w:val="0"/>
          <w:sz w:val="24"/>
          <w:szCs w:val="24"/>
        </w:rPr>
        <w:t xml:space="preserve"> 2020 </w:t>
      </w:r>
      <w:r w:rsidR="004544D9">
        <w:rPr>
          <w:rFonts w:asciiTheme="minorHAnsi" w:hAnsiTheme="minorHAnsi"/>
          <w:b w:val="0"/>
          <w:sz w:val="24"/>
          <w:szCs w:val="24"/>
        </w:rPr>
        <w:t xml:space="preserve">rising </w:t>
      </w:r>
      <w:r w:rsidR="004544D9" w:rsidRPr="004F527B">
        <w:rPr>
          <w:rFonts w:asciiTheme="minorHAnsi" w:hAnsiTheme="minorHAnsi"/>
          <w:b w:val="0"/>
          <w:sz w:val="24"/>
          <w:szCs w:val="24"/>
        </w:rPr>
        <w:t>to 70% in 2024</w:t>
      </w:r>
      <w:r w:rsidR="004544D9" w:rsidRPr="00821C33">
        <w:rPr>
          <w:rFonts w:asciiTheme="minorHAnsi" w:hAnsiTheme="minorHAnsi"/>
          <w:b w:val="0"/>
          <w:sz w:val="24"/>
          <w:szCs w:val="24"/>
        </w:rPr>
        <w:t xml:space="preserve"> </w:t>
      </w:r>
      <w:r w:rsidR="004544D9">
        <w:rPr>
          <w:rFonts w:asciiTheme="minorHAnsi" w:hAnsiTheme="minorHAnsi"/>
          <w:b w:val="0"/>
          <w:sz w:val="24"/>
          <w:szCs w:val="24"/>
        </w:rPr>
        <w:t>(</w:t>
      </w:r>
      <w:r w:rsidR="004544D9" w:rsidRPr="004F527B">
        <w:rPr>
          <w:rFonts w:asciiTheme="minorHAnsi" w:hAnsiTheme="minorHAnsi"/>
          <w:b w:val="0"/>
          <w:sz w:val="24"/>
          <w:szCs w:val="24"/>
        </w:rPr>
        <w:t>least expensive</w:t>
      </w:r>
      <w:r w:rsidR="004544D9">
        <w:rPr>
          <w:rFonts w:asciiTheme="minorHAnsi" w:hAnsiTheme="minorHAnsi"/>
          <w:b w:val="0"/>
          <w:sz w:val="24"/>
          <w:szCs w:val="24"/>
        </w:rPr>
        <w:t xml:space="preserve"> scenario)</w:t>
      </w:r>
      <w:r w:rsidR="004544D9" w:rsidRPr="004F527B">
        <w:rPr>
          <w:rFonts w:asciiTheme="minorHAnsi" w:hAnsiTheme="minorHAnsi"/>
          <w:b w:val="0"/>
          <w:sz w:val="24"/>
          <w:szCs w:val="24"/>
        </w:rPr>
        <w:t>.</w:t>
      </w:r>
    </w:p>
    <w:p w:rsidR="00C36FE5" w:rsidRPr="004F527B" w:rsidRDefault="00C36FE5" w:rsidP="00792E36">
      <w:pPr>
        <w:pStyle w:val="PBACHeading10"/>
        <w:spacing w:before="120" w:after="120"/>
        <w:ind w:left="709"/>
        <w:jc w:val="both"/>
        <w:rPr>
          <w:rFonts w:asciiTheme="minorHAnsi" w:hAnsiTheme="minorHAnsi"/>
          <w:b w:val="0"/>
          <w:sz w:val="24"/>
          <w:szCs w:val="24"/>
        </w:rPr>
      </w:pPr>
      <w:r w:rsidRPr="00A01DF9">
        <w:rPr>
          <w:rFonts w:asciiTheme="minorHAnsi" w:hAnsiTheme="minorHAnsi"/>
          <w:b w:val="0"/>
          <w:sz w:val="24"/>
          <w:szCs w:val="24"/>
          <w:u w:val="single"/>
        </w:rPr>
        <w:t>Scenario 3</w:t>
      </w:r>
      <w:r w:rsidR="0035327E" w:rsidRPr="004F527B">
        <w:rPr>
          <w:rFonts w:asciiTheme="minorHAnsi" w:hAnsiTheme="minorHAnsi"/>
          <w:b w:val="0"/>
          <w:sz w:val="24"/>
          <w:szCs w:val="24"/>
        </w:rPr>
        <w:t xml:space="preserve"> </w:t>
      </w:r>
      <w:r w:rsidR="00A01DF9">
        <w:rPr>
          <w:rFonts w:asciiTheme="minorHAnsi" w:hAnsiTheme="minorHAnsi"/>
          <w:b w:val="0"/>
          <w:sz w:val="24"/>
          <w:szCs w:val="24"/>
        </w:rPr>
        <w:t>–</w:t>
      </w:r>
      <w:r w:rsidR="006F2CA2" w:rsidRPr="006F2CA2">
        <w:rPr>
          <w:rFonts w:asciiTheme="minorHAnsi" w:hAnsiTheme="minorHAnsi"/>
          <w:b w:val="0"/>
          <w:sz w:val="24"/>
          <w:szCs w:val="24"/>
        </w:rPr>
        <w:t xml:space="preserve"> </w:t>
      </w:r>
      <w:r w:rsidR="00723537">
        <w:rPr>
          <w:rFonts w:asciiTheme="minorHAnsi" w:hAnsiTheme="minorHAnsi"/>
          <w:b w:val="0"/>
          <w:sz w:val="24"/>
          <w:szCs w:val="24"/>
        </w:rPr>
        <w:t>estimates the cost for dual combination therapy based on the s</w:t>
      </w:r>
      <w:r w:rsidR="00B67C11">
        <w:rPr>
          <w:rFonts w:asciiTheme="minorHAnsi" w:hAnsiTheme="minorHAnsi"/>
          <w:b w:val="0"/>
          <w:sz w:val="24"/>
          <w:szCs w:val="24"/>
        </w:rPr>
        <w:t>ponsor</w:t>
      </w:r>
      <w:r w:rsidR="0030791E">
        <w:rPr>
          <w:rFonts w:asciiTheme="minorHAnsi" w:hAnsiTheme="minorHAnsi"/>
          <w:b w:val="0"/>
          <w:sz w:val="24"/>
          <w:szCs w:val="24"/>
        </w:rPr>
        <w:t>’s</w:t>
      </w:r>
      <w:r w:rsidR="00B67C11">
        <w:rPr>
          <w:rFonts w:asciiTheme="minorHAnsi" w:hAnsiTheme="minorHAnsi"/>
          <w:b w:val="0"/>
          <w:sz w:val="24"/>
          <w:szCs w:val="24"/>
        </w:rPr>
        <w:t xml:space="preserve"> </w:t>
      </w:r>
      <w:r w:rsidR="006F2CA2">
        <w:rPr>
          <w:rFonts w:asciiTheme="minorHAnsi" w:hAnsiTheme="minorHAnsi"/>
          <w:b w:val="0"/>
          <w:sz w:val="24"/>
          <w:szCs w:val="24"/>
        </w:rPr>
        <w:t>proposed price</w:t>
      </w:r>
      <w:r w:rsidR="006F2CA2" w:rsidRPr="004F527B">
        <w:rPr>
          <w:rFonts w:asciiTheme="minorHAnsi" w:hAnsiTheme="minorHAnsi"/>
          <w:b w:val="0"/>
          <w:sz w:val="24"/>
          <w:szCs w:val="24"/>
        </w:rPr>
        <w:t xml:space="preserve"> </w:t>
      </w:r>
      <w:r w:rsidR="006F2CA2">
        <w:rPr>
          <w:rFonts w:asciiTheme="minorHAnsi" w:hAnsiTheme="minorHAnsi"/>
          <w:b w:val="0"/>
          <w:sz w:val="24"/>
          <w:szCs w:val="24"/>
        </w:rPr>
        <w:t xml:space="preserve">for </w:t>
      </w:r>
      <w:r w:rsidR="00D06EF3">
        <w:rPr>
          <w:rFonts w:asciiTheme="minorHAnsi" w:hAnsiTheme="minorHAnsi"/>
          <w:b w:val="0"/>
          <w:noProof/>
          <w:color w:val="000000"/>
          <w:sz w:val="24"/>
          <w:szCs w:val="24"/>
          <w:highlight w:val="black"/>
        </w:rPr>
        <w:t>'''''''''''''''''''''</w:t>
      </w:r>
      <w:r w:rsidR="0035327E" w:rsidRPr="004F527B">
        <w:rPr>
          <w:rFonts w:asciiTheme="minorHAnsi" w:hAnsiTheme="minorHAnsi"/>
          <w:b w:val="0"/>
          <w:sz w:val="24"/>
          <w:szCs w:val="24"/>
        </w:rPr>
        <w:t xml:space="preserve"> and DPMQ </w:t>
      </w:r>
      <w:r w:rsidR="00A01DF9">
        <w:rPr>
          <w:rFonts w:asciiTheme="minorHAnsi" w:hAnsiTheme="minorHAnsi"/>
          <w:b w:val="0"/>
          <w:sz w:val="24"/>
          <w:szCs w:val="24"/>
        </w:rPr>
        <w:t xml:space="preserve">price </w:t>
      </w:r>
      <w:r w:rsidR="0035327E" w:rsidRPr="004F527B">
        <w:rPr>
          <w:rFonts w:asciiTheme="minorHAnsi" w:hAnsiTheme="minorHAnsi"/>
          <w:b w:val="0"/>
          <w:sz w:val="24"/>
          <w:szCs w:val="24"/>
        </w:rPr>
        <w:t>for all other medicines</w:t>
      </w:r>
      <w:r w:rsidR="00723537">
        <w:rPr>
          <w:rFonts w:asciiTheme="minorHAnsi" w:hAnsiTheme="minorHAnsi"/>
          <w:b w:val="0"/>
          <w:sz w:val="24"/>
          <w:szCs w:val="24"/>
        </w:rPr>
        <w:t>. It assumes that</w:t>
      </w:r>
      <w:r w:rsidR="0035327E" w:rsidRPr="004F527B">
        <w:rPr>
          <w:rFonts w:asciiTheme="minorHAnsi" w:hAnsiTheme="minorHAnsi"/>
          <w:b w:val="0"/>
          <w:sz w:val="24"/>
          <w:szCs w:val="24"/>
        </w:rPr>
        <w:t xml:space="preserve"> </w:t>
      </w:r>
      <w:r w:rsidR="00A01DF9">
        <w:rPr>
          <w:rFonts w:asciiTheme="minorHAnsi" w:hAnsiTheme="minorHAnsi"/>
          <w:b w:val="0"/>
          <w:sz w:val="24"/>
          <w:szCs w:val="24"/>
        </w:rPr>
        <w:t>all PAH medicines are listed for combination therapy</w:t>
      </w:r>
      <w:r w:rsidR="00813A1C">
        <w:rPr>
          <w:rFonts w:asciiTheme="minorHAnsi" w:hAnsiTheme="minorHAnsi"/>
          <w:b w:val="0"/>
          <w:sz w:val="24"/>
          <w:szCs w:val="24"/>
        </w:rPr>
        <w:t xml:space="preserve"> with an </w:t>
      </w:r>
      <w:r w:rsidR="00A01DF9" w:rsidRPr="004F527B">
        <w:rPr>
          <w:rFonts w:asciiTheme="minorHAnsi" w:hAnsiTheme="minorHAnsi"/>
          <w:b w:val="0"/>
          <w:sz w:val="24"/>
          <w:szCs w:val="24"/>
        </w:rPr>
        <w:t>uptake rate</w:t>
      </w:r>
      <w:r w:rsidR="00F12157">
        <w:rPr>
          <w:rFonts w:asciiTheme="minorHAnsi" w:hAnsiTheme="minorHAnsi"/>
          <w:b w:val="0"/>
          <w:sz w:val="24"/>
          <w:szCs w:val="24"/>
        </w:rPr>
        <w:t xml:space="preserve"> of</w:t>
      </w:r>
      <w:r w:rsidR="00A01DF9" w:rsidRPr="004F527B">
        <w:rPr>
          <w:rFonts w:asciiTheme="minorHAnsi" w:hAnsiTheme="minorHAnsi"/>
          <w:b w:val="0"/>
          <w:sz w:val="24"/>
          <w:szCs w:val="24"/>
        </w:rPr>
        <w:t xml:space="preserve"> </w:t>
      </w:r>
      <w:r w:rsidR="00813A1C">
        <w:rPr>
          <w:rFonts w:asciiTheme="minorHAnsi" w:hAnsiTheme="minorHAnsi"/>
          <w:b w:val="0"/>
          <w:sz w:val="24"/>
          <w:szCs w:val="24"/>
        </w:rPr>
        <w:t xml:space="preserve">combination therapy of </w:t>
      </w:r>
      <w:r w:rsidR="0035327E" w:rsidRPr="004F527B">
        <w:rPr>
          <w:rFonts w:asciiTheme="minorHAnsi" w:hAnsiTheme="minorHAnsi"/>
          <w:b w:val="0"/>
          <w:sz w:val="24"/>
          <w:szCs w:val="24"/>
        </w:rPr>
        <w:t xml:space="preserve">50% in 2020 </w:t>
      </w:r>
      <w:r w:rsidR="00813A1C">
        <w:rPr>
          <w:rFonts w:asciiTheme="minorHAnsi" w:hAnsiTheme="minorHAnsi"/>
          <w:b w:val="0"/>
          <w:sz w:val="24"/>
          <w:szCs w:val="24"/>
        </w:rPr>
        <w:t xml:space="preserve">rising </w:t>
      </w:r>
      <w:r w:rsidR="0035327E" w:rsidRPr="004F527B">
        <w:rPr>
          <w:rFonts w:asciiTheme="minorHAnsi" w:hAnsiTheme="minorHAnsi"/>
          <w:b w:val="0"/>
          <w:sz w:val="24"/>
          <w:szCs w:val="24"/>
        </w:rPr>
        <w:t>to 90% in 2024.</w:t>
      </w:r>
    </w:p>
    <w:p w:rsidR="00C36FE5" w:rsidRPr="004F527B" w:rsidRDefault="00C36FE5" w:rsidP="00792E36">
      <w:pPr>
        <w:pStyle w:val="PBACHeading10"/>
        <w:spacing w:before="120" w:after="120"/>
        <w:ind w:left="709"/>
        <w:jc w:val="both"/>
        <w:rPr>
          <w:rFonts w:asciiTheme="minorHAnsi" w:hAnsiTheme="minorHAnsi"/>
          <w:b w:val="0"/>
          <w:sz w:val="24"/>
          <w:szCs w:val="24"/>
        </w:rPr>
      </w:pPr>
      <w:r w:rsidRPr="00A01DF9">
        <w:rPr>
          <w:rFonts w:asciiTheme="minorHAnsi" w:hAnsiTheme="minorHAnsi"/>
          <w:b w:val="0"/>
          <w:sz w:val="24"/>
          <w:szCs w:val="24"/>
          <w:u w:val="single"/>
        </w:rPr>
        <w:t>Scenario 3a</w:t>
      </w:r>
      <w:r w:rsidR="0035327E" w:rsidRPr="004F527B">
        <w:rPr>
          <w:rFonts w:asciiTheme="minorHAnsi" w:hAnsiTheme="minorHAnsi"/>
          <w:b w:val="0"/>
          <w:sz w:val="24"/>
          <w:szCs w:val="24"/>
        </w:rPr>
        <w:t xml:space="preserve"> </w:t>
      </w:r>
      <w:r w:rsidR="005C5539">
        <w:rPr>
          <w:rFonts w:asciiTheme="minorHAnsi" w:hAnsiTheme="minorHAnsi"/>
          <w:b w:val="0"/>
          <w:sz w:val="24"/>
          <w:szCs w:val="24"/>
        </w:rPr>
        <w:t>–</w:t>
      </w:r>
      <w:r w:rsidR="0035327E" w:rsidRPr="004F527B">
        <w:rPr>
          <w:rFonts w:asciiTheme="minorHAnsi" w:hAnsiTheme="minorHAnsi"/>
          <w:b w:val="0"/>
          <w:sz w:val="24"/>
          <w:szCs w:val="24"/>
        </w:rPr>
        <w:t xml:space="preserve"> </w:t>
      </w:r>
      <w:r w:rsidR="00F12157">
        <w:rPr>
          <w:rFonts w:asciiTheme="minorHAnsi" w:hAnsiTheme="minorHAnsi"/>
          <w:b w:val="0"/>
          <w:sz w:val="24"/>
          <w:szCs w:val="24"/>
        </w:rPr>
        <w:t>Scenario 3</w:t>
      </w:r>
      <w:r w:rsidR="00723537">
        <w:rPr>
          <w:rFonts w:asciiTheme="minorHAnsi" w:hAnsiTheme="minorHAnsi"/>
          <w:b w:val="0"/>
          <w:sz w:val="24"/>
          <w:szCs w:val="24"/>
        </w:rPr>
        <w:t>a mirrors Scenario 3</w:t>
      </w:r>
      <w:r w:rsidR="00F12157">
        <w:rPr>
          <w:rFonts w:asciiTheme="minorHAnsi" w:hAnsiTheme="minorHAnsi"/>
          <w:b w:val="0"/>
          <w:sz w:val="24"/>
          <w:szCs w:val="24"/>
        </w:rPr>
        <w:t xml:space="preserve">, but </w:t>
      </w:r>
      <w:r w:rsidR="00723537">
        <w:rPr>
          <w:rFonts w:asciiTheme="minorHAnsi" w:hAnsiTheme="minorHAnsi"/>
          <w:b w:val="0"/>
          <w:sz w:val="24"/>
          <w:szCs w:val="24"/>
        </w:rPr>
        <w:t>models an</w:t>
      </w:r>
      <w:r w:rsidR="006F2CA2">
        <w:rPr>
          <w:rFonts w:asciiTheme="minorHAnsi" w:hAnsiTheme="minorHAnsi"/>
          <w:b w:val="0"/>
          <w:sz w:val="24"/>
          <w:szCs w:val="24"/>
        </w:rPr>
        <w:t xml:space="preserve"> </w:t>
      </w:r>
      <w:r w:rsidR="00A01DF9" w:rsidRPr="004F527B">
        <w:rPr>
          <w:rFonts w:asciiTheme="minorHAnsi" w:hAnsiTheme="minorHAnsi"/>
          <w:b w:val="0"/>
          <w:sz w:val="24"/>
          <w:szCs w:val="24"/>
        </w:rPr>
        <w:t>uptake rate</w:t>
      </w:r>
      <w:r w:rsidR="00F12157">
        <w:rPr>
          <w:rFonts w:asciiTheme="minorHAnsi" w:hAnsiTheme="minorHAnsi"/>
          <w:b w:val="0"/>
          <w:sz w:val="24"/>
          <w:szCs w:val="24"/>
        </w:rPr>
        <w:t xml:space="preserve"> </w:t>
      </w:r>
      <w:r w:rsidR="00BA51A5">
        <w:rPr>
          <w:rFonts w:asciiTheme="minorHAnsi" w:hAnsiTheme="minorHAnsi"/>
          <w:b w:val="0"/>
          <w:sz w:val="24"/>
          <w:szCs w:val="24"/>
        </w:rPr>
        <w:t xml:space="preserve">of combination therapy </w:t>
      </w:r>
      <w:r w:rsidR="00F12157">
        <w:rPr>
          <w:rFonts w:asciiTheme="minorHAnsi" w:hAnsiTheme="minorHAnsi"/>
          <w:b w:val="0"/>
          <w:sz w:val="24"/>
          <w:szCs w:val="24"/>
        </w:rPr>
        <w:t xml:space="preserve">of </w:t>
      </w:r>
      <w:r w:rsidR="00A01DF9" w:rsidRPr="004F527B">
        <w:rPr>
          <w:rFonts w:asciiTheme="minorHAnsi" w:hAnsiTheme="minorHAnsi"/>
          <w:b w:val="0"/>
          <w:sz w:val="24"/>
          <w:szCs w:val="24"/>
        </w:rPr>
        <w:t xml:space="preserve">40% </w:t>
      </w:r>
      <w:r w:rsidR="0035327E" w:rsidRPr="004F527B">
        <w:rPr>
          <w:rFonts w:asciiTheme="minorHAnsi" w:hAnsiTheme="minorHAnsi"/>
          <w:b w:val="0"/>
          <w:sz w:val="24"/>
          <w:szCs w:val="24"/>
        </w:rPr>
        <w:t xml:space="preserve">in 2020 </w:t>
      </w:r>
      <w:r w:rsidR="006F2CA2">
        <w:rPr>
          <w:rFonts w:asciiTheme="minorHAnsi" w:hAnsiTheme="minorHAnsi"/>
          <w:b w:val="0"/>
          <w:sz w:val="24"/>
          <w:szCs w:val="24"/>
        </w:rPr>
        <w:t xml:space="preserve">rising </w:t>
      </w:r>
      <w:r w:rsidR="0035327E" w:rsidRPr="004F527B">
        <w:rPr>
          <w:rFonts w:asciiTheme="minorHAnsi" w:hAnsiTheme="minorHAnsi"/>
          <w:b w:val="0"/>
          <w:sz w:val="24"/>
          <w:szCs w:val="24"/>
        </w:rPr>
        <w:t>to 65% in 2024.</w:t>
      </w:r>
    </w:p>
    <w:p w:rsidR="00682751" w:rsidRDefault="00682751">
      <w:pPr>
        <w:rPr>
          <w:rFonts w:asciiTheme="minorHAnsi" w:hAnsiTheme="minorHAnsi"/>
          <w:b/>
        </w:rPr>
      </w:pPr>
      <w:r>
        <w:rPr>
          <w:rFonts w:asciiTheme="minorHAnsi" w:hAnsiTheme="minorHAnsi"/>
          <w:b/>
        </w:rPr>
        <w:br w:type="page"/>
      </w:r>
    </w:p>
    <w:p w:rsidR="00B82014" w:rsidRPr="00A31444" w:rsidRDefault="00A31444" w:rsidP="00813A1C">
      <w:pPr>
        <w:jc w:val="center"/>
        <w:rPr>
          <w:rFonts w:asciiTheme="minorHAnsi" w:hAnsiTheme="minorHAnsi"/>
          <w:b/>
          <w:highlight w:val="black"/>
        </w:rPr>
      </w:pPr>
      <w:r>
        <w:rPr>
          <w:rFonts w:asciiTheme="minorHAnsi" w:hAnsiTheme="minorHAnsi"/>
          <w:b/>
          <w:noProof/>
          <w:color w:val="000000"/>
          <w:highlight w:val="black"/>
        </w:rPr>
        <w:lastRenderedPageBreak/>
        <w:t>'''''''''' '' '''''''''''''''''''''''''''''''''''''''''''</w:t>
      </w:r>
    </w:p>
    <w:p w:rsidR="00813A1C" w:rsidRPr="00A31444" w:rsidRDefault="00813A1C" w:rsidP="00792E36">
      <w:pPr>
        <w:spacing w:after="40"/>
        <w:jc w:val="both"/>
        <w:rPr>
          <w:rFonts w:ascii="Arial Narrow" w:hAnsi="Arial Narrow" w:cstheme="minorHAnsi"/>
          <w:b/>
          <w:sz w:val="16"/>
          <w:szCs w:val="16"/>
        </w:rPr>
      </w:pPr>
    </w:p>
    <w:p w:rsidR="006F2CA2" w:rsidRPr="00A31444" w:rsidRDefault="00A31444" w:rsidP="00792E36">
      <w:pPr>
        <w:spacing w:after="40"/>
        <w:jc w:val="both"/>
        <w:rPr>
          <w:rFonts w:ascii="Arial Narrow" w:hAnsi="Arial Narrow" w:cstheme="minorHAnsi"/>
          <w:sz w:val="22"/>
          <w:szCs w:val="20"/>
          <w:highlight w:val="black"/>
        </w:rPr>
      </w:pPr>
      <w:r>
        <w:rPr>
          <w:rFonts w:ascii="Arial Narrow" w:hAnsi="Arial Narrow" w:cstheme="minorHAnsi"/>
          <w:b/>
          <w:noProof/>
          <w:color w:val="000000"/>
          <w:highlight w:val="black"/>
        </w:rPr>
        <w:t xml:space="preserve">'''''''''' '''' ''''''''''''''''''''''''''' ''''' ''''''''' ''''''''''''''''''' '' '''''''''' '''''' ''''''''' ''''''''''''' ''''''' '''''''''' ''''''''''''''''''''''''''' '''''''''''''' ''''''''' '''''''''''' ''''''' ''''''''''''''''' ''' '''''''' '''''''' ''''' ''''''' '''''''''''''''''''' </w:t>
      </w:r>
    </w:p>
    <w:tbl>
      <w:tblPr>
        <w:tblStyle w:val="TableGrid"/>
        <w:tblW w:w="9209" w:type="dxa"/>
        <w:tblLayout w:type="fixed"/>
        <w:tblLook w:val="04A0" w:firstRow="1" w:lastRow="0" w:firstColumn="1" w:lastColumn="0" w:noHBand="0" w:noVBand="1"/>
        <w:tblCaption w:val="Comparison of cost estimates"/>
        <w:tblDescription w:val="Comparison of cost estimates – WHO FC III/IV mono and dual combination therapy with ERAs and PDE-5is – Net cost to the PBS/RPBS "/>
      </w:tblPr>
      <w:tblGrid>
        <w:gridCol w:w="2405"/>
        <w:gridCol w:w="1360"/>
        <w:gridCol w:w="1361"/>
        <w:gridCol w:w="1361"/>
        <w:gridCol w:w="1361"/>
        <w:gridCol w:w="1361"/>
      </w:tblGrid>
      <w:tr w:rsidR="006F2CA2" w:rsidRPr="00BE5640" w:rsidTr="0003226F">
        <w:trPr>
          <w:tblHeader/>
        </w:trPr>
        <w:tc>
          <w:tcPr>
            <w:tcW w:w="2405" w:type="dxa"/>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6F2CA2" w:rsidP="00792E36">
            <w:pPr>
              <w:spacing w:before="40" w:after="40"/>
              <w:jc w:val="both"/>
              <w:rPr>
                <w:rFonts w:ascii="Arial Narrow" w:hAnsi="Arial Narrow" w:cstheme="minorHAnsi"/>
                <w:b/>
                <w:sz w:val="22"/>
                <w:szCs w:val="22"/>
                <w:lang w:eastAsia="en-US"/>
              </w:rPr>
            </w:pPr>
          </w:p>
        </w:tc>
        <w:tc>
          <w:tcPr>
            <w:tcW w:w="136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F2CA2" w:rsidRPr="00A31444" w:rsidRDefault="00A31444" w:rsidP="00792E36">
            <w:pPr>
              <w:spacing w:before="40" w:after="40"/>
              <w:ind w:left="442" w:right="-117"/>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w:t>
            </w:r>
          </w:p>
        </w:tc>
        <w:tc>
          <w:tcPr>
            <w:tcW w:w="1361"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F2CA2" w:rsidRPr="00A31444" w:rsidRDefault="00A31444" w:rsidP="00792E36">
            <w:pPr>
              <w:spacing w:before="40" w:after="40"/>
              <w:ind w:left="442" w:right="-117"/>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w:t>
            </w:r>
          </w:p>
        </w:tc>
        <w:tc>
          <w:tcPr>
            <w:tcW w:w="1361"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F2CA2" w:rsidRPr="00A31444" w:rsidRDefault="00A31444" w:rsidP="00792E36">
            <w:pPr>
              <w:spacing w:before="40" w:after="40"/>
              <w:ind w:left="442" w:right="-117"/>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w:t>
            </w:r>
          </w:p>
        </w:tc>
        <w:tc>
          <w:tcPr>
            <w:tcW w:w="1361"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F2CA2" w:rsidRPr="00A31444" w:rsidRDefault="00A31444" w:rsidP="00792E36">
            <w:pPr>
              <w:spacing w:before="40" w:after="40"/>
              <w:ind w:left="442" w:right="-117"/>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w:t>
            </w:r>
          </w:p>
        </w:tc>
        <w:tc>
          <w:tcPr>
            <w:tcW w:w="1361"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F2CA2" w:rsidRPr="00A31444" w:rsidRDefault="00A31444" w:rsidP="00792E36">
            <w:pPr>
              <w:spacing w:before="40" w:after="40"/>
              <w:ind w:left="442" w:right="-117"/>
              <w:jc w:val="both"/>
              <w:rPr>
                <w:rFonts w:ascii="Arial Narrow" w:hAnsi="Arial Narrow" w:cstheme="minorHAnsi"/>
                <w:b/>
                <w:sz w:val="22"/>
                <w:szCs w:val="22"/>
                <w:highlight w:val="black"/>
                <w:lang w:eastAsia="en-US"/>
              </w:rPr>
            </w:pPr>
            <w:r>
              <w:rPr>
                <w:rFonts w:ascii="Arial Narrow" w:hAnsi="Arial Narrow" w:cstheme="minorHAnsi"/>
                <w:b/>
                <w:noProof/>
                <w:color w:val="000000"/>
                <w:sz w:val="22"/>
                <w:szCs w:val="22"/>
                <w:highlight w:val="black"/>
                <w:lang w:eastAsia="en-US"/>
              </w:rPr>
              <w:t>''''''''''</w:t>
            </w:r>
          </w:p>
        </w:tc>
      </w:tr>
      <w:tr w:rsidR="006F2CA2" w:rsidRPr="00BE5640" w:rsidTr="004F7335">
        <w:tc>
          <w:tcPr>
            <w:tcW w:w="9209" w:type="dxa"/>
            <w:gridSpan w:val="6"/>
            <w:tcBorders>
              <w:top w:val="single" w:sz="4" w:space="0" w:color="auto"/>
              <w:left w:val="single" w:sz="4" w:space="0" w:color="auto"/>
              <w:bottom w:val="single" w:sz="4" w:space="0" w:color="auto"/>
              <w:right w:val="single" w:sz="4" w:space="0" w:color="auto"/>
            </w:tcBorders>
            <w:shd w:val="pct5" w:color="auto" w:fill="auto"/>
            <w:hideMark/>
          </w:tcPr>
          <w:p w:rsidR="006F2CA2" w:rsidRPr="00A31444" w:rsidRDefault="00A31444" w:rsidP="00F92781">
            <w:pPr>
              <w:spacing w:before="40" w:after="40"/>
              <w:ind w:left="31" w:right="-119"/>
              <w:jc w:val="both"/>
              <w:rPr>
                <w:rFonts w:ascii="Arial Narrow" w:hAnsi="Arial Narrow" w:cstheme="minorHAnsi"/>
                <w:b/>
                <w:sz w:val="22"/>
                <w:szCs w:val="22"/>
                <w:highlight w:val="black"/>
              </w:rPr>
            </w:pPr>
            <w:r>
              <w:rPr>
                <w:rFonts w:ascii="Arial Narrow" w:hAnsi="Arial Narrow" w:cstheme="minorHAnsi"/>
                <w:b/>
                <w:noProof/>
                <w:color w:val="000000"/>
                <w:sz w:val="22"/>
                <w:szCs w:val="22"/>
                <w:highlight w:val="black"/>
              </w:rPr>
              <w:t>''''''''''''''''''''' '''''''''' '''' '''''''''''''''''''''''''''' ''''''''''''''''''' ''''''''''''''' ''''''''''''''''''''' ''''''''''''''''' ''' ''''''''' '''''''''' '''''''''' '''' '''''''''''''''''''' ''''' ''''''</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813A1C">
            <w:pPr>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xml:space="preserve">''''''''''''''''''''''' ''' </w:t>
            </w:r>
          </w:p>
          <w:p w:rsidR="006F2CA2" w:rsidRPr="00A31444" w:rsidRDefault="00A31444" w:rsidP="00813A1C">
            <w:pPr>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w:t>
            </w:r>
          </w:p>
        </w:tc>
        <w:tc>
          <w:tcPr>
            <w:tcW w:w="1360"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813A1C">
            <w:pPr>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w:t>
            </w:r>
          </w:p>
          <w:p w:rsidR="006F2CA2" w:rsidRPr="00A31444" w:rsidRDefault="00A31444" w:rsidP="00813A1C">
            <w:pPr>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 ''''''''''</w:t>
            </w:r>
          </w:p>
        </w:tc>
        <w:tc>
          <w:tcPr>
            <w:tcW w:w="1360"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813A1C">
            <w:pPr>
              <w:jc w:val="both"/>
              <w:rPr>
                <w:rFonts w:ascii="Arial Narrow" w:hAnsi="Arial Narrow" w:cstheme="minorHAnsi"/>
                <w:sz w:val="22"/>
                <w:szCs w:val="22"/>
                <w:highlight w:val="black"/>
              </w:rPr>
            </w:pPr>
            <w:r>
              <w:rPr>
                <w:rFonts w:ascii="Arial Narrow" w:hAnsi="Arial Narrow" w:cstheme="minorHAnsi"/>
                <w:noProof/>
                <w:color w:val="000000"/>
                <w:sz w:val="22"/>
                <w:szCs w:val="22"/>
                <w:highlight w:val="black"/>
              </w:rPr>
              <w:t>'''''''''''''''''''''' '''</w:t>
            </w:r>
          </w:p>
          <w:p w:rsidR="006F2CA2" w:rsidRPr="00A31444" w:rsidRDefault="00A31444" w:rsidP="007D34F1">
            <w:pPr>
              <w:jc w:val="both"/>
              <w:rPr>
                <w:rFonts w:ascii="Arial Narrow" w:hAnsi="Arial Narrow" w:cstheme="minorHAnsi"/>
                <w:sz w:val="22"/>
                <w:szCs w:val="22"/>
                <w:highlight w:val="black"/>
              </w:rPr>
            </w:pPr>
            <w:r>
              <w:rPr>
                <w:rFonts w:ascii="Arial Narrow" w:hAnsi="Arial Narrow" w:cstheme="minorHAnsi"/>
                <w:noProof/>
                <w:color w:val="000000"/>
                <w:sz w:val="22"/>
                <w:szCs w:val="22"/>
                <w:highlight w:val="black"/>
              </w:rPr>
              <w:t>''''''''''''''''' '''' ''''''''''''''''''''' ''''''''''''' '''''' ''''''''''''''''''''''''''</w:t>
            </w:r>
          </w:p>
        </w:tc>
        <w:tc>
          <w:tcPr>
            <w:tcW w:w="1360"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r>
      <w:tr w:rsidR="006F2CA2" w:rsidRPr="00BE5640" w:rsidTr="004F7335">
        <w:tc>
          <w:tcPr>
            <w:tcW w:w="9209" w:type="dxa"/>
            <w:gridSpan w:val="6"/>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792E36">
            <w:pPr>
              <w:spacing w:before="40" w:after="40"/>
              <w:ind w:left="159" w:right="-119"/>
              <w:jc w:val="both"/>
              <w:rPr>
                <w:rFonts w:ascii="Arial Narrow" w:hAnsi="Arial Narrow" w:cs="Calibri"/>
                <w:b/>
                <w:color w:val="000000"/>
                <w:sz w:val="22"/>
                <w:szCs w:val="22"/>
                <w:highlight w:val="black"/>
              </w:rPr>
            </w:pPr>
            <w:r>
              <w:rPr>
                <w:rFonts w:ascii="Arial Narrow" w:hAnsi="Arial Narrow" w:cstheme="minorHAnsi"/>
                <w:b/>
                <w:noProof/>
                <w:color w:val="000000"/>
                <w:sz w:val="22"/>
                <w:szCs w:val="22"/>
                <w:highlight w:val="black"/>
              </w:rPr>
              <w:t>'''''''''''''''''''''' '''''''''' ''''' ''''''''' ''''''' '''''''''''''''''''''''' '''''''''''''''''''</w:t>
            </w:r>
          </w:p>
        </w:tc>
      </w:tr>
      <w:tr w:rsidR="006F2CA2" w:rsidRPr="00BE5640" w:rsidTr="004F7335">
        <w:tc>
          <w:tcPr>
            <w:tcW w:w="2405" w:type="dxa"/>
            <w:tcBorders>
              <w:top w:val="single" w:sz="4" w:space="0" w:color="auto"/>
              <w:left w:val="single" w:sz="4" w:space="0" w:color="auto"/>
              <w:bottom w:val="nil"/>
              <w:right w:val="single" w:sz="4" w:space="0" w:color="auto"/>
            </w:tcBorders>
            <w:shd w:val="pct5" w:color="auto" w:fill="auto"/>
          </w:tcPr>
          <w:p w:rsidR="006F2CA2" w:rsidRPr="00A31444" w:rsidRDefault="00A31444" w:rsidP="00813A1C">
            <w:pPr>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 '''''''''''''''''' '''''''''''''''''</w:t>
            </w:r>
          </w:p>
        </w:tc>
        <w:tc>
          <w:tcPr>
            <w:tcW w:w="1360"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tc>
      </w:tr>
      <w:tr w:rsidR="006F2CA2" w:rsidRPr="00BE5640" w:rsidTr="004F7335">
        <w:tc>
          <w:tcPr>
            <w:tcW w:w="2405" w:type="dxa"/>
            <w:tcBorders>
              <w:top w:val="nil"/>
              <w:left w:val="single" w:sz="4" w:space="0" w:color="auto"/>
              <w:bottom w:val="single" w:sz="4" w:space="0" w:color="auto"/>
              <w:right w:val="single" w:sz="4" w:space="0" w:color="auto"/>
            </w:tcBorders>
            <w:shd w:val="pct5" w:color="auto" w:fill="auto"/>
          </w:tcPr>
          <w:p w:rsidR="006F2CA2" w:rsidRPr="00A31444" w:rsidRDefault="00A31444" w:rsidP="00813A1C">
            <w:pPr>
              <w:jc w:val="both"/>
              <w:rPr>
                <w:rFonts w:ascii="Arial Narrow" w:hAnsi="Arial Narrow" w:cstheme="minorHAnsi"/>
                <w:i/>
                <w:sz w:val="22"/>
                <w:szCs w:val="22"/>
                <w:highlight w:val="black"/>
              </w:rPr>
            </w:pPr>
            <w:r>
              <w:rPr>
                <w:rFonts w:ascii="Arial Narrow" w:hAnsi="Arial Narrow" w:cstheme="minorHAnsi"/>
                <w:i/>
                <w:noProof/>
                <w:color w:val="000000"/>
                <w:sz w:val="22"/>
                <w:szCs w:val="22"/>
                <w:highlight w:val="black"/>
              </w:rPr>
              <w:t>''''''''''''''' '''''''''''''</w:t>
            </w:r>
          </w:p>
        </w:tc>
        <w:tc>
          <w:tcPr>
            <w:tcW w:w="1360"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r>
      <w:tr w:rsidR="006F2CA2" w:rsidRPr="00BE5640" w:rsidTr="004F7335">
        <w:trPr>
          <w:trHeight w:val="70"/>
        </w:trPr>
        <w:tc>
          <w:tcPr>
            <w:tcW w:w="2405" w:type="dxa"/>
            <w:tcBorders>
              <w:top w:val="single" w:sz="4" w:space="0" w:color="auto"/>
              <w:left w:val="single" w:sz="4" w:space="0" w:color="auto"/>
              <w:bottom w:val="nil"/>
              <w:right w:val="single" w:sz="4" w:space="0" w:color="auto"/>
            </w:tcBorders>
            <w:shd w:val="pct5" w:color="auto" w:fill="auto"/>
          </w:tcPr>
          <w:p w:rsidR="006F2CA2" w:rsidRPr="00A31444" w:rsidRDefault="00A31444" w:rsidP="00813A1C">
            <w:pPr>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xml:space="preserve">''''''''''''''''''''''' ''' </w:t>
            </w:r>
          </w:p>
          <w:p w:rsidR="006F2CA2" w:rsidRPr="00A31444" w:rsidRDefault="00A31444" w:rsidP="00813A1C">
            <w:pPr>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xml:space="preserve">'''''''''''''''''''''''''''''''''''''''''''''''' </w:t>
            </w:r>
          </w:p>
        </w:tc>
        <w:tc>
          <w:tcPr>
            <w:tcW w:w="1360"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r>
      <w:tr w:rsidR="006F2CA2" w:rsidRPr="00BE5640" w:rsidTr="004F7335">
        <w:tc>
          <w:tcPr>
            <w:tcW w:w="2405" w:type="dxa"/>
            <w:tcBorders>
              <w:top w:val="nil"/>
              <w:left w:val="single" w:sz="4" w:space="0" w:color="auto"/>
              <w:bottom w:val="single" w:sz="4" w:space="0" w:color="auto"/>
              <w:right w:val="single" w:sz="4" w:space="0" w:color="auto"/>
            </w:tcBorders>
            <w:shd w:val="pct5" w:color="auto" w:fill="auto"/>
          </w:tcPr>
          <w:p w:rsidR="006F2CA2" w:rsidRPr="00A31444" w:rsidRDefault="00A31444" w:rsidP="00813A1C">
            <w:pPr>
              <w:jc w:val="both"/>
              <w:rPr>
                <w:rFonts w:ascii="Arial Narrow" w:hAnsi="Arial Narrow" w:cstheme="minorHAnsi"/>
                <w:i/>
                <w:sz w:val="22"/>
                <w:szCs w:val="22"/>
                <w:highlight w:val="black"/>
              </w:rPr>
            </w:pPr>
            <w:r>
              <w:rPr>
                <w:rFonts w:ascii="Arial Narrow" w:hAnsi="Arial Narrow" w:cstheme="minorHAnsi"/>
                <w:i/>
                <w:noProof/>
                <w:color w:val="000000"/>
                <w:sz w:val="22"/>
                <w:szCs w:val="22"/>
                <w:highlight w:val="black"/>
              </w:rPr>
              <w:t>'''''''''''''''' ''''''''''''''</w:t>
            </w:r>
          </w:p>
        </w:tc>
        <w:tc>
          <w:tcPr>
            <w:tcW w:w="1360"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r>
      <w:tr w:rsidR="006F2CA2" w:rsidRPr="00BE5640" w:rsidTr="004F7335">
        <w:tc>
          <w:tcPr>
            <w:tcW w:w="2405" w:type="dxa"/>
            <w:tcBorders>
              <w:top w:val="single" w:sz="4" w:space="0" w:color="auto"/>
              <w:left w:val="single" w:sz="4" w:space="0" w:color="auto"/>
              <w:bottom w:val="nil"/>
              <w:right w:val="single" w:sz="4" w:space="0" w:color="auto"/>
            </w:tcBorders>
            <w:shd w:val="pct5" w:color="auto" w:fill="auto"/>
          </w:tcPr>
          <w:p w:rsidR="006F2CA2" w:rsidRPr="00A31444" w:rsidRDefault="00A31444" w:rsidP="00813A1C">
            <w:pPr>
              <w:jc w:val="both"/>
              <w:rPr>
                <w:rFonts w:ascii="Arial Narrow" w:hAnsi="Arial Narrow" w:cstheme="minorHAnsi"/>
                <w:sz w:val="22"/>
                <w:szCs w:val="22"/>
                <w:highlight w:val="black"/>
              </w:rPr>
            </w:pPr>
            <w:r>
              <w:rPr>
                <w:rFonts w:ascii="Arial Narrow" w:hAnsi="Arial Narrow" w:cstheme="minorHAnsi"/>
                <w:noProof/>
                <w:color w:val="000000"/>
                <w:sz w:val="22"/>
                <w:szCs w:val="22"/>
                <w:highlight w:val="black"/>
              </w:rPr>
              <w:t>''''''''''''''''''' '''</w:t>
            </w:r>
          </w:p>
          <w:p w:rsidR="006F2CA2" w:rsidRPr="00A31444" w:rsidRDefault="00A31444" w:rsidP="00813A1C">
            <w:pPr>
              <w:jc w:val="both"/>
              <w:rPr>
                <w:rFonts w:ascii="Arial Narrow" w:hAnsi="Arial Narrow" w:cstheme="minorHAnsi"/>
                <w:sz w:val="22"/>
                <w:szCs w:val="22"/>
                <w:highlight w:val="black"/>
              </w:rPr>
            </w:pPr>
            <w:r>
              <w:rPr>
                <w:rFonts w:ascii="Arial Narrow" w:hAnsi="Arial Narrow" w:cstheme="minorHAnsi"/>
                <w:noProof/>
                <w:color w:val="000000"/>
                <w:sz w:val="22"/>
                <w:szCs w:val="22"/>
                <w:highlight w:val="black"/>
              </w:rPr>
              <w:t xml:space="preserve">''''''''''''''' ''' ''''''''''''''''''''''''''' ''''''''''''' </w:t>
            </w:r>
          </w:p>
        </w:tc>
        <w:tc>
          <w:tcPr>
            <w:tcW w:w="1360"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nil"/>
              <w:right w:val="single" w:sz="4" w:space="0" w:color="auto"/>
            </w:tcBorders>
            <w:vAlign w:val="center"/>
          </w:tcPr>
          <w:p w:rsidR="006F2CA2" w:rsidRPr="00A31444" w:rsidRDefault="00A31444" w:rsidP="00813A1C">
            <w:pPr>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r>
      <w:tr w:rsidR="006F2CA2" w:rsidRPr="00BE5640" w:rsidTr="004F7335">
        <w:tc>
          <w:tcPr>
            <w:tcW w:w="2405" w:type="dxa"/>
            <w:tcBorders>
              <w:top w:val="nil"/>
              <w:left w:val="single" w:sz="4" w:space="0" w:color="auto"/>
              <w:bottom w:val="single" w:sz="4" w:space="0" w:color="auto"/>
              <w:right w:val="single" w:sz="4" w:space="0" w:color="auto"/>
            </w:tcBorders>
            <w:shd w:val="pct5" w:color="auto" w:fill="auto"/>
          </w:tcPr>
          <w:p w:rsidR="006F2CA2" w:rsidRPr="00A31444" w:rsidRDefault="00A31444" w:rsidP="00813A1C">
            <w:pPr>
              <w:jc w:val="both"/>
              <w:rPr>
                <w:rFonts w:ascii="Arial Narrow" w:hAnsi="Arial Narrow" w:cstheme="minorHAnsi"/>
                <w:i/>
                <w:sz w:val="22"/>
                <w:szCs w:val="22"/>
                <w:highlight w:val="black"/>
              </w:rPr>
            </w:pPr>
            <w:r>
              <w:rPr>
                <w:rFonts w:ascii="Arial Narrow" w:hAnsi="Arial Narrow" w:cstheme="minorHAnsi"/>
                <w:i/>
                <w:noProof/>
                <w:color w:val="000000"/>
                <w:sz w:val="22"/>
                <w:szCs w:val="22"/>
                <w:highlight w:val="black"/>
              </w:rPr>
              <w:t>''''''''''''''''' ''''''''''''</w:t>
            </w:r>
          </w:p>
        </w:tc>
        <w:tc>
          <w:tcPr>
            <w:tcW w:w="1360"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c>
          <w:tcPr>
            <w:tcW w:w="1361" w:type="dxa"/>
            <w:tcBorders>
              <w:top w:val="nil"/>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cs="Calibri"/>
                <w:i/>
                <w:color w:val="000000"/>
                <w:sz w:val="22"/>
                <w:szCs w:val="22"/>
                <w:highlight w:val="black"/>
              </w:rPr>
            </w:pPr>
            <w:r>
              <w:rPr>
                <w:rFonts w:ascii="Arial Narrow" w:hAnsi="Arial Narrow" w:cs="Calibri"/>
                <w:i/>
                <w:noProof/>
                <w:color w:val="000000"/>
                <w:sz w:val="22"/>
                <w:szCs w:val="22"/>
                <w:highlight w:val="black"/>
              </w:rPr>
              <w:t>''''''''''</w:t>
            </w:r>
          </w:p>
        </w:tc>
      </w:tr>
      <w:tr w:rsidR="006F2CA2" w:rsidRPr="00BE5640" w:rsidTr="004F7335">
        <w:trPr>
          <w:trHeight w:val="625"/>
        </w:trPr>
        <w:tc>
          <w:tcPr>
            <w:tcW w:w="2405" w:type="dxa"/>
            <w:tcBorders>
              <w:top w:val="single" w:sz="4" w:space="0" w:color="auto"/>
              <w:left w:val="single" w:sz="4" w:space="0" w:color="auto"/>
              <w:right w:val="single" w:sz="4" w:space="0" w:color="auto"/>
            </w:tcBorders>
            <w:shd w:val="pct5" w:color="auto" w:fill="auto"/>
            <w:vAlign w:val="center"/>
          </w:tcPr>
          <w:p w:rsidR="006F2CA2" w:rsidRPr="00A31444" w:rsidRDefault="00A31444" w:rsidP="00813A1C">
            <w:pPr>
              <w:jc w:val="both"/>
              <w:rPr>
                <w:rFonts w:ascii="Arial Narrow" w:hAnsi="Arial Narrow" w:cstheme="minorHAnsi"/>
                <w:sz w:val="22"/>
                <w:szCs w:val="22"/>
                <w:highlight w:val="black"/>
              </w:rPr>
            </w:pPr>
            <w:r>
              <w:rPr>
                <w:rFonts w:ascii="Arial Narrow" w:hAnsi="Arial Narrow" w:cstheme="minorHAnsi"/>
                <w:noProof/>
                <w:color w:val="000000"/>
                <w:sz w:val="22"/>
                <w:szCs w:val="22"/>
                <w:highlight w:val="black"/>
              </w:rPr>
              <w:t>'''''''''''''''''''''' ''''''</w:t>
            </w:r>
            <w:r w:rsidRPr="00A31444">
              <w:rPr>
                <w:rFonts w:ascii="Arial Narrow" w:hAnsi="Arial Narrow" w:cstheme="minorHAnsi"/>
                <w:i/>
                <w:noProof/>
                <w:color w:val="000000"/>
                <w:sz w:val="22"/>
                <w:szCs w:val="22"/>
                <w:highlight w:val="black"/>
              </w:rPr>
              <w:t xml:space="preserve"> </w:t>
            </w:r>
          </w:p>
          <w:p w:rsidR="006F2CA2" w:rsidRPr="00A31444" w:rsidRDefault="00A31444" w:rsidP="00813A1C">
            <w:pPr>
              <w:jc w:val="both"/>
              <w:rPr>
                <w:rFonts w:ascii="Arial Narrow" w:hAnsi="Arial Narrow" w:cstheme="minorHAnsi"/>
                <w:sz w:val="22"/>
                <w:szCs w:val="22"/>
                <w:highlight w:val="black"/>
              </w:rPr>
            </w:pPr>
            <w:r>
              <w:rPr>
                <w:rFonts w:ascii="Arial Narrow" w:hAnsi="Arial Narrow" w:cstheme="minorHAnsi"/>
                <w:i/>
                <w:noProof/>
                <w:color w:val="000000"/>
                <w:sz w:val="22"/>
                <w:szCs w:val="22"/>
                <w:highlight w:val="black"/>
              </w:rPr>
              <w:t>'''''''''''''''' ''''''''''''''''' '''''''''''</w:t>
            </w:r>
          </w:p>
        </w:tc>
        <w:tc>
          <w:tcPr>
            <w:tcW w:w="1360" w:type="dxa"/>
            <w:tcBorders>
              <w:top w:val="single" w:sz="4" w:space="0" w:color="auto"/>
              <w:left w:val="single" w:sz="4" w:space="0" w:color="auto"/>
              <w:right w:val="single" w:sz="4" w:space="0" w:color="auto"/>
            </w:tcBorders>
            <w:shd w:val="clear" w:color="auto" w:fill="FFFFFF" w:themeFill="background1"/>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p w:rsidR="006F2CA2" w:rsidRPr="00A31444" w:rsidRDefault="00A31444" w:rsidP="00813A1C">
            <w:pPr>
              <w:jc w:val="both"/>
              <w:rPr>
                <w:rFonts w:ascii="Arial Narrow" w:hAnsi="Arial Narrow"/>
                <w:sz w:val="22"/>
                <w:szCs w:val="22"/>
                <w:highlight w:val="black"/>
              </w:rPr>
            </w:pPr>
            <w:r>
              <w:rPr>
                <w:rFonts w:ascii="Arial Narrow" w:hAnsi="Arial Narrow" w:cs="Calibri"/>
                <w:i/>
                <w:noProof/>
                <w:color w:val="000000"/>
                <w:sz w:val="22"/>
                <w:szCs w:val="22"/>
                <w:highlight w:val="black"/>
              </w:rPr>
              <w:t>'''''''''''</w:t>
            </w:r>
          </w:p>
        </w:tc>
        <w:tc>
          <w:tcPr>
            <w:tcW w:w="1361" w:type="dxa"/>
            <w:tcBorders>
              <w:top w:val="single" w:sz="4" w:space="0" w:color="auto"/>
              <w:left w:val="single" w:sz="4" w:space="0" w:color="auto"/>
              <w:right w:val="single" w:sz="4" w:space="0" w:color="auto"/>
            </w:tcBorders>
            <w:shd w:val="clear" w:color="auto" w:fill="FFFFFF" w:themeFill="background1"/>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p w:rsidR="006F2CA2" w:rsidRPr="00A31444" w:rsidRDefault="00A31444" w:rsidP="00813A1C">
            <w:pPr>
              <w:jc w:val="both"/>
              <w:rPr>
                <w:rFonts w:ascii="Arial Narrow" w:hAnsi="Arial Narrow"/>
                <w:sz w:val="22"/>
                <w:szCs w:val="22"/>
                <w:highlight w:val="black"/>
              </w:rPr>
            </w:pPr>
            <w:r>
              <w:rPr>
                <w:rFonts w:ascii="Arial Narrow" w:hAnsi="Arial Narrow" w:cs="Calibri"/>
                <w:i/>
                <w:noProof/>
                <w:color w:val="000000"/>
                <w:sz w:val="22"/>
                <w:szCs w:val="22"/>
                <w:highlight w:val="black"/>
              </w:rPr>
              <w:t>''''''''''''</w:t>
            </w:r>
          </w:p>
        </w:tc>
        <w:tc>
          <w:tcPr>
            <w:tcW w:w="1361" w:type="dxa"/>
            <w:tcBorders>
              <w:top w:val="single" w:sz="4" w:space="0" w:color="auto"/>
              <w:left w:val="single" w:sz="4" w:space="0" w:color="auto"/>
              <w:right w:val="single" w:sz="4" w:space="0" w:color="auto"/>
            </w:tcBorders>
            <w:shd w:val="clear" w:color="auto" w:fill="FFFFFF" w:themeFill="background1"/>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p w:rsidR="006F2CA2" w:rsidRPr="00A31444" w:rsidRDefault="00A31444" w:rsidP="00813A1C">
            <w:pPr>
              <w:jc w:val="both"/>
              <w:rPr>
                <w:rFonts w:ascii="Arial Narrow" w:hAnsi="Arial Narrow"/>
                <w:sz w:val="22"/>
                <w:szCs w:val="22"/>
                <w:highlight w:val="black"/>
              </w:rPr>
            </w:pPr>
            <w:r>
              <w:rPr>
                <w:rFonts w:ascii="Arial Narrow" w:hAnsi="Arial Narrow" w:cs="Calibri"/>
                <w:i/>
                <w:noProof/>
                <w:color w:val="000000"/>
                <w:sz w:val="22"/>
                <w:szCs w:val="22"/>
                <w:highlight w:val="black"/>
              </w:rPr>
              <w:t>'''''''''''</w:t>
            </w:r>
          </w:p>
        </w:tc>
        <w:tc>
          <w:tcPr>
            <w:tcW w:w="1361" w:type="dxa"/>
            <w:tcBorders>
              <w:top w:val="single" w:sz="4" w:space="0" w:color="auto"/>
              <w:left w:val="single" w:sz="4" w:space="0" w:color="auto"/>
              <w:right w:val="single" w:sz="4" w:space="0" w:color="auto"/>
            </w:tcBorders>
            <w:shd w:val="clear" w:color="auto" w:fill="FFFFFF" w:themeFill="background1"/>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p w:rsidR="006F2CA2" w:rsidRPr="00A31444" w:rsidRDefault="00A31444" w:rsidP="00813A1C">
            <w:pPr>
              <w:jc w:val="both"/>
              <w:rPr>
                <w:rFonts w:ascii="Arial Narrow" w:hAnsi="Arial Narrow"/>
                <w:sz w:val="22"/>
                <w:szCs w:val="22"/>
                <w:highlight w:val="black"/>
              </w:rPr>
            </w:pPr>
            <w:r>
              <w:rPr>
                <w:rFonts w:ascii="Arial Narrow" w:hAnsi="Arial Narrow" w:cs="Calibri"/>
                <w:i/>
                <w:noProof/>
                <w:color w:val="000000"/>
                <w:sz w:val="22"/>
                <w:szCs w:val="22"/>
                <w:highlight w:val="black"/>
              </w:rPr>
              <w:t>''''''''''''</w:t>
            </w:r>
          </w:p>
        </w:tc>
        <w:tc>
          <w:tcPr>
            <w:tcW w:w="1361" w:type="dxa"/>
            <w:tcBorders>
              <w:top w:val="single" w:sz="4" w:space="0" w:color="auto"/>
              <w:left w:val="single" w:sz="4" w:space="0" w:color="auto"/>
              <w:right w:val="single" w:sz="4" w:space="0" w:color="auto"/>
            </w:tcBorders>
            <w:shd w:val="clear" w:color="auto" w:fill="FFFFFF" w:themeFill="background1"/>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p w:rsidR="006F2CA2" w:rsidRPr="00A31444" w:rsidRDefault="00A31444" w:rsidP="00813A1C">
            <w:pPr>
              <w:jc w:val="both"/>
              <w:rPr>
                <w:rFonts w:ascii="Arial Narrow" w:hAnsi="Arial Narrow"/>
                <w:sz w:val="22"/>
                <w:szCs w:val="22"/>
                <w:highlight w:val="black"/>
              </w:rPr>
            </w:pPr>
            <w:r>
              <w:rPr>
                <w:rFonts w:ascii="Arial Narrow" w:hAnsi="Arial Narrow" w:cs="Calibri"/>
                <w:i/>
                <w:noProof/>
                <w:color w:val="000000"/>
                <w:sz w:val="22"/>
                <w:szCs w:val="22"/>
                <w:highlight w:val="black"/>
              </w:rPr>
              <w:t>'''''''''''</w:t>
            </w:r>
          </w:p>
        </w:tc>
      </w:tr>
      <w:tr w:rsidR="006F2CA2" w:rsidRPr="00BE5640" w:rsidTr="004F7335">
        <w:tc>
          <w:tcPr>
            <w:tcW w:w="9209" w:type="dxa"/>
            <w:gridSpan w:val="6"/>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792E36">
            <w:pPr>
              <w:spacing w:before="40" w:after="40"/>
              <w:ind w:left="159" w:right="-119"/>
              <w:jc w:val="both"/>
              <w:rPr>
                <w:rFonts w:ascii="Arial Narrow" w:hAnsi="Arial Narrow" w:cs="Calibri"/>
                <w:b/>
                <w:color w:val="000000"/>
                <w:sz w:val="22"/>
                <w:szCs w:val="22"/>
                <w:highlight w:val="black"/>
              </w:rPr>
            </w:pPr>
            <w:r>
              <w:rPr>
                <w:rFonts w:ascii="Arial Narrow" w:hAnsi="Arial Narrow" w:cstheme="minorHAnsi"/>
                <w:b/>
                <w:noProof/>
                <w:color w:val="000000"/>
                <w:sz w:val="22"/>
                <w:szCs w:val="22"/>
                <w:highlight w:val="black"/>
              </w:rPr>
              <w:t>'''''''''''''''''''' '''''''''' '''''''' ''' ''''''''''''' '''''''' ''''''''''''''''''''''''''' ''''''''''''''''' '''''' '''''''''''''''' ''''' ''''''''''' ''''''' '''''''''</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813A1C">
            <w:pPr>
              <w:spacing w:after="40"/>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 ''''''''''''''''''' ''''''''''''''''</w:t>
            </w:r>
          </w:p>
        </w:tc>
        <w:tc>
          <w:tcPr>
            <w:tcW w:w="1360"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813A1C">
            <w:pPr>
              <w:spacing w:after="40"/>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xml:space="preserve">''''''''''''''''''' ''' </w:t>
            </w:r>
          </w:p>
          <w:p w:rsidR="006F2CA2" w:rsidRPr="00A31444" w:rsidRDefault="00A31444" w:rsidP="00813A1C">
            <w:pPr>
              <w:spacing w:after="40"/>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813A1C">
            <w:pPr>
              <w:spacing w:after="40"/>
              <w:jc w:val="both"/>
              <w:rPr>
                <w:rFonts w:ascii="Arial Narrow" w:hAnsi="Arial Narrow" w:cstheme="minorHAnsi"/>
                <w:sz w:val="22"/>
                <w:szCs w:val="22"/>
                <w:highlight w:val="black"/>
              </w:rPr>
            </w:pPr>
            <w:r>
              <w:rPr>
                <w:rFonts w:ascii="Arial Narrow" w:hAnsi="Arial Narrow" w:cstheme="minorHAnsi"/>
                <w:noProof/>
                <w:color w:val="000000"/>
                <w:sz w:val="22"/>
                <w:szCs w:val="22"/>
                <w:highlight w:val="black"/>
              </w:rPr>
              <w:t>'''''''''''''''''''''' '''</w:t>
            </w:r>
          </w:p>
          <w:p w:rsidR="006F2CA2" w:rsidRPr="00A31444" w:rsidRDefault="00A31444" w:rsidP="00813A1C">
            <w:pPr>
              <w:spacing w:after="40"/>
              <w:jc w:val="both"/>
              <w:rPr>
                <w:rFonts w:ascii="Arial Narrow" w:hAnsi="Arial Narrow" w:cstheme="minorHAnsi"/>
                <w:sz w:val="22"/>
                <w:szCs w:val="22"/>
                <w:highlight w:val="black"/>
              </w:rPr>
            </w:pPr>
            <w:r>
              <w:rPr>
                <w:rFonts w:ascii="Arial Narrow" w:hAnsi="Arial Narrow" w:cstheme="minorHAnsi"/>
                <w:noProof/>
                <w:color w:val="000000"/>
                <w:sz w:val="22"/>
                <w:szCs w:val="22"/>
                <w:highlight w:val="black"/>
              </w:rPr>
              <w:t>''''''''''''''''' ''' '''''''''''''''''''''''' '''''''''''</w:t>
            </w:r>
          </w:p>
        </w:tc>
        <w:tc>
          <w:tcPr>
            <w:tcW w:w="1360"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vAlign w:val="center"/>
          </w:tcPr>
          <w:p w:rsidR="006F2CA2" w:rsidRPr="00A31444" w:rsidRDefault="00A31444" w:rsidP="00813A1C">
            <w:pPr>
              <w:spacing w:after="40"/>
              <w:jc w:val="both"/>
              <w:rPr>
                <w:rFonts w:ascii="Arial Narrow" w:hAnsi="Arial Narrow" w:cstheme="minorHAnsi"/>
                <w:i/>
                <w:sz w:val="22"/>
                <w:szCs w:val="22"/>
                <w:highlight w:val="black"/>
              </w:rPr>
            </w:pPr>
            <w:r>
              <w:rPr>
                <w:rFonts w:ascii="Arial Narrow" w:hAnsi="Arial Narrow" w:cstheme="minorHAnsi"/>
                <w:noProof/>
                <w:color w:val="000000"/>
                <w:sz w:val="22"/>
                <w:szCs w:val="22"/>
                <w:highlight w:val="black"/>
              </w:rPr>
              <w:t>''''''''''''''''''''' ''''''</w:t>
            </w:r>
            <w:r w:rsidRPr="00A31444">
              <w:rPr>
                <w:rFonts w:ascii="Arial Narrow" w:hAnsi="Arial Narrow" w:cstheme="minorHAnsi"/>
                <w:i/>
                <w:noProof/>
                <w:color w:val="000000"/>
                <w:sz w:val="22"/>
                <w:szCs w:val="22"/>
                <w:highlight w:val="black"/>
              </w:rPr>
              <w:t xml:space="preserve"> </w:t>
            </w:r>
          </w:p>
          <w:p w:rsidR="002024AD" w:rsidRPr="00A31444" w:rsidRDefault="00A31444" w:rsidP="00813A1C">
            <w:pPr>
              <w:spacing w:after="40"/>
              <w:jc w:val="both"/>
              <w:rPr>
                <w:rFonts w:ascii="Arial Narrow" w:hAnsi="Arial Narrow" w:cstheme="minorHAnsi"/>
                <w:sz w:val="22"/>
                <w:szCs w:val="22"/>
                <w:highlight w:val="black"/>
              </w:rPr>
            </w:pPr>
            <w:r>
              <w:rPr>
                <w:rFonts w:ascii="Arial Narrow" w:hAnsi="Arial Narrow" w:cstheme="minorHAnsi"/>
                <w:i/>
                <w:noProof/>
                <w:color w:val="000000"/>
                <w:sz w:val="22"/>
                <w:szCs w:val="22"/>
                <w:highlight w:val="black"/>
              </w:rPr>
              <w:t>''''''''''''''' ''''''''''''''''''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6F2CA2" w:rsidRPr="00A31444" w:rsidRDefault="00A31444" w:rsidP="00813A1C">
            <w:pPr>
              <w:spacing w:after="40"/>
              <w:jc w:val="both"/>
              <w:rPr>
                <w:rFonts w:ascii="Arial Narrow" w:hAnsi="Arial Narrow" w:cs="Calibri"/>
                <w:color w:val="000000"/>
                <w:sz w:val="22"/>
                <w:szCs w:val="22"/>
                <w:highlight w:val="black"/>
              </w:rPr>
            </w:pPr>
            <w:r>
              <w:rPr>
                <w:rFonts w:ascii="Arial Narrow" w:hAnsi="Arial Narrow" w:cs="Calibri"/>
                <w:noProof/>
                <w:color w:val="000000"/>
                <w:sz w:val="22"/>
                <w:szCs w:val="22"/>
                <w:highlight w:val="black"/>
              </w:rPr>
              <w:t>''''''''''''''''''''''''''''''</w:t>
            </w:r>
          </w:p>
        </w:tc>
      </w:tr>
      <w:tr w:rsidR="006F2CA2" w:rsidRPr="00BE5640" w:rsidTr="004F7335">
        <w:tc>
          <w:tcPr>
            <w:tcW w:w="9209" w:type="dxa"/>
            <w:gridSpan w:val="6"/>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792E36">
            <w:pPr>
              <w:spacing w:before="40" w:after="40"/>
              <w:ind w:left="159" w:right="-119"/>
              <w:jc w:val="both"/>
              <w:rPr>
                <w:rFonts w:ascii="Arial Narrow" w:hAnsi="Arial Narrow" w:cs="Calibri"/>
                <w:b/>
                <w:color w:val="000000"/>
                <w:sz w:val="22"/>
                <w:szCs w:val="22"/>
                <w:highlight w:val="black"/>
              </w:rPr>
            </w:pPr>
            <w:r>
              <w:rPr>
                <w:rFonts w:ascii="Arial Narrow" w:hAnsi="Arial Narrow" w:cstheme="minorHAnsi"/>
                <w:b/>
                <w:noProof/>
                <w:color w:val="000000"/>
                <w:sz w:val="22"/>
                <w:szCs w:val="22"/>
                <w:highlight w:val="black"/>
              </w:rPr>
              <w:t>'''''''''''''''''''''' ''''''''''''''' ''''''''''''''''''' ''''' ''''''''''''''''''''''''''''' '''''''''''''''''' ''''' ''''''''''''''''' ''' ''''''''''' ''''''' ''''''''''''' ''''''''''</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813A1C">
            <w:pPr>
              <w:spacing w:after="40"/>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 '''''''''''''''''''' '''''''''''''''''''</w:t>
            </w:r>
          </w:p>
        </w:tc>
        <w:tc>
          <w:tcPr>
            <w:tcW w:w="1360"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813A1C">
            <w:pPr>
              <w:spacing w:after="40"/>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 xml:space="preserve">'''''''''''''''''''' ''' </w:t>
            </w:r>
          </w:p>
          <w:p w:rsidR="006F2CA2" w:rsidRPr="00A31444" w:rsidRDefault="00A31444" w:rsidP="00813A1C">
            <w:pPr>
              <w:spacing w:after="40"/>
              <w:jc w:val="both"/>
              <w:rPr>
                <w:rFonts w:ascii="Arial Narrow" w:hAnsi="Arial Narrow" w:cstheme="minorHAnsi"/>
                <w:sz w:val="22"/>
                <w:szCs w:val="22"/>
                <w:highlight w:val="black"/>
                <w:lang w:eastAsia="en-US"/>
              </w:rPr>
            </w:pPr>
            <w:r>
              <w:rPr>
                <w:rFonts w:ascii="Arial Narrow" w:hAnsi="Arial Narrow" w:cstheme="minorHAnsi"/>
                <w:noProof/>
                <w:color w:val="000000"/>
                <w:sz w:val="22"/>
                <w:szCs w:val="22"/>
                <w:highlight w:val="black"/>
                <w:lang w:eastAsia="en-US"/>
              </w:rPr>
              <w:t>''''''''''''''''''''''''''''''''''''''''</w:t>
            </w:r>
          </w:p>
        </w:tc>
        <w:tc>
          <w:tcPr>
            <w:tcW w:w="1360"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tcPr>
          <w:p w:rsidR="006F2CA2" w:rsidRPr="00A31444" w:rsidRDefault="00A31444" w:rsidP="00813A1C">
            <w:pPr>
              <w:spacing w:after="40"/>
              <w:jc w:val="both"/>
              <w:rPr>
                <w:rFonts w:ascii="Arial Narrow" w:hAnsi="Arial Narrow" w:cstheme="minorHAnsi"/>
                <w:sz w:val="22"/>
                <w:szCs w:val="22"/>
                <w:highlight w:val="black"/>
              </w:rPr>
            </w:pPr>
            <w:r>
              <w:rPr>
                <w:rFonts w:ascii="Arial Narrow" w:hAnsi="Arial Narrow" w:cstheme="minorHAnsi"/>
                <w:noProof/>
                <w:color w:val="000000"/>
                <w:sz w:val="22"/>
                <w:szCs w:val="22"/>
                <w:highlight w:val="black"/>
              </w:rPr>
              <w:t>''''''''''''''''''' '''</w:t>
            </w:r>
          </w:p>
          <w:p w:rsidR="006F2CA2" w:rsidRPr="00A31444" w:rsidRDefault="00A31444" w:rsidP="00813A1C">
            <w:pPr>
              <w:spacing w:after="40"/>
              <w:jc w:val="both"/>
              <w:rPr>
                <w:rFonts w:ascii="Arial Narrow" w:hAnsi="Arial Narrow" w:cstheme="minorHAnsi"/>
                <w:sz w:val="22"/>
                <w:szCs w:val="22"/>
                <w:highlight w:val="black"/>
              </w:rPr>
            </w:pPr>
            <w:r>
              <w:rPr>
                <w:rFonts w:ascii="Arial Narrow" w:hAnsi="Arial Narrow" w:cstheme="minorHAnsi"/>
                <w:noProof/>
                <w:color w:val="000000"/>
                <w:sz w:val="22"/>
                <w:szCs w:val="22"/>
                <w:highlight w:val="black"/>
              </w:rPr>
              <w:t>''''''''''''''' ''' '''''''''''''''''''''''''''' '''''''''''</w:t>
            </w:r>
          </w:p>
        </w:tc>
        <w:tc>
          <w:tcPr>
            <w:tcW w:w="1360"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spacing w:after="40"/>
              <w:jc w:val="both"/>
              <w:rPr>
                <w:rFonts w:ascii="Arial Narrow" w:hAnsi="Arial Narrow"/>
                <w:sz w:val="22"/>
                <w:szCs w:val="22"/>
                <w:highlight w:val="black"/>
              </w:rPr>
            </w:pPr>
            <w:r>
              <w:rPr>
                <w:rFonts w:ascii="Arial Narrow" w:hAnsi="Arial Narrow"/>
                <w:noProof/>
                <w:color w:val="000000"/>
                <w:sz w:val="22"/>
                <w:szCs w:val="22"/>
                <w:highlight w:val="black"/>
              </w:rPr>
              <w:t>'''''''''''''''''''</w:t>
            </w:r>
          </w:p>
        </w:tc>
      </w:tr>
      <w:tr w:rsidR="006F2CA2" w:rsidRPr="00BE5640" w:rsidTr="004F7335">
        <w:tc>
          <w:tcPr>
            <w:tcW w:w="2405" w:type="dxa"/>
            <w:tcBorders>
              <w:top w:val="single" w:sz="4" w:space="0" w:color="auto"/>
              <w:left w:val="single" w:sz="4" w:space="0" w:color="auto"/>
              <w:bottom w:val="single" w:sz="4" w:space="0" w:color="auto"/>
              <w:right w:val="single" w:sz="4" w:space="0" w:color="auto"/>
            </w:tcBorders>
            <w:shd w:val="pct5" w:color="auto" w:fill="auto"/>
            <w:vAlign w:val="center"/>
          </w:tcPr>
          <w:p w:rsidR="006F2CA2" w:rsidRPr="00A31444" w:rsidRDefault="00A31444" w:rsidP="00813A1C">
            <w:pPr>
              <w:jc w:val="both"/>
              <w:rPr>
                <w:rFonts w:ascii="Arial Narrow" w:hAnsi="Arial Narrow" w:cstheme="minorHAnsi"/>
                <w:sz w:val="22"/>
                <w:szCs w:val="22"/>
                <w:highlight w:val="black"/>
              </w:rPr>
            </w:pPr>
            <w:r>
              <w:rPr>
                <w:rFonts w:ascii="Arial Narrow" w:hAnsi="Arial Narrow" w:cstheme="minorHAnsi"/>
                <w:noProof/>
                <w:color w:val="000000"/>
                <w:sz w:val="22"/>
                <w:szCs w:val="22"/>
                <w:highlight w:val="black"/>
              </w:rPr>
              <w:t>''''''''''''''''''''' ''''''</w:t>
            </w:r>
          </w:p>
          <w:p w:rsidR="002024AD" w:rsidRPr="00A31444" w:rsidRDefault="00A31444" w:rsidP="00813A1C">
            <w:pPr>
              <w:jc w:val="both"/>
              <w:rPr>
                <w:rFonts w:ascii="Arial Narrow" w:hAnsi="Arial Narrow" w:cstheme="minorHAnsi"/>
                <w:i/>
                <w:sz w:val="22"/>
                <w:szCs w:val="22"/>
                <w:highlight w:val="black"/>
              </w:rPr>
            </w:pPr>
            <w:r>
              <w:rPr>
                <w:rFonts w:ascii="Arial Narrow" w:hAnsi="Arial Narrow" w:cstheme="minorHAnsi"/>
                <w:i/>
                <w:noProof/>
                <w:color w:val="000000"/>
                <w:sz w:val="22"/>
                <w:szCs w:val="22"/>
                <w:highlight w:val="black"/>
              </w:rPr>
              <w:t xml:space="preserve">'''''''''''''''' ''''''''''''''''' ''''''''''' </w:t>
            </w:r>
          </w:p>
        </w:tc>
        <w:tc>
          <w:tcPr>
            <w:tcW w:w="1360"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tc>
        <w:tc>
          <w:tcPr>
            <w:tcW w:w="1361" w:type="dxa"/>
            <w:tcBorders>
              <w:top w:val="single" w:sz="4" w:space="0" w:color="auto"/>
              <w:left w:val="single" w:sz="4" w:space="0" w:color="auto"/>
              <w:bottom w:val="single" w:sz="4" w:space="0" w:color="auto"/>
              <w:right w:val="single" w:sz="4" w:space="0" w:color="auto"/>
            </w:tcBorders>
            <w:vAlign w:val="center"/>
          </w:tcPr>
          <w:p w:rsidR="006F2CA2" w:rsidRPr="00A31444" w:rsidRDefault="00A31444" w:rsidP="00813A1C">
            <w:pPr>
              <w:jc w:val="both"/>
              <w:rPr>
                <w:rFonts w:ascii="Arial Narrow" w:hAnsi="Arial Narrow"/>
                <w:sz w:val="22"/>
                <w:szCs w:val="22"/>
                <w:highlight w:val="black"/>
              </w:rPr>
            </w:pPr>
            <w:r>
              <w:rPr>
                <w:rFonts w:ascii="Arial Narrow" w:hAnsi="Arial Narrow"/>
                <w:noProof/>
                <w:color w:val="000000"/>
                <w:sz w:val="22"/>
                <w:szCs w:val="22"/>
                <w:highlight w:val="black"/>
              </w:rPr>
              <w:t>'''''''''''''''''''</w:t>
            </w:r>
          </w:p>
        </w:tc>
      </w:tr>
    </w:tbl>
    <w:p w:rsidR="006F2CA2" w:rsidRPr="00A31444" w:rsidRDefault="00A31444" w:rsidP="00792E36">
      <w:pPr>
        <w:pStyle w:val="PBACHeading10"/>
        <w:tabs>
          <w:tab w:val="left" w:pos="851"/>
        </w:tabs>
        <w:overflowPunct w:val="0"/>
        <w:autoSpaceDE w:val="0"/>
        <w:autoSpaceDN w:val="0"/>
        <w:adjustRightInd w:val="0"/>
        <w:spacing w:after="120"/>
        <w:ind w:right="95"/>
        <w:jc w:val="both"/>
        <w:textAlignment w:val="baseline"/>
        <w:rPr>
          <w:rFonts w:ascii="Arial Narrow" w:hAnsi="Arial Narrow" w:cstheme="minorHAnsi"/>
          <w:b w:val="0"/>
          <w:sz w:val="20"/>
          <w:szCs w:val="20"/>
          <w:highlight w:val="black"/>
        </w:rPr>
      </w:pPr>
      <w:r>
        <w:rPr>
          <w:rFonts w:ascii="Arial Narrow" w:hAnsi="Arial Narrow" w:cstheme="minorHAnsi"/>
          <w:b w:val="0"/>
          <w:noProof/>
          <w:color w:val="000000"/>
          <w:sz w:val="20"/>
          <w:szCs w:val="20"/>
          <w:highlight w:val="black"/>
        </w:rPr>
        <w:t>'''''''''''' ''''''''''''''' ''''''''''''''' '''' ''''''''''''''''''''' '''''''''''''' '''''''' ''''''''''' '''''''''''' '''''''''''''''''''''''' '''''''''' '''''''' '''' '''''''''''' '''' '''''''''''' ''''' ''''''''''''' '''''''' '''''''''''''''''''' ''''''''''''''' '''''''' '''''''''''''''''' ''''''''''''' '''''''''' ''''''''''' ''''' ''''''''''''' '''' '''''''''' ''''' '''''''''''''</w:t>
      </w:r>
    </w:p>
    <w:p w:rsidR="00B82014" w:rsidRPr="00A31444" w:rsidRDefault="00A31444" w:rsidP="0092078C">
      <w:pPr>
        <w:pStyle w:val="PBACHeading10"/>
        <w:keepNext/>
        <w:keepLines/>
        <w:spacing w:before="120" w:after="120"/>
        <w:ind w:left="720"/>
        <w:jc w:val="center"/>
        <w:rPr>
          <w:rFonts w:asciiTheme="minorHAnsi" w:eastAsiaTheme="minorHAnsi" w:hAnsiTheme="minorHAnsi" w:cstheme="minorBidi"/>
          <w:snapToGrid/>
          <w:sz w:val="24"/>
          <w:highlight w:val="black"/>
        </w:rPr>
      </w:pPr>
      <w:r>
        <w:rPr>
          <w:rFonts w:asciiTheme="minorHAnsi" w:hAnsiTheme="minorHAnsi"/>
          <w:noProof/>
          <w:color w:val="000000"/>
          <w:sz w:val="24"/>
          <w:szCs w:val="24"/>
          <w:highlight w:val="black"/>
        </w:rPr>
        <w:lastRenderedPageBreak/>
        <w:t>'''''''' '' ''''''''''''''''''''''''''''''''''''''''''''</w:t>
      </w:r>
    </w:p>
    <w:p w:rsidR="00E77859" w:rsidRPr="00E77859" w:rsidRDefault="00E77859" w:rsidP="00792E36">
      <w:pPr>
        <w:pStyle w:val="PBACHeading10"/>
        <w:keepNext/>
        <w:keepLines/>
        <w:numPr>
          <w:ilvl w:val="1"/>
          <w:numId w:val="6"/>
        </w:numPr>
        <w:spacing w:before="120" w:after="120"/>
        <w:ind w:left="709" w:hanging="709"/>
        <w:jc w:val="both"/>
        <w:rPr>
          <w:rFonts w:asciiTheme="minorHAnsi" w:hAnsiTheme="minorHAnsi"/>
          <w:b w:val="0"/>
        </w:rPr>
      </w:pPr>
      <w:r>
        <w:rPr>
          <w:rFonts w:asciiTheme="minorHAnsi" w:hAnsiTheme="minorHAnsi"/>
          <w:b w:val="0"/>
          <w:sz w:val="24"/>
          <w:szCs w:val="24"/>
        </w:rPr>
        <w:t xml:space="preserve">The PBAC was advised that Scenario 1 and Scenario 2 provide the range of </w:t>
      </w:r>
      <w:r w:rsidR="00745261">
        <w:rPr>
          <w:rFonts w:asciiTheme="minorHAnsi" w:hAnsiTheme="minorHAnsi"/>
          <w:b w:val="0"/>
          <w:sz w:val="24"/>
          <w:szCs w:val="24"/>
        </w:rPr>
        <w:t xml:space="preserve">the estimated additional </w:t>
      </w:r>
      <w:r>
        <w:rPr>
          <w:rFonts w:asciiTheme="minorHAnsi" w:hAnsiTheme="minorHAnsi"/>
          <w:b w:val="0"/>
          <w:sz w:val="24"/>
          <w:szCs w:val="24"/>
        </w:rPr>
        <w:t>cost</w:t>
      </w:r>
      <w:r w:rsidR="00745261">
        <w:rPr>
          <w:rFonts w:asciiTheme="minorHAnsi" w:hAnsiTheme="minorHAnsi"/>
          <w:b w:val="0"/>
          <w:sz w:val="24"/>
          <w:szCs w:val="24"/>
        </w:rPr>
        <w:t xml:space="preserve"> of combination therapy</w:t>
      </w:r>
      <w:r w:rsidR="00F92781">
        <w:rPr>
          <w:rFonts w:asciiTheme="minorHAnsi" w:hAnsiTheme="minorHAnsi"/>
          <w:b w:val="0"/>
          <w:sz w:val="24"/>
          <w:szCs w:val="24"/>
        </w:rPr>
        <w:t>,</w:t>
      </w:r>
      <w:r>
        <w:rPr>
          <w:rFonts w:asciiTheme="minorHAnsi" w:hAnsiTheme="minorHAnsi"/>
          <w:b w:val="0"/>
          <w:sz w:val="24"/>
          <w:szCs w:val="24"/>
        </w:rPr>
        <w:t xml:space="preserve"> from the most expensive to the least expensive.</w:t>
      </w:r>
    </w:p>
    <w:p w:rsidR="00306A2F" w:rsidRPr="00306A2F" w:rsidRDefault="00F92781" w:rsidP="00F92781">
      <w:pPr>
        <w:pStyle w:val="PBACHeading10"/>
        <w:keepNext/>
        <w:keepLines/>
        <w:numPr>
          <w:ilvl w:val="1"/>
          <w:numId w:val="6"/>
        </w:numPr>
        <w:spacing w:before="120" w:after="120"/>
        <w:ind w:left="709" w:hanging="709"/>
        <w:jc w:val="both"/>
        <w:rPr>
          <w:rFonts w:asciiTheme="minorHAnsi" w:hAnsiTheme="minorHAnsi"/>
          <w:b w:val="0"/>
        </w:rPr>
      </w:pPr>
      <w:r>
        <w:rPr>
          <w:rFonts w:asciiTheme="minorHAnsi" w:hAnsiTheme="minorHAnsi"/>
          <w:b w:val="0"/>
          <w:sz w:val="24"/>
          <w:szCs w:val="24"/>
        </w:rPr>
        <w:t xml:space="preserve">Under </w:t>
      </w:r>
      <w:r w:rsidR="00723537">
        <w:rPr>
          <w:rFonts w:asciiTheme="minorHAnsi" w:hAnsiTheme="minorHAnsi"/>
          <w:b w:val="0"/>
          <w:sz w:val="24"/>
          <w:szCs w:val="24"/>
        </w:rPr>
        <w:t>S</w:t>
      </w:r>
      <w:r w:rsidR="00306A2F" w:rsidRPr="00BA51A5">
        <w:rPr>
          <w:rFonts w:asciiTheme="minorHAnsi" w:hAnsiTheme="minorHAnsi"/>
          <w:b w:val="0"/>
          <w:sz w:val="24"/>
          <w:szCs w:val="24"/>
        </w:rPr>
        <w:t xml:space="preserve">cenario </w:t>
      </w:r>
      <w:r w:rsidR="00306A2F">
        <w:rPr>
          <w:rFonts w:asciiTheme="minorHAnsi" w:hAnsiTheme="minorHAnsi"/>
          <w:b w:val="0"/>
          <w:sz w:val="24"/>
          <w:szCs w:val="24"/>
        </w:rPr>
        <w:t>1</w:t>
      </w:r>
      <w:r>
        <w:rPr>
          <w:rFonts w:asciiTheme="minorHAnsi" w:hAnsiTheme="minorHAnsi"/>
          <w:b w:val="0"/>
          <w:sz w:val="24"/>
          <w:szCs w:val="24"/>
        </w:rPr>
        <w:t>,</w:t>
      </w:r>
      <w:r w:rsidR="00306A2F" w:rsidRPr="00BA51A5">
        <w:rPr>
          <w:rFonts w:asciiTheme="minorHAnsi" w:hAnsiTheme="minorHAnsi"/>
          <w:b w:val="0"/>
          <w:sz w:val="24"/>
          <w:szCs w:val="24"/>
        </w:rPr>
        <w:t xml:space="preserve"> </w:t>
      </w:r>
      <w:r w:rsidR="004544D9">
        <w:rPr>
          <w:rFonts w:asciiTheme="minorHAnsi" w:hAnsiTheme="minorHAnsi"/>
          <w:b w:val="0"/>
          <w:sz w:val="24"/>
          <w:szCs w:val="24"/>
        </w:rPr>
        <w:t xml:space="preserve">the estimated </w:t>
      </w:r>
      <w:r>
        <w:rPr>
          <w:rFonts w:asciiTheme="minorHAnsi" w:hAnsiTheme="minorHAnsi"/>
          <w:b w:val="0"/>
          <w:sz w:val="24"/>
          <w:szCs w:val="24"/>
        </w:rPr>
        <w:t xml:space="preserve">cost </w:t>
      </w:r>
      <w:r w:rsidR="00306A2F" w:rsidRPr="00BA51A5">
        <w:rPr>
          <w:rFonts w:asciiTheme="minorHAnsi" w:hAnsiTheme="minorHAnsi"/>
          <w:b w:val="0"/>
          <w:sz w:val="24"/>
          <w:szCs w:val="24"/>
        </w:rPr>
        <w:t xml:space="preserve">to the PBS for ERA and PDE-5i medicines </w:t>
      </w:r>
      <w:r w:rsidR="004544D9">
        <w:rPr>
          <w:rFonts w:asciiTheme="minorHAnsi" w:hAnsiTheme="minorHAnsi"/>
          <w:b w:val="0"/>
          <w:sz w:val="24"/>
          <w:szCs w:val="24"/>
        </w:rPr>
        <w:t xml:space="preserve">in </w:t>
      </w:r>
      <w:r>
        <w:rPr>
          <w:rFonts w:asciiTheme="minorHAnsi" w:hAnsiTheme="minorHAnsi"/>
          <w:b w:val="0"/>
          <w:sz w:val="24"/>
          <w:szCs w:val="24"/>
        </w:rPr>
        <w:t xml:space="preserve">combination therapy for patients in WHO FC III-IV </w:t>
      </w:r>
      <w:r w:rsidRPr="00BA51A5">
        <w:rPr>
          <w:rFonts w:asciiTheme="minorHAnsi" w:hAnsiTheme="minorHAnsi"/>
          <w:b w:val="0"/>
          <w:sz w:val="24"/>
          <w:szCs w:val="24"/>
        </w:rPr>
        <w:t xml:space="preserve">would increase </w:t>
      </w:r>
      <w:r w:rsidR="00306A2F" w:rsidRPr="00BA51A5">
        <w:rPr>
          <w:rFonts w:asciiTheme="minorHAnsi" w:hAnsiTheme="minorHAnsi"/>
          <w:b w:val="0"/>
          <w:sz w:val="24"/>
          <w:szCs w:val="24"/>
        </w:rPr>
        <w:t xml:space="preserve">by approximately 17% in 2020 to 27% in 2024 </w:t>
      </w:r>
      <w:r w:rsidR="004544D9">
        <w:rPr>
          <w:rFonts w:asciiTheme="minorHAnsi" w:hAnsiTheme="minorHAnsi"/>
          <w:b w:val="0"/>
          <w:sz w:val="24"/>
          <w:szCs w:val="24"/>
        </w:rPr>
        <w:t xml:space="preserve">compared to </w:t>
      </w:r>
      <w:r w:rsidR="002024AD">
        <w:rPr>
          <w:rFonts w:asciiTheme="minorHAnsi" w:hAnsiTheme="minorHAnsi"/>
          <w:b w:val="0"/>
          <w:sz w:val="24"/>
          <w:szCs w:val="24"/>
        </w:rPr>
        <w:t xml:space="preserve">the estimated </w:t>
      </w:r>
      <w:r w:rsidR="00745261">
        <w:rPr>
          <w:rFonts w:asciiTheme="minorHAnsi" w:hAnsiTheme="minorHAnsi"/>
          <w:b w:val="0"/>
          <w:sz w:val="24"/>
          <w:szCs w:val="24"/>
        </w:rPr>
        <w:t xml:space="preserve">PBS </w:t>
      </w:r>
      <w:r w:rsidR="002024AD">
        <w:rPr>
          <w:rFonts w:asciiTheme="minorHAnsi" w:hAnsiTheme="minorHAnsi"/>
          <w:b w:val="0"/>
          <w:sz w:val="24"/>
          <w:szCs w:val="24"/>
        </w:rPr>
        <w:t xml:space="preserve">cost of </w:t>
      </w:r>
      <w:r w:rsidR="002024AD" w:rsidRPr="00BA51A5">
        <w:rPr>
          <w:rFonts w:asciiTheme="minorHAnsi" w:hAnsiTheme="minorHAnsi"/>
          <w:b w:val="0"/>
          <w:sz w:val="24"/>
          <w:szCs w:val="24"/>
        </w:rPr>
        <w:t xml:space="preserve">monotherapy </w:t>
      </w:r>
      <w:r w:rsidR="002024AD">
        <w:rPr>
          <w:rFonts w:asciiTheme="minorHAnsi" w:hAnsiTheme="minorHAnsi"/>
          <w:b w:val="0"/>
          <w:sz w:val="24"/>
          <w:szCs w:val="24"/>
        </w:rPr>
        <w:t xml:space="preserve">with </w:t>
      </w:r>
      <w:r w:rsidR="00745261">
        <w:rPr>
          <w:rFonts w:asciiTheme="minorHAnsi" w:hAnsiTheme="minorHAnsi"/>
          <w:b w:val="0"/>
          <w:sz w:val="24"/>
          <w:szCs w:val="24"/>
        </w:rPr>
        <w:t xml:space="preserve">an </w:t>
      </w:r>
      <w:r w:rsidR="002024AD">
        <w:rPr>
          <w:rFonts w:asciiTheme="minorHAnsi" w:hAnsiTheme="minorHAnsi"/>
          <w:b w:val="0"/>
          <w:sz w:val="24"/>
          <w:szCs w:val="24"/>
        </w:rPr>
        <w:t xml:space="preserve">ERA </w:t>
      </w:r>
      <w:r w:rsidR="00745261">
        <w:rPr>
          <w:rFonts w:asciiTheme="minorHAnsi" w:hAnsiTheme="minorHAnsi"/>
          <w:b w:val="0"/>
          <w:sz w:val="24"/>
          <w:szCs w:val="24"/>
        </w:rPr>
        <w:t xml:space="preserve">or </w:t>
      </w:r>
      <w:r w:rsidR="002024AD">
        <w:rPr>
          <w:rFonts w:asciiTheme="minorHAnsi" w:hAnsiTheme="minorHAnsi"/>
          <w:b w:val="0"/>
          <w:sz w:val="24"/>
          <w:szCs w:val="24"/>
        </w:rPr>
        <w:t>PDE-5i</w:t>
      </w:r>
      <w:r w:rsidR="009F1641">
        <w:rPr>
          <w:rFonts w:asciiTheme="minorHAnsi" w:hAnsiTheme="minorHAnsi"/>
          <w:b w:val="0"/>
          <w:sz w:val="24"/>
          <w:szCs w:val="24"/>
        </w:rPr>
        <w:t xml:space="preserve"> medicine</w:t>
      </w:r>
      <w:r w:rsidR="002024AD" w:rsidRPr="00BA51A5">
        <w:rPr>
          <w:rFonts w:asciiTheme="minorHAnsi" w:hAnsiTheme="minorHAnsi"/>
          <w:b w:val="0"/>
          <w:sz w:val="24"/>
          <w:szCs w:val="24"/>
        </w:rPr>
        <w:t>.</w:t>
      </w:r>
    </w:p>
    <w:p w:rsidR="00B1325B" w:rsidRPr="00745261" w:rsidRDefault="004544D9" w:rsidP="007B1B09">
      <w:pPr>
        <w:pStyle w:val="PBACHeading10"/>
        <w:keepNext/>
        <w:keepLines/>
        <w:numPr>
          <w:ilvl w:val="1"/>
          <w:numId w:val="6"/>
        </w:numPr>
        <w:spacing w:before="120" w:after="120"/>
        <w:ind w:left="709" w:hanging="709"/>
        <w:jc w:val="both"/>
        <w:rPr>
          <w:rFonts w:asciiTheme="minorHAnsi" w:hAnsiTheme="minorHAnsi"/>
          <w:b w:val="0"/>
        </w:rPr>
      </w:pPr>
      <w:r w:rsidRPr="00745261">
        <w:rPr>
          <w:rFonts w:asciiTheme="minorHAnsi" w:hAnsiTheme="minorHAnsi"/>
          <w:b w:val="0"/>
          <w:sz w:val="24"/>
          <w:szCs w:val="24"/>
        </w:rPr>
        <w:t xml:space="preserve">Under </w:t>
      </w:r>
      <w:r w:rsidR="001C00DD" w:rsidRPr="00745261">
        <w:rPr>
          <w:rFonts w:asciiTheme="minorHAnsi" w:hAnsiTheme="minorHAnsi"/>
          <w:b w:val="0"/>
          <w:sz w:val="24"/>
          <w:szCs w:val="24"/>
        </w:rPr>
        <w:t>Scenario 2</w:t>
      </w:r>
      <w:r w:rsidRPr="00745261">
        <w:rPr>
          <w:rFonts w:asciiTheme="minorHAnsi" w:hAnsiTheme="minorHAnsi"/>
          <w:b w:val="0"/>
          <w:sz w:val="24"/>
          <w:szCs w:val="24"/>
        </w:rPr>
        <w:t xml:space="preserve">, the </w:t>
      </w:r>
      <w:r w:rsidR="00B1325B" w:rsidRPr="00745261">
        <w:rPr>
          <w:rFonts w:asciiTheme="minorHAnsi" w:hAnsiTheme="minorHAnsi"/>
          <w:b w:val="0"/>
          <w:sz w:val="24"/>
          <w:szCs w:val="24"/>
        </w:rPr>
        <w:t xml:space="preserve">estimated cost to the PBS </w:t>
      </w:r>
      <w:r w:rsidRPr="00745261">
        <w:rPr>
          <w:rFonts w:asciiTheme="minorHAnsi" w:hAnsiTheme="minorHAnsi"/>
          <w:b w:val="0"/>
          <w:sz w:val="24"/>
          <w:szCs w:val="24"/>
        </w:rPr>
        <w:t xml:space="preserve">would be </w:t>
      </w:r>
      <w:r w:rsidR="00745261" w:rsidRPr="00745261">
        <w:rPr>
          <w:rFonts w:asciiTheme="minorHAnsi" w:hAnsiTheme="minorHAnsi"/>
          <w:b w:val="0"/>
          <w:sz w:val="24"/>
          <w:szCs w:val="24"/>
        </w:rPr>
        <w:t>a save of approximately 2%</w:t>
      </w:r>
      <w:r w:rsidR="00B1325B" w:rsidRPr="00745261">
        <w:rPr>
          <w:rFonts w:asciiTheme="minorHAnsi" w:hAnsiTheme="minorHAnsi"/>
          <w:b w:val="0"/>
          <w:sz w:val="24"/>
          <w:szCs w:val="24"/>
        </w:rPr>
        <w:t xml:space="preserve"> </w:t>
      </w:r>
      <w:r w:rsidR="00E77859" w:rsidRPr="00745261">
        <w:rPr>
          <w:rFonts w:asciiTheme="minorHAnsi" w:hAnsiTheme="minorHAnsi"/>
          <w:b w:val="0"/>
          <w:sz w:val="24"/>
          <w:szCs w:val="24"/>
        </w:rPr>
        <w:t>in 2020 rising to</w:t>
      </w:r>
      <w:r w:rsidR="00745261" w:rsidRPr="00745261">
        <w:rPr>
          <w:rFonts w:asciiTheme="minorHAnsi" w:hAnsiTheme="minorHAnsi"/>
          <w:b w:val="0"/>
          <w:sz w:val="24"/>
          <w:szCs w:val="24"/>
        </w:rPr>
        <w:t xml:space="preserve"> save of 9.5% in</w:t>
      </w:r>
      <w:r w:rsidR="000C184D" w:rsidRPr="00745261">
        <w:rPr>
          <w:rFonts w:asciiTheme="minorHAnsi" w:hAnsiTheme="minorHAnsi"/>
          <w:b w:val="0"/>
          <w:sz w:val="24"/>
          <w:szCs w:val="24"/>
        </w:rPr>
        <w:t xml:space="preserve"> 2024</w:t>
      </w:r>
      <w:r w:rsidR="00B1325B" w:rsidRPr="00745261">
        <w:rPr>
          <w:rFonts w:asciiTheme="minorHAnsi" w:hAnsiTheme="minorHAnsi"/>
          <w:b w:val="0"/>
          <w:sz w:val="24"/>
          <w:szCs w:val="24"/>
        </w:rPr>
        <w:t xml:space="preserve">. </w:t>
      </w:r>
      <w:r w:rsidR="00745261">
        <w:rPr>
          <w:rFonts w:asciiTheme="minorHAnsi" w:hAnsiTheme="minorHAnsi"/>
          <w:b w:val="0"/>
          <w:sz w:val="24"/>
          <w:szCs w:val="24"/>
        </w:rPr>
        <w:t>This</w:t>
      </w:r>
      <w:r w:rsidR="00D407EA" w:rsidRPr="00745261">
        <w:rPr>
          <w:rFonts w:asciiTheme="minorHAnsi" w:hAnsiTheme="minorHAnsi"/>
          <w:b w:val="0"/>
          <w:sz w:val="24"/>
          <w:szCs w:val="24"/>
        </w:rPr>
        <w:t xml:space="preserve"> cost estimate is</w:t>
      </w:r>
      <w:r w:rsidR="004A09BD" w:rsidRPr="00745261">
        <w:rPr>
          <w:rFonts w:asciiTheme="minorHAnsi" w:hAnsiTheme="minorHAnsi"/>
          <w:b w:val="0"/>
          <w:sz w:val="24"/>
          <w:szCs w:val="24"/>
        </w:rPr>
        <w:t xml:space="preserve"> highly</w:t>
      </w:r>
      <w:r w:rsidR="00D407EA" w:rsidRPr="00745261">
        <w:rPr>
          <w:rFonts w:asciiTheme="minorHAnsi" w:hAnsiTheme="minorHAnsi"/>
          <w:b w:val="0"/>
          <w:sz w:val="24"/>
          <w:szCs w:val="24"/>
        </w:rPr>
        <w:t xml:space="preserve"> sensitive to changes in</w:t>
      </w:r>
      <w:r w:rsidR="004A09BD" w:rsidRPr="00745261">
        <w:rPr>
          <w:rFonts w:asciiTheme="minorHAnsi" w:hAnsiTheme="minorHAnsi"/>
          <w:b w:val="0"/>
          <w:sz w:val="24"/>
          <w:szCs w:val="24"/>
        </w:rPr>
        <w:t xml:space="preserve"> the estimated </w:t>
      </w:r>
      <w:r w:rsidR="00515507" w:rsidRPr="00745261">
        <w:rPr>
          <w:rFonts w:asciiTheme="minorHAnsi" w:hAnsiTheme="minorHAnsi"/>
          <w:b w:val="0"/>
          <w:sz w:val="24"/>
          <w:szCs w:val="24"/>
        </w:rPr>
        <w:t>market share</w:t>
      </w:r>
      <w:r w:rsidR="004A09BD" w:rsidRPr="00745261">
        <w:rPr>
          <w:rFonts w:asciiTheme="minorHAnsi" w:hAnsiTheme="minorHAnsi"/>
          <w:b w:val="0"/>
          <w:sz w:val="24"/>
          <w:szCs w:val="24"/>
        </w:rPr>
        <w:t xml:space="preserve"> </w:t>
      </w:r>
      <w:r w:rsidR="009431BC">
        <w:rPr>
          <w:rFonts w:asciiTheme="minorHAnsi" w:hAnsiTheme="minorHAnsi"/>
          <w:b w:val="0"/>
          <w:sz w:val="24"/>
          <w:szCs w:val="24"/>
        </w:rPr>
        <w:t xml:space="preserve">of </w:t>
      </w:r>
      <w:r w:rsidR="004A09BD" w:rsidRPr="00745261">
        <w:rPr>
          <w:rFonts w:asciiTheme="minorHAnsi" w:hAnsiTheme="minorHAnsi"/>
          <w:b w:val="0"/>
          <w:sz w:val="24"/>
          <w:szCs w:val="24"/>
        </w:rPr>
        <w:t>other ERAs</w:t>
      </w:r>
      <w:r w:rsidR="009431BC">
        <w:rPr>
          <w:rFonts w:asciiTheme="minorHAnsi" w:hAnsiTheme="minorHAnsi"/>
          <w:b w:val="0"/>
          <w:sz w:val="24"/>
          <w:szCs w:val="24"/>
        </w:rPr>
        <w:t xml:space="preserve"> moving to b</w:t>
      </w:r>
      <w:r w:rsidR="004A09BD" w:rsidRPr="00745261">
        <w:rPr>
          <w:rFonts w:asciiTheme="minorHAnsi" w:hAnsiTheme="minorHAnsi"/>
          <w:b w:val="0"/>
          <w:sz w:val="24"/>
          <w:szCs w:val="24"/>
        </w:rPr>
        <w:t>osentan.</w:t>
      </w:r>
    </w:p>
    <w:p w:rsidR="00E77859" w:rsidRPr="009431BC" w:rsidRDefault="004544D9" w:rsidP="007B1B09">
      <w:pPr>
        <w:pStyle w:val="PBACHeading10"/>
        <w:keepNext/>
        <w:keepLines/>
        <w:numPr>
          <w:ilvl w:val="1"/>
          <w:numId w:val="6"/>
        </w:numPr>
        <w:spacing w:before="120" w:after="120"/>
        <w:ind w:left="709" w:hanging="709"/>
        <w:jc w:val="both"/>
        <w:rPr>
          <w:rFonts w:asciiTheme="minorHAnsi" w:hAnsiTheme="minorHAnsi"/>
          <w:b w:val="0"/>
          <w:sz w:val="24"/>
          <w:szCs w:val="24"/>
        </w:rPr>
      </w:pPr>
      <w:r w:rsidRPr="009431BC">
        <w:rPr>
          <w:rFonts w:asciiTheme="minorHAnsi" w:hAnsiTheme="minorHAnsi"/>
          <w:b w:val="0"/>
          <w:sz w:val="24"/>
          <w:szCs w:val="24"/>
        </w:rPr>
        <w:t xml:space="preserve">Under </w:t>
      </w:r>
      <w:r w:rsidR="00F92781" w:rsidRPr="009431BC">
        <w:rPr>
          <w:rFonts w:asciiTheme="minorHAnsi" w:hAnsiTheme="minorHAnsi"/>
          <w:b w:val="0"/>
          <w:sz w:val="24"/>
          <w:szCs w:val="24"/>
        </w:rPr>
        <w:t>Scenario 3</w:t>
      </w:r>
      <w:r w:rsidRPr="009431BC">
        <w:rPr>
          <w:rFonts w:asciiTheme="minorHAnsi" w:hAnsiTheme="minorHAnsi"/>
          <w:b w:val="0"/>
          <w:sz w:val="24"/>
          <w:szCs w:val="24"/>
        </w:rPr>
        <w:t xml:space="preserve">, the </w:t>
      </w:r>
      <w:r w:rsidR="00F92781" w:rsidRPr="009431BC">
        <w:rPr>
          <w:rFonts w:asciiTheme="minorHAnsi" w:hAnsiTheme="minorHAnsi"/>
          <w:b w:val="0"/>
          <w:sz w:val="24"/>
          <w:szCs w:val="24"/>
        </w:rPr>
        <w:t xml:space="preserve">estimated cost to the PBS </w:t>
      </w:r>
      <w:r w:rsidRPr="009431BC">
        <w:rPr>
          <w:rFonts w:asciiTheme="minorHAnsi" w:hAnsiTheme="minorHAnsi"/>
          <w:b w:val="0"/>
          <w:sz w:val="24"/>
          <w:szCs w:val="24"/>
        </w:rPr>
        <w:t>would increase by approximately 11% in 2020 to 20% in 2024</w:t>
      </w:r>
      <w:r w:rsidR="009431BC" w:rsidRPr="009431BC">
        <w:rPr>
          <w:rFonts w:asciiTheme="minorHAnsi" w:hAnsiTheme="minorHAnsi"/>
          <w:b w:val="0"/>
          <w:sz w:val="24"/>
          <w:szCs w:val="24"/>
        </w:rPr>
        <w:t xml:space="preserve"> compared to the estimated PBS cost of monotherapy with an ERA or PDE-5i medicine. </w:t>
      </w:r>
      <w:r w:rsidRPr="009431BC">
        <w:rPr>
          <w:rFonts w:asciiTheme="minorHAnsi" w:hAnsiTheme="minorHAnsi"/>
          <w:b w:val="0"/>
          <w:sz w:val="24"/>
          <w:szCs w:val="24"/>
        </w:rPr>
        <w:t xml:space="preserve">This </w:t>
      </w:r>
      <w:r w:rsidR="00CF22F9" w:rsidRPr="009431BC">
        <w:rPr>
          <w:rFonts w:asciiTheme="minorHAnsi" w:hAnsiTheme="minorHAnsi"/>
          <w:b w:val="0"/>
          <w:sz w:val="24"/>
          <w:szCs w:val="24"/>
        </w:rPr>
        <w:t>estimate</w:t>
      </w:r>
      <w:r w:rsidRPr="009431BC">
        <w:rPr>
          <w:rFonts w:asciiTheme="minorHAnsi" w:hAnsiTheme="minorHAnsi"/>
          <w:b w:val="0"/>
          <w:sz w:val="24"/>
          <w:szCs w:val="24"/>
        </w:rPr>
        <w:t xml:space="preserve"> reflects the sponsor’s proposed price for </w:t>
      </w:r>
      <w:r w:rsidR="00A31444">
        <w:rPr>
          <w:rFonts w:asciiTheme="minorHAnsi" w:hAnsiTheme="minorHAnsi"/>
          <w:b w:val="0"/>
          <w:noProof/>
          <w:color w:val="000000"/>
          <w:sz w:val="24"/>
          <w:szCs w:val="24"/>
          <w:highlight w:val="black"/>
        </w:rPr>
        <w:t>''''''''''''''''''''''</w:t>
      </w:r>
      <w:r w:rsidRPr="009431BC">
        <w:rPr>
          <w:rFonts w:asciiTheme="minorHAnsi" w:hAnsiTheme="minorHAnsi"/>
          <w:b w:val="0"/>
          <w:sz w:val="24"/>
          <w:szCs w:val="24"/>
        </w:rPr>
        <w:t xml:space="preserve"> which </w:t>
      </w:r>
      <w:r w:rsidR="009431BC">
        <w:rPr>
          <w:rFonts w:asciiTheme="minorHAnsi" w:hAnsiTheme="minorHAnsi"/>
          <w:b w:val="0"/>
          <w:sz w:val="24"/>
          <w:szCs w:val="24"/>
        </w:rPr>
        <w:t xml:space="preserve">also </w:t>
      </w:r>
      <w:r w:rsidRPr="009431BC">
        <w:rPr>
          <w:rFonts w:asciiTheme="minorHAnsi" w:hAnsiTheme="minorHAnsi"/>
          <w:b w:val="0"/>
          <w:sz w:val="24"/>
          <w:szCs w:val="24"/>
        </w:rPr>
        <w:t>results in lower</w:t>
      </w:r>
      <w:r w:rsidR="009431BC">
        <w:rPr>
          <w:rFonts w:asciiTheme="minorHAnsi" w:hAnsiTheme="minorHAnsi"/>
          <w:b w:val="0"/>
          <w:sz w:val="24"/>
          <w:szCs w:val="24"/>
        </w:rPr>
        <w:t xml:space="preserve"> cost of</w:t>
      </w:r>
      <w:r w:rsidRPr="009431BC">
        <w:rPr>
          <w:rFonts w:asciiTheme="minorHAnsi" w:hAnsiTheme="minorHAnsi"/>
          <w:b w:val="0"/>
          <w:sz w:val="24"/>
          <w:szCs w:val="24"/>
        </w:rPr>
        <w:t xml:space="preserve"> monotherapy</w:t>
      </w:r>
      <w:r w:rsidR="009431BC">
        <w:rPr>
          <w:rFonts w:asciiTheme="minorHAnsi" w:hAnsiTheme="minorHAnsi"/>
          <w:b w:val="0"/>
          <w:sz w:val="24"/>
          <w:szCs w:val="24"/>
        </w:rPr>
        <w:t>.</w:t>
      </w:r>
    </w:p>
    <w:p w:rsidR="00B7610B" w:rsidRPr="009431BC" w:rsidRDefault="00BA51A5" w:rsidP="007B1B09">
      <w:pPr>
        <w:pStyle w:val="PBACHeading10"/>
        <w:numPr>
          <w:ilvl w:val="1"/>
          <w:numId w:val="6"/>
        </w:numPr>
        <w:spacing w:before="120" w:after="120"/>
        <w:ind w:left="709" w:hanging="709"/>
        <w:jc w:val="both"/>
        <w:rPr>
          <w:rFonts w:asciiTheme="minorHAnsi" w:eastAsiaTheme="minorHAnsi" w:hAnsiTheme="minorHAnsi" w:cstheme="minorBidi"/>
          <w:b w:val="0"/>
        </w:rPr>
      </w:pPr>
      <w:r w:rsidRPr="009431BC">
        <w:rPr>
          <w:rFonts w:asciiTheme="minorHAnsi" w:hAnsiTheme="minorHAnsi"/>
          <w:b w:val="0"/>
          <w:sz w:val="24"/>
          <w:szCs w:val="24"/>
        </w:rPr>
        <w:t xml:space="preserve">Scenario 3a models a lower uptake of combination therapy from 40% in 2020 rising to 65% in 2024. Based on the proposed price of </w:t>
      </w:r>
      <w:r w:rsidR="00D06EF3">
        <w:rPr>
          <w:rFonts w:asciiTheme="minorHAnsi" w:hAnsiTheme="minorHAnsi"/>
          <w:b w:val="0"/>
          <w:noProof/>
          <w:color w:val="000000"/>
          <w:sz w:val="24"/>
          <w:szCs w:val="24"/>
          <w:highlight w:val="black"/>
        </w:rPr>
        <w:t>'''''''''''''''''''</w:t>
      </w:r>
      <w:r w:rsidRPr="009431BC">
        <w:rPr>
          <w:rFonts w:asciiTheme="minorHAnsi" w:hAnsiTheme="minorHAnsi"/>
          <w:b w:val="0"/>
          <w:sz w:val="24"/>
          <w:szCs w:val="24"/>
        </w:rPr>
        <w:t xml:space="preserve"> and the DPMQ of other PAH medicines, the estimated cost to the PBS for ERA and PDE-5i medicines would increase by approximately 7.5% in 2020 increasing to 12.6% in 2024</w:t>
      </w:r>
      <w:r w:rsidR="009431BC" w:rsidRPr="009431BC">
        <w:rPr>
          <w:rFonts w:asciiTheme="minorHAnsi" w:hAnsiTheme="minorHAnsi"/>
          <w:b w:val="0"/>
          <w:sz w:val="24"/>
          <w:szCs w:val="24"/>
        </w:rPr>
        <w:t>.</w:t>
      </w:r>
      <w:r w:rsidR="00B7610B" w:rsidRPr="009431BC">
        <w:rPr>
          <w:rFonts w:asciiTheme="minorHAnsi" w:eastAsiaTheme="minorHAnsi" w:hAnsiTheme="minorHAnsi" w:cstheme="minorBidi"/>
          <w:b w:val="0"/>
        </w:rPr>
        <w:br w:type="page"/>
      </w:r>
    </w:p>
    <w:p w:rsidR="00682751" w:rsidRDefault="00291167" w:rsidP="0092078C">
      <w:pPr>
        <w:pStyle w:val="PBACHeading10"/>
        <w:spacing w:before="120" w:after="120"/>
        <w:ind w:left="709"/>
        <w:jc w:val="both"/>
        <w:rPr>
          <w:rFonts w:asciiTheme="minorHAnsi" w:hAnsiTheme="minorHAnsi"/>
          <w:sz w:val="24"/>
          <w:szCs w:val="24"/>
        </w:rPr>
      </w:pPr>
      <w:r w:rsidRPr="0092078C">
        <w:rPr>
          <w:rFonts w:asciiTheme="minorHAnsi" w:hAnsiTheme="minorHAnsi"/>
          <w:sz w:val="24"/>
          <w:szCs w:val="24"/>
        </w:rPr>
        <w:lastRenderedPageBreak/>
        <w:t>D</w:t>
      </w:r>
      <w:r w:rsidR="00682751">
        <w:rPr>
          <w:rFonts w:asciiTheme="minorHAnsi" w:hAnsiTheme="minorHAnsi"/>
          <w:sz w:val="24"/>
          <w:szCs w:val="24"/>
        </w:rPr>
        <w:t>ual Combination Therapy with a P</w:t>
      </w:r>
      <w:r w:rsidR="00A63B3B">
        <w:rPr>
          <w:rFonts w:asciiTheme="minorHAnsi" w:hAnsiTheme="minorHAnsi"/>
          <w:sz w:val="24"/>
          <w:szCs w:val="24"/>
        </w:rPr>
        <w:t>rostanoid and a PDE-5i Medicine</w:t>
      </w:r>
      <w:r w:rsidRPr="0092078C">
        <w:rPr>
          <w:rFonts w:asciiTheme="minorHAnsi" w:hAnsiTheme="minorHAnsi"/>
          <w:sz w:val="24"/>
          <w:szCs w:val="24"/>
        </w:rPr>
        <w:t xml:space="preserve"> </w:t>
      </w:r>
    </w:p>
    <w:p w:rsidR="0030791E" w:rsidRPr="0030791E" w:rsidRDefault="00682751" w:rsidP="0092078C">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 xml:space="preserve">Epoprostenol and iloprost are </w:t>
      </w:r>
      <w:r w:rsidR="00277F7E">
        <w:rPr>
          <w:rFonts w:asciiTheme="minorHAnsi" w:hAnsiTheme="minorHAnsi"/>
          <w:b w:val="0"/>
          <w:sz w:val="24"/>
          <w:szCs w:val="24"/>
        </w:rPr>
        <w:t>the only</w:t>
      </w:r>
      <w:r>
        <w:rPr>
          <w:rFonts w:asciiTheme="minorHAnsi" w:hAnsiTheme="minorHAnsi"/>
          <w:b w:val="0"/>
          <w:sz w:val="24"/>
          <w:szCs w:val="24"/>
        </w:rPr>
        <w:t xml:space="preserve"> PBS listed prostanoids for the treatment of PAH</w:t>
      </w:r>
      <w:r w:rsidR="007D34F1">
        <w:rPr>
          <w:rFonts w:asciiTheme="minorHAnsi" w:hAnsiTheme="minorHAnsi"/>
          <w:b w:val="0"/>
          <w:sz w:val="24"/>
          <w:szCs w:val="24"/>
        </w:rPr>
        <w:t xml:space="preserve"> in monotherapy</w:t>
      </w:r>
      <w:r w:rsidR="00007302">
        <w:rPr>
          <w:rFonts w:asciiTheme="minorHAnsi" w:hAnsiTheme="minorHAnsi"/>
          <w:b w:val="0"/>
          <w:sz w:val="24"/>
          <w:szCs w:val="24"/>
        </w:rPr>
        <w:t>.</w:t>
      </w:r>
      <w:r>
        <w:rPr>
          <w:rFonts w:asciiTheme="minorHAnsi" w:hAnsiTheme="minorHAnsi"/>
          <w:b w:val="0"/>
          <w:sz w:val="24"/>
          <w:szCs w:val="24"/>
        </w:rPr>
        <w:t xml:space="preserve"> </w:t>
      </w:r>
      <w:r w:rsidR="0030791E" w:rsidRPr="0030791E">
        <w:rPr>
          <w:rFonts w:asciiTheme="minorHAnsi" w:hAnsiTheme="minorHAnsi"/>
          <w:b w:val="0"/>
          <w:sz w:val="24"/>
          <w:szCs w:val="24"/>
        </w:rPr>
        <w:t xml:space="preserve">Epoprostenol is PBS listed </w:t>
      </w:r>
      <w:r>
        <w:rPr>
          <w:rFonts w:asciiTheme="minorHAnsi" w:hAnsiTheme="minorHAnsi"/>
          <w:b w:val="0"/>
          <w:sz w:val="24"/>
          <w:szCs w:val="24"/>
        </w:rPr>
        <w:t xml:space="preserve">for monotherapy </w:t>
      </w:r>
      <w:r w:rsidR="0030791E" w:rsidRPr="0030791E">
        <w:rPr>
          <w:rFonts w:asciiTheme="minorHAnsi" w:hAnsiTheme="minorHAnsi"/>
          <w:b w:val="0"/>
          <w:sz w:val="24"/>
          <w:szCs w:val="24"/>
        </w:rPr>
        <w:t>as second line treatment for patients with WHO FC III symptoms and as first line treatment of patients with WHO FC IV symptoms</w:t>
      </w:r>
      <w:r w:rsidR="007D34F1">
        <w:rPr>
          <w:rFonts w:asciiTheme="minorHAnsi" w:hAnsiTheme="minorHAnsi"/>
          <w:b w:val="0"/>
          <w:sz w:val="24"/>
          <w:szCs w:val="24"/>
        </w:rPr>
        <w:t xml:space="preserve">. </w:t>
      </w:r>
      <w:r>
        <w:rPr>
          <w:rFonts w:asciiTheme="minorHAnsi" w:hAnsiTheme="minorHAnsi"/>
          <w:b w:val="0"/>
          <w:sz w:val="24"/>
          <w:szCs w:val="24"/>
        </w:rPr>
        <w:t xml:space="preserve">Iloprost </w:t>
      </w:r>
      <w:r w:rsidR="007D34F1">
        <w:rPr>
          <w:rFonts w:asciiTheme="minorHAnsi" w:hAnsiTheme="minorHAnsi"/>
          <w:b w:val="0"/>
          <w:sz w:val="24"/>
          <w:szCs w:val="24"/>
        </w:rPr>
        <w:t xml:space="preserve">is </w:t>
      </w:r>
      <w:r>
        <w:rPr>
          <w:rFonts w:asciiTheme="minorHAnsi" w:hAnsiTheme="minorHAnsi"/>
          <w:b w:val="0"/>
          <w:sz w:val="24"/>
          <w:szCs w:val="24"/>
        </w:rPr>
        <w:t xml:space="preserve">PBS listed as second line treatment for patients with WHO FC III symptoms </w:t>
      </w:r>
      <w:r w:rsidR="00BC5D8E">
        <w:rPr>
          <w:rFonts w:asciiTheme="minorHAnsi" w:hAnsiTheme="minorHAnsi"/>
          <w:b w:val="0"/>
          <w:sz w:val="24"/>
          <w:szCs w:val="24"/>
        </w:rPr>
        <w:t xml:space="preserve">except for the indication of </w:t>
      </w:r>
      <w:r>
        <w:rPr>
          <w:rFonts w:asciiTheme="minorHAnsi" w:hAnsiTheme="minorHAnsi"/>
          <w:b w:val="0"/>
          <w:sz w:val="24"/>
          <w:szCs w:val="24"/>
        </w:rPr>
        <w:t xml:space="preserve">drug and toxin induced PAH, where it </w:t>
      </w:r>
      <w:r w:rsidR="00BC5D8E">
        <w:rPr>
          <w:rFonts w:asciiTheme="minorHAnsi" w:hAnsiTheme="minorHAnsi"/>
          <w:b w:val="0"/>
          <w:sz w:val="24"/>
          <w:szCs w:val="24"/>
        </w:rPr>
        <w:t xml:space="preserve">may be used in </w:t>
      </w:r>
      <w:r>
        <w:rPr>
          <w:rFonts w:asciiTheme="minorHAnsi" w:hAnsiTheme="minorHAnsi"/>
          <w:b w:val="0"/>
          <w:sz w:val="24"/>
          <w:szCs w:val="24"/>
        </w:rPr>
        <w:t xml:space="preserve">first line treatment. </w:t>
      </w:r>
      <w:r w:rsidR="00BC5D8E">
        <w:rPr>
          <w:rFonts w:asciiTheme="minorHAnsi" w:hAnsiTheme="minorHAnsi"/>
          <w:b w:val="0"/>
          <w:sz w:val="24"/>
          <w:szCs w:val="24"/>
        </w:rPr>
        <w:t>Iloprost</w:t>
      </w:r>
      <w:r>
        <w:rPr>
          <w:rFonts w:asciiTheme="minorHAnsi" w:hAnsiTheme="minorHAnsi"/>
          <w:b w:val="0"/>
          <w:sz w:val="24"/>
          <w:szCs w:val="24"/>
        </w:rPr>
        <w:t xml:space="preserve"> is </w:t>
      </w:r>
      <w:r w:rsidR="007D34F1">
        <w:rPr>
          <w:rFonts w:asciiTheme="minorHAnsi" w:hAnsiTheme="minorHAnsi"/>
          <w:b w:val="0"/>
          <w:sz w:val="24"/>
          <w:szCs w:val="24"/>
        </w:rPr>
        <w:t xml:space="preserve">also </w:t>
      </w:r>
      <w:r w:rsidR="00BC5D8E">
        <w:rPr>
          <w:rFonts w:asciiTheme="minorHAnsi" w:hAnsiTheme="minorHAnsi"/>
          <w:b w:val="0"/>
          <w:sz w:val="24"/>
          <w:szCs w:val="24"/>
        </w:rPr>
        <w:t xml:space="preserve">listed </w:t>
      </w:r>
      <w:r>
        <w:rPr>
          <w:rFonts w:asciiTheme="minorHAnsi" w:hAnsiTheme="minorHAnsi"/>
          <w:b w:val="0"/>
          <w:sz w:val="24"/>
          <w:szCs w:val="24"/>
        </w:rPr>
        <w:t>first line for patients with WHO FC IV symptoms.</w:t>
      </w:r>
    </w:p>
    <w:p w:rsidR="000B70D2" w:rsidRPr="004F527B" w:rsidRDefault="00014793" w:rsidP="0030791E">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Feedback from a clinician du</w:t>
      </w:r>
      <w:r w:rsidR="00D870B1" w:rsidRPr="004F527B">
        <w:rPr>
          <w:rFonts w:asciiTheme="minorHAnsi" w:hAnsiTheme="minorHAnsi"/>
          <w:b w:val="0"/>
          <w:sz w:val="24"/>
          <w:szCs w:val="24"/>
        </w:rPr>
        <w:t>r</w:t>
      </w:r>
      <w:r w:rsidRPr="004F527B">
        <w:rPr>
          <w:rFonts w:asciiTheme="minorHAnsi" w:hAnsiTheme="minorHAnsi"/>
          <w:b w:val="0"/>
          <w:sz w:val="24"/>
          <w:szCs w:val="24"/>
        </w:rPr>
        <w:t xml:space="preserve">ing the </w:t>
      </w:r>
      <w:r w:rsidR="00547876" w:rsidRPr="004F527B">
        <w:rPr>
          <w:rFonts w:asciiTheme="minorHAnsi" w:hAnsiTheme="minorHAnsi"/>
          <w:b w:val="0"/>
          <w:sz w:val="24"/>
          <w:szCs w:val="24"/>
        </w:rPr>
        <w:t xml:space="preserve">consultation on the restrictions for </w:t>
      </w:r>
      <w:r w:rsidRPr="004F527B">
        <w:rPr>
          <w:rFonts w:asciiTheme="minorHAnsi" w:hAnsiTheme="minorHAnsi"/>
          <w:b w:val="0"/>
          <w:sz w:val="24"/>
          <w:szCs w:val="24"/>
        </w:rPr>
        <w:t xml:space="preserve">dual combination </w:t>
      </w:r>
      <w:r w:rsidR="00547876" w:rsidRPr="004F527B">
        <w:rPr>
          <w:rFonts w:asciiTheme="minorHAnsi" w:hAnsiTheme="minorHAnsi"/>
          <w:b w:val="0"/>
          <w:sz w:val="24"/>
          <w:szCs w:val="24"/>
        </w:rPr>
        <w:t xml:space="preserve">therapy </w:t>
      </w:r>
      <w:r w:rsidRPr="004F527B">
        <w:rPr>
          <w:rFonts w:asciiTheme="minorHAnsi" w:hAnsiTheme="minorHAnsi"/>
          <w:b w:val="0"/>
          <w:sz w:val="24"/>
          <w:szCs w:val="24"/>
        </w:rPr>
        <w:t xml:space="preserve">highlighted </w:t>
      </w:r>
      <w:r w:rsidR="00547876" w:rsidRPr="004F527B">
        <w:rPr>
          <w:rFonts w:asciiTheme="minorHAnsi" w:hAnsiTheme="minorHAnsi"/>
          <w:b w:val="0"/>
          <w:sz w:val="24"/>
          <w:szCs w:val="24"/>
        </w:rPr>
        <w:t xml:space="preserve">the clinical </w:t>
      </w:r>
      <w:r w:rsidR="00A272B7" w:rsidRPr="004F527B">
        <w:rPr>
          <w:rFonts w:asciiTheme="minorHAnsi" w:hAnsiTheme="minorHAnsi"/>
          <w:b w:val="0"/>
          <w:sz w:val="24"/>
          <w:szCs w:val="24"/>
        </w:rPr>
        <w:t>need for</w:t>
      </w:r>
      <w:r w:rsidRPr="004F527B">
        <w:rPr>
          <w:rFonts w:asciiTheme="minorHAnsi" w:hAnsiTheme="minorHAnsi"/>
          <w:b w:val="0"/>
          <w:sz w:val="24"/>
          <w:szCs w:val="24"/>
        </w:rPr>
        <w:t xml:space="preserve"> </w:t>
      </w:r>
      <w:r w:rsidR="00547876" w:rsidRPr="004F527B">
        <w:rPr>
          <w:rFonts w:asciiTheme="minorHAnsi" w:hAnsiTheme="minorHAnsi"/>
          <w:b w:val="0"/>
          <w:sz w:val="24"/>
          <w:szCs w:val="24"/>
        </w:rPr>
        <w:t xml:space="preserve">subsidised </w:t>
      </w:r>
      <w:r w:rsidR="000B70D2" w:rsidRPr="004F527B">
        <w:rPr>
          <w:rFonts w:asciiTheme="minorHAnsi" w:hAnsiTheme="minorHAnsi"/>
          <w:b w:val="0"/>
          <w:sz w:val="24"/>
          <w:szCs w:val="24"/>
        </w:rPr>
        <w:t xml:space="preserve">combination therapy with </w:t>
      </w:r>
      <w:r w:rsidR="007D34F1">
        <w:rPr>
          <w:rFonts w:asciiTheme="minorHAnsi" w:hAnsiTheme="minorHAnsi"/>
          <w:b w:val="0"/>
          <w:sz w:val="24"/>
          <w:szCs w:val="24"/>
        </w:rPr>
        <w:t>a prostanoid</w:t>
      </w:r>
      <w:r w:rsidR="000B70D2" w:rsidRPr="004F527B">
        <w:rPr>
          <w:rFonts w:asciiTheme="minorHAnsi" w:hAnsiTheme="minorHAnsi"/>
          <w:b w:val="0"/>
          <w:sz w:val="24"/>
          <w:szCs w:val="24"/>
        </w:rPr>
        <w:t xml:space="preserve"> for patients in WHO </w:t>
      </w:r>
      <w:r w:rsidR="00B7610B" w:rsidRPr="004F527B">
        <w:rPr>
          <w:rFonts w:asciiTheme="minorHAnsi" w:hAnsiTheme="minorHAnsi"/>
          <w:b w:val="0"/>
          <w:sz w:val="24"/>
          <w:szCs w:val="24"/>
        </w:rPr>
        <w:t>Functional C</w:t>
      </w:r>
      <w:r w:rsidR="000B70D2" w:rsidRPr="004F527B">
        <w:rPr>
          <w:rFonts w:asciiTheme="minorHAnsi" w:hAnsiTheme="minorHAnsi"/>
          <w:b w:val="0"/>
          <w:sz w:val="24"/>
          <w:szCs w:val="24"/>
        </w:rPr>
        <w:t>lass I</w:t>
      </w:r>
      <w:r w:rsidR="00B7610B" w:rsidRPr="004F527B">
        <w:rPr>
          <w:rFonts w:asciiTheme="minorHAnsi" w:hAnsiTheme="minorHAnsi"/>
          <w:b w:val="0"/>
          <w:sz w:val="24"/>
          <w:szCs w:val="24"/>
        </w:rPr>
        <w:t>II</w:t>
      </w:r>
      <w:r w:rsidR="007D34F1">
        <w:rPr>
          <w:rFonts w:asciiTheme="minorHAnsi" w:hAnsiTheme="minorHAnsi"/>
          <w:b w:val="0"/>
          <w:sz w:val="24"/>
          <w:szCs w:val="24"/>
        </w:rPr>
        <w:t>/</w:t>
      </w:r>
      <w:r w:rsidR="00B7610B" w:rsidRPr="004F527B">
        <w:rPr>
          <w:rFonts w:asciiTheme="minorHAnsi" w:hAnsiTheme="minorHAnsi"/>
          <w:b w:val="0"/>
          <w:sz w:val="24"/>
          <w:szCs w:val="24"/>
        </w:rPr>
        <w:t>IV</w:t>
      </w:r>
      <w:r w:rsidR="000B70D2" w:rsidRPr="004F527B">
        <w:rPr>
          <w:rFonts w:asciiTheme="minorHAnsi" w:hAnsiTheme="minorHAnsi"/>
          <w:b w:val="0"/>
          <w:sz w:val="24"/>
          <w:szCs w:val="24"/>
        </w:rPr>
        <w:t xml:space="preserve"> who cannot tolerate either an ERA or PDE</w:t>
      </w:r>
      <w:r w:rsidR="00D870B1" w:rsidRPr="004F527B">
        <w:rPr>
          <w:rFonts w:asciiTheme="minorHAnsi" w:hAnsiTheme="minorHAnsi"/>
          <w:b w:val="0"/>
          <w:sz w:val="24"/>
          <w:szCs w:val="24"/>
        </w:rPr>
        <w:t>-</w:t>
      </w:r>
      <w:r w:rsidR="000B70D2" w:rsidRPr="004F527B">
        <w:rPr>
          <w:rFonts w:asciiTheme="minorHAnsi" w:hAnsiTheme="minorHAnsi"/>
          <w:b w:val="0"/>
          <w:sz w:val="24"/>
          <w:szCs w:val="24"/>
        </w:rPr>
        <w:t>5i.</w:t>
      </w:r>
    </w:p>
    <w:p w:rsidR="00014793" w:rsidRPr="004F527B" w:rsidRDefault="000B70D2"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In November 2018, in its c</w:t>
      </w:r>
      <w:r w:rsidR="00A272B7" w:rsidRPr="004F527B">
        <w:rPr>
          <w:rFonts w:asciiTheme="minorHAnsi" w:hAnsiTheme="minorHAnsi"/>
          <w:b w:val="0"/>
          <w:sz w:val="24"/>
          <w:szCs w:val="24"/>
        </w:rPr>
        <w:t>onsideration of the PMR of PAH M</w:t>
      </w:r>
      <w:r w:rsidRPr="004F527B">
        <w:rPr>
          <w:rFonts w:asciiTheme="minorHAnsi" w:hAnsiTheme="minorHAnsi"/>
          <w:b w:val="0"/>
          <w:sz w:val="24"/>
          <w:szCs w:val="24"/>
        </w:rPr>
        <w:t xml:space="preserve">edicines Report, the </w:t>
      </w:r>
      <w:r w:rsidR="00014793" w:rsidRPr="004F527B">
        <w:rPr>
          <w:rFonts w:asciiTheme="minorHAnsi" w:hAnsiTheme="minorHAnsi"/>
          <w:b w:val="0"/>
          <w:sz w:val="24"/>
          <w:szCs w:val="24"/>
        </w:rPr>
        <w:t>PBAC were mindful that limiting combination therapy to the ERA and PDE-5</w:t>
      </w:r>
      <w:r w:rsidR="009B7C29">
        <w:rPr>
          <w:rFonts w:asciiTheme="minorHAnsi" w:hAnsiTheme="minorHAnsi"/>
          <w:b w:val="0"/>
          <w:sz w:val="24"/>
          <w:szCs w:val="24"/>
        </w:rPr>
        <w:t>i</w:t>
      </w:r>
      <w:r w:rsidR="00014793" w:rsidRPr="004F527B">
        <w:rPr>
          <w:rFonts w:asciiTheme="minorHAnsi" w:hAnsiTheme="minorHAnsi"/>
          <w:b w:val="0"/>
          <w:sz w:val="24"/>
          <w:szCs w:val="24"/>
        </w:rPr>
        <w:t xml:space="preserve"> classes did not address clinician demand for use of a prostanoid in combination with an ERA or PDE-5</w:t>
      </w:r>
      <w:r w:rsidR="009B7C29">
        <w:rPr>
          <w:rFonts w:asciiTheme="minorHAnsi" w:hAnsiTheme="minorHAnsi"/>
          <w:b w:val="0"/>
          <w:sz w:val="24"/>
          <w:szCs w:val="24"/>
        </w:rPr>
        <w:t>i</w:t>
      </w:r>
      <w:r w:rsidR="00014793" w:rsidRPr="004F527B">
        <w:rPr>
          <w:rFonts w:asciiTheme="minorHAnsi" w:hAnsiTheme="minorHAnsi"/>
          <w:b w:val="0"/>
          <w:sz w:val="24"/>
          <w:szCs w:val="24"/>
        </w:rPr>
        <w:t xml:space="preserve"> in patients in WHO FC IV (Item 9.1 PBAC November 2018 paragraph 5.4.9</w:t>
      </w:r>
      <w:r w:rsidRPr="004F527B">
        <w:rPr>
          <w:rFonts w:asciiTheme="minorHAnsi" w:hAnsiTheme="minorHAnsi"/>
          <w:b w:val="0"/>
          <w:sz w:val="24"/>
          <w:szCs w:val="24"/>
        </w:rPr>
        <w:t>)</w:t>
      </w:r>
      <w:r w:rsidR="00B11F73" w:rsidRPr="004F527B">
        <w:rPr>
          <w:rFonts w:asciiTheme="minorHAnsi" w:hAnsiTheme="minorHAnsi"/>
          <w:b w:val="0"/>
          <w:sz w:val="24"/>
          <w:szCs w:val="24"/>
        </w:rPr>
        <w:t>.</w:t>
      </w:r>
    </w:p>
    <w:p w:rsidR="000B70D2" w:rsidRPr="004F527B" w:rsidRDefault="000B70D2"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 xml:space="preserve">The </w:t>
      </w:r>
      <w:r w:rsidR="007027E1" w:rsidRPr="004F527B">
        <w:rPr>
          <w:rFonts w:asciiTheme="minorHAnsi" w:hAnsiTheme="minorHAnsi"/>
          <w:b w:val="0"/>
          <w:sz w:val="24"/>
          <w:szCs w:val="24"/>
        </w:rPr>
        <w:t>findings from the systematic literature review</w:t>
      </w:r>
      <w:r w:rsidR="004442FC" w:rsidRPr="004F527B">
        <w:rPr>
          <w:rFonts w:asciiTheme="minorHAnsi" w:hAnsiTheme="minorHAnsi"/>
          <w:b w:val="0"/>
          <w:sz w:val="24"/>
          <w:szCs w:val="24"/>
        </w:rPr>
        <w:t xml:space="preserve"> in the </w:t>
      </w:r>
      <w:r w:rsidRPr="004F527B">
        <w:rPr>
          <w:rFonts w:asciiTheme="minorHAnsi" w:hAnsiTheme="minorHAnsi"/>
          <w:b w:val="0"/>
          <w:sz w:val="24"/>
          <w:szCs w:val="24"/>
        </w:rPr>
        <w:t>Report concluded that overall</w:t>
      </w:r>
      <w:r w:rsidR="004442FC" w:rsidRPr="004F527B">
        <w:rPr>
          <w:rFonts w:asciiTheme="minorHAnsi" w:hAnsiTheme="minorHAnsi"/>
          <w:b w:val="0"/>
          <w:sz w:val="24"/>
          <w:szCs w:val="24"/>
        </w:rPr>
        <w:t xml:space="preserve"> in patients with PAH:</w:t>
      </w:r>
      <w:r w:rsidRPr="004F527B">
        <w:rPr>
          <w:rFonts w:asciiTheme="minorHAnsi" w:hAnsiTheme="minorHAnsi"/>
          <w:b w:val="0"/>
          <w:sz w:val="24"/>
          <w:szCs w:val="24"/>
        </w:rPr>
        <w:t xml:space="preserve"> the use of a PDE-5</w:t>
      </w:r>
      <w:r w:rsidR="009B7C29">
        <w:rPr>
          <w:rFonts w:asciiTheme="minorHAnsi" w:hAnsiTheme="minorHAnsi"/>
          <w:b w:val="0"/>
          <w:sz w:val="24"/>
          <w:szCs w:val="24"/>
        </w:rPr>
        <w:t>i</w:t>
      </w:r>
      <w:r w:rsidRPr="004F527B">
        <w:rPr>
          <w:rFonts w:asciiTheme="minorHAnsi" w:hAnsiTheme="minorHAnsi"/>
          <w:b w:val="0"/>
          <w:sz w:val="24"/>
          <w:szCs w:val="24"/>
        </w:rPr>
        <w:t xml:space="preserve"> in addition to a prostanoid rela</w:t>
      </w:r>
      <w:r w:rsidR="0030791E">
        <w:rPr>
          <w:rFonts w:asciiTheme="minorHAnsi" w:hAnsiTheme="minorHAnsi"/>
          <w:b w:val="0"/>
          <w:sz w:val="24"/>
          <w:szCs w:val="24"/>
        </w:rPr>
        <w:t xml:space="preserve">tive to prostanoid monotherapy </w:t>
      </w:r>
      <w:r w:rsidRPr="004F527B">
        <w:rPr>
          <w:rFonts w:asciiTheme="minorHAnsi" w:hAnsiTheme="minorHAnsi"/>
          <w:b w:val="0"/>
          <w:sz w:val="24"/>
          <w:szCs w:val="24"/>
        </w:rPr>
        <w:t xml:space="preserve">is likely to be </w:t>
      </w:r>
      <w:r w:rsidR="0064376C" w:rsidRPr="004F527B">
        <w:rPr>
          <w:rFonts w:asciiTheme="minorHAnsi" w:hAnsiTheme="minorHAnsi"/>
          <w:b w:val="0"/>
          <w:sz w:val="24"/>
          <w:szCs w:val="24"/>
        </w:rPr>
        <w:t xml:space="preserve">clinically </w:t>
      </w:r>
      <w:r w:rsidRPr="004F527B">
        <w:rPr>
          <w:rFonts w:asciiTheme="minorHAnsi" w:hAnsiTheme="minorHAnsi"/>
          <w:b w:val="0"/>
          <w:sz w:val="24"/>
          <w:szCs w:val="24"/>
        </w:rPr>
        <w:t>beneficial</w:t>
      </w:r>
      <w:r w:rsidR="004442FC" w:rsidRPr="004F527B">
        <w:rPr>
          <w:rFonts w:asciiTheme="minorHAnsi" w:hAnsiTheme="minorHAnsi"/>
          <w:b w:val="0"/>
          <w:sz w:val="24"/>
          <w:szCs w:val="24"/>
        </w:rPr>
        <w:t>;</w:t>
      </w:r>
      <w:r w:rsidRPr="004F527B">
        <w:rPr>
          <w:rFonts w:asciiTheme="minorHAnsi" w:hAnsiTheme="minorHAnsi"/>
          <w:b w:val="0"/>
          <w:sz w:val="24"/>
          <w:szCs w:val="24"/>
        </w:rPr>
        <w:t xml:space="preserve"> and non-inferior to prostanoid monotherapy in terms of safety</w:t>
      </w:r>
      <w:r w:rsidR="0064376C" w:rsidRPr="004F527B">
        <w:rPr>
          <w:rFonts w:asciiTheme="minorHAnsi" w:hAnsiTheme="minorHAnsi"/>
          <w:b w:val="0"/>
          <w:sz w:val="24"/>
          <w:szCs w:val="24"/>
        </w:rPr>
        <w:t>.</w:t>
      </w:r>
    </w:p>
    <w:p w:rsidR="0030791E" w:rsidRPr="0030791E" w:rsidRDefault="00014793" w:rsidP="0030791E">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 xml:space="preserve">The </w:t>
      </w:r>
      <w:r w:rsidR="0064306C" w:rsidRPr="004F527B">
        <w:rPr>
          <w:rFonts w:asciiTheme="minorHAnsi" w:hAnsiTheme="minorHAnsi"/>
          <w:b w:val="0"/>
          <w:sz w:val="24"/>
          <w:szCs w:val="24"/>
        </w:rPr>
        <w:t>r</w:t>
      </w:r>
      <w:r w:rsidRPr="004F527B">
        <w:rPr>
          <w:rFonts w:asciiTheme="minorHAnsi" w:hAnsiTheme="minorHAnsi"/>
          <w:b w:val="0"/>
          <w:sz w:val="24"/>
          <w:szCs w:val="24"/>
        </w:rPr>
        <w:t xml:space="preserve">eview findings for the effectiveness and safety of dual combination therapy </w:t>
      </w:r>
      <w:r w:rsidR="000B70D2" w:rsidRPr="004F527B">
        <w:rPr>
          <w:rFonts w:asciiTheme="minorHAnsi" w:hAnsiTheme="minorHAnsi"/>
          <w:b w:val="0"/>
          <w:sz w:val="24"/>
          <w:szCs w:val="24"/>
        </w:rPr>
        <w:t xml:space="preserve">with prostanoids in addition to ERAs or PDE-5i </w:t>
      </w:r>
      <w:r w:rsidRPr="004F527B">
        <w:rPr>
          <w:rFonts w:asciiTheme="minorHAnsi" w:hAnsiTheme="minorHAnsi"/>
          <w:b w:val="0"/>
          <w:sz w:val="24"/>
          <w:szCs w:val="24"/>
        </w:rPr>
        <w:t xml:space="preserve">in patients with PAH (WHO FC </w:t>
      </w:r>
      <w:r w:rsidR="00122E89">
        <w:rPr>
          <w:rFonts w:asciiTheme="minorHAnsi" w:hAnsiTheme="minorHAnsi"/>
          <w:b w:val="0"/>
          <w:sz w:val="24"/>
          <w:szCs w:val="24"/>
        </w:rPr>
        <w:t>III</w:t>
      </w:r>
      <w:r w:rsidRPr="004F527B">
        <w:rPr>
          <w:rFonts w:asciiTheme="minorHAnsi" w:hAnsiTheme="minorHAnsi"/>
          <w:b w:val="0"/>
          <w:sz w:val="24"/>
          <w:szCs w:val="24"/>
        </w:rPr>
        <w:t xml:space="preserve">-IV) are summarised in </w:t>
      </w:r>
      <w:r w:rsidR="000B70D2" w:rsidRPr="004F527B">
        <w:rPr>
          <w:rFonts w:asciiTheme="minorHAnsi" w:hAnsiTheme="minorHAnsi"/>
          <w:b w:val="0"/>
          <w:sz w:val="24"/>
          <w:szCs w:val="24"/>
        </w:rPr>
        <w:t xml:space="preserve">Table </w:t>
      </w:r>
      <w:r w:rsidR="001E6205" w:rsidRPr="004F527B">
        <w:rPr>
          <w:rFonts w:asciiTheme="minorHAnsi" w:hAnsiTheme="minorHAnsi"/>
          <w:b w:val="0"/>
          <w:sz w:val="24"/>
          <w:szCs w:val="24"/>
        </w:rPr>
        <w:t>1</w:t>
      </w:r>
      <w:r w:rsidR="00E66A7D">
        <w:rPr>
          <w:rFonts w:asciiTheme="minorHAnsi" w:hAnsiTheme="minorHAnsi"/>
          <w:b w:val="0"/>
          <w:sz w:val="24"/>
          <w:szCs w:val="24"/>
        </w:rPr>
        <w:t>0</w:t>
      </w:r>
      <w:r w:rsidR="000B70D2" w:rsidRPr="004F527B">
        <w:rPr>
          <w:rFonts w:asciiTheme="minorHAnsi" w:hAnsiTheme="minorHAnsi"/>
          <w:b w:val="0"/>
          <w:sz w:val="24"/>
          <w:szCs w:val="24"/>
        </w:rPr>
        <w:t xml:space="preserve"> below (extract from </w:t>
      </w:r>
      <w:r w:rsidRPr="004F527B">
        <w:rPr>
          <w:rFonts w:asciiTheme="minorHAnsi" w:hAnsiTheme="minorHAnsi"/>
          <w:b w:val="0"/>
          <w:sz w:val="24"/>
          <w:szCs w:val="24"/>
        </w:rPr>
        <w:t>Table 7</w:t>
      </w:r>
      <w:r w:rsidR="000B70D2" w:rsidRPr="004F527B">
        <w:rPr>
          <w:rFonts w:asciiTheme="minorHAnsi" w:hAnsiTheme="minorHAnsi"/>
          <w:b w:val="0"/>
          <w:sz w:val="24"/>
          <w:szCs w:val="24"/>
        </w:rPr>
        <w:t>, Agenda item 9.1 PMR of PAH medicines November 2019 Ratified Minutes)</w:t>
      </w:r>
      <w:r w:rsidR="00B11F73" w:rsidRPr="004F527B">
        <w:rPr>
          <w:rFonts w:asciiTheme="minorHAnsi" w:hAnsiTheme="minorHAnsi"/>
          <w:b w:val="0"/>
          <w:sz w:val="24"/>
          <w:szCs w:val="24"/>
        </w:rPr>
        <w:t>.</w:t>
      </w:r>
    </w:p>
    <w:p w:rsidR="0030791E" w:rsidRPr="004F527B" w:rsidRDefault="0030791E" w:rsidP="0030791E">
      <w:pPr>
        <w:pStyle w:val="ListParagraph"/>
        <w:widowControl/>
        <w:numPr>
          <w:ilvl w:val="0"/>
          <w:numId w:val="38"/>
        </w:numPr>
        <w:spacing w:after="120"/>
        <w:ind w:left="714" w:hanging="357"/>
        <w:rPr>
          <w:rFonts w:asciiTheme="minorHAnsi" w:hAnsiTheme="minorHAnsi" w:cstheme="minorHAnsi"/>
          <w:b/>
        </w:rPr>
      </w:pPr>
      <w:r w:rsidRPr="004F527B">
        <w:rPr>
          <w:rFonts w:asciiTheme="minorHAnsi" w:hAnsiTheme="minorHAnsi" w:cstheme="minorHAnsi"/>
          <w:b/>
        </w:rPr>
        <w:br w:type="page"/>
      </w:r>
    </w:p>
    <w:p w:rsidR="00014793" w:rsidRPr="004F527B" w:rsidRDefault="00014793" w:rsidP="00792E36">
      <w:pPr>
        <w:pStyle w:val="PBACHeading10"/>
        <w:spacing w:before="120" w:after="120"/>
        <w:ind w:left="720"/>
        <w:jc w:val="both"/>
        <w:rPr>
          <w:rFonts w:asciiTheme="minorHAnsi" w:hAnsiTheme="minorHAnsi" w:cstheme="minorHAnsi"/>
          <w:b w:val="0"/>
          <w:sz w:val="24"/>
          <w:szCs w:val="24"/>
        </w:rPr>
        <w:sectPr w:rsidR="00014793" w:rsidRPr="004F527B" w:rsidSect="000C470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440" w:footer="1440" w:gutter="0"/>
          <w:pgBorders w:offsetFrom="page">
            <w:top w:val="none" w:sz="0" w:space="0" w:color="000000"/>
            <w:left w:val="none" w:sz="0" w:space="0" w:color="000000"/>
            <w:bottom w:val="none" w:sz="0" w:space="0" w:color="000000"/>
            <w:right w:val="none" w:sz="0" w:space="0" w:color="000000"/>
          </w:pgBorders>
          <w:pgNumType w:start="1"/>
          <w:cols w:space="708"/>
          <w:docGrid w:linePitch="360"/>
        </w:sectPr>
      </w:pPr>
    </w:p>
    <w:p w:rsidR="00014793" w:rsidRPr="004F527B" w:rsidRDefault="00014793" w:rsidP="00792E36">
      <w:pPr>
        <w:jc w:val="both"/>
        <w:rPr>
          <w:rFonts w:ascii="Calibri" w:eastAsia="Calibri" w:hAnsi="Calibri" w:cs="Calibri"/>
          <w:b/>
        </w:rPr>
      </w:pPr>
      <w:r w:rsidRPr="004F527B">
        <w:rPr>
          <w:rFonts w:ascii="Calibri" w:eastAsia="Calibri" w:hAnsi="Calibri" w:cs="Calibri"/>
          <w:b/>
        </w:rPr>
        <w:lastRenderedPageBreak/>
        <w:t xml:space="preserve">Table </w:t>
      </w:r>
      <w:r w:rsidR="001E6205" w:rsidRPr="004F527B">
        <w:rPr>
          <w:rFonts w:ascii="Calibri" w:eastAsia="Calibri" w:hAnsi="Calibri" w:cs="Calibri"/>
          <w:b/>
        </w:rPr>
        <w:t>1</w:t>
      </w:r>
      <w:r w:rsidR="00E66A7D">
        <w:rPr>
          <w:rFonts w:ascii="Calibri" w:eastAsia="Calibri" w:hAnsi="Calibri" w:cs="Calibri"/>
          <w:b/>
        </w:rPr>
        <w:t>0</w:t>
      </w:r>
      <w:r w:rsidR="001E6205" w:rsidRPr="004F527B">
        <w:rPr>
          <w:rFonts w:ascii="Calibri" w:eastAsia="Calibri" w:hAnsi="Calibri" w:cs="Calibri"/>
          <w:b/>
        </w:rPr>
        <w:t>:</w:t>
      </w:r>
      <w:r w:rsidRPr="004F527B">
        <w:rPr>
          <w:rFonts w:ascii="Calibri" w:eastAsia="Calibri" w:hAnsi="Calibri" w:cs="Calibri"/>
          <w:b/>
        </w:rPr>
        <w:t xml:space="preserve"> Summary of Evidence</w:t>
      </w:r>
      <w:r w:rsidR="001E6205" w:rsidRPr="004F527B">
        <w:rPr>
          <w:rFonts w:ascii="Calibri" w:eastAsia="Calibri" w:hAnsi="Calibri" w:cs="Calibri"/>
          <w:b/>
        </w:rPr>
        <w:t xml:space="preserve"> for </w:t>
      </w:r>
      <w:r w:rsidRPr="004F527B">
        <w:rPr>
          <w:rFonts w:ascii="Calibri" w:eastAsia="Calibri" w:hAnsi="Calibri" w:cs="Calibri"/>
          <w:b/>
        </w:rPr>
        <w:t>Dual Combination Therapy for Patients with PAH</w:t>
      </w:r>
      <w:r w:rsidR="000B70D2" w:rsidRPr="004F527B">
        <w:rPr>
          <w:rFonts w:ascii="Calibri" w:eastAsia="Calibri" w:hAnsi="Calibri" w:cs="Calibri"/>
          <w:b/>
        </w:rPr>
        <w:t xml:space="preserve"> (Table 7 from Item 9.1 PMR of PAH medicines November 2018 Ratified Minutes)</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3543"/>
        <w:gridCol w:w="3828"/>
      </w:tblGrid>
      <w:tr w:rsidR="00014793" w:rsidRPr="004F527B" w:rsidTr="000C4706">
        <w:trPr>
          <w:tblHeader/>
        </w:trPr>
        <w:tc>
          <w:tcPr>
            <w:tcW w:w="2660" w:type="dxa"/>
            <w:shd w:val="clear" w:color="auto" w:fill="F2F2F2" w:themeFill="background1" w:themeFillShade="F2"/>
          </w:tcPr>
          <w:p w:rsidR="00014793" w:rsidRPr="0092078C" w:rsidRDefault="00014793" w:rsidP="00792E36">
            <w:pPr>
              <w:spacing w:before="120"/>
              <w:jc w:val="both"/>
              <w:rPr>
                <w:rFonts w:ascii="Arial Narrow" w:hAnsi="Arial Narrow" w:cs="Arial"/>
              </w:rPr>
            </w:pPr>
            <w:r w:rsidRPr="0092078C">
              <w:rPr>
                <w:rFonts w:ascii="Arial Narrow" w:hAnsi="Arial Narrow" w:cs="Arial"/>
                <w:b/>
              </w:rPr>
              <w:t>Medicine used to Treat PAH</w:t>
            </w:r>
          </w:p>
        </w:tc>
        <w:tc>
          <w:tcPr>
            <w:tcW w:w="3969" w:type="dxa"/>
            <w:shd w:val="clear" w:color="auto" w:fill="F2F2F2" w:themeFill="background1" w:themeFillShade="F2"/>
          </w:tcPr>
          <w:p w:rsidR="00014793" w:rsidRPr="0092078C" w:rsidRDefault="00014793" w:rsidP="00792E36">
            <w:pPr>
              <w:spacing w:before="120"/>
              <w:jc w:val="both"/>
              <w:rPr>
                <w:rFonts w:ascii="Arial Narrow" w:hAnsi="Arial Narrow" w:cs="Arial"/>
              </w:rPr>
            </w:pPr>
            <w:r w:rsidRPr="0092078C">
              <w:rPr>
                <w:rFonts w:ascii="Arial Narrow" w:hAnsi="Arial Narrow" w:cs="Arial"/>
                <w:b/>
              </w:rPr>
              <w:t>Clinical effectiveness trials identified</w:t>
            </w:r>
          </w:p>
        </w:tc>
        <w:tc>
          <w:tcPr>
            <w:tcW w:w="3543" w:type="dxa"/>
            <w:shd w:val="clear" w:color="auto" w:fill="F2F2F2" w:themeFill="background1" w:themeFillShade="F2"/>
          </w:tcPr>
          <w:p w:rsidR="00014793" w:rsidRPr="0092078C" w:rsidRDefault="00014793" w:rsidP="00792E36">
            <w:pPr>
              <w:spacing w:before="120"/>
              <w:jc w:val="both"/>
              <w:rPr>
                <w:rFonts w:ascii="Arial Narrow" w:hAnsi="Arial Narrow" w:cs="Arial"/>
                <w:b/>
              </w:rPr>
            </w:pPr>
            <w:r w:rsidRPr="0092078C">
              <w:rPr>
                <w:rFonts w:ascii="Arial Narrow" w:hAnsi="Arial Narrow" w:cs="Arial"/>
                <w:b/>
              </w:rPr>
              <w:t>Safety trials identified</w:t>
            </w:r>
          </w:p>
        </w:tc>
        <w:tc>
          <w:tcPr>
            <w:tcW w:w="3828" w:type="dxa"/>
            <w:shd w:val="clear" w:color="auto" w:fill="F2F2F2" w:themeFill="background1" w:themeFillShade="F2"/>
          </w:tcPr>
          <w:p w:rsidR="00014793" w:rsidRPr="0092078C" w:rsidRDefault="00014793" w:rsidP="00792E36">
            <w:pPr>
              <w:spacing w:before="120"/>
              <w:jc w:val="both"/>
              <w:rPr>
                <w:rFonts w:ascii="Arial Narrow" w:hAnsi="Arial Narrow" w:cs="Arial"/>
              </w:rPr>
            </w:pPr>
            <w:r w:rsidRPr="0092078C">
              <w:rPr>
                <w:rFonts w:ascii="Arial Narrow" w:hAnsi="Arial Narrow" w:cs="Arial"/>
                <w:b/>
              </w:rPr>
              <w:t>Conclusion</w:t>
            </w:r>
          </w:p>
        </w:tc>
      </w:tr>
      <w:tr w:rsidR="00014793" w:rsidRPr="004F527B" w:rsidTr="0076586B">
        <w:tc>
          <w:tcPr>
            <w:tcW w:w="14000" w:type="dxa"/>
            <w:gridSpan w:val="4"/>
            <w:shd w:val="clear" w:color="auto" w:fill="auto"/>
          </w:tcPr>
          <w:p w:rsidR="00014793" w:rsidRPr="004F527B" w:rsidRDefault="00014793" w:rsidP="00792E36">
            <w:pPr>
              <w:spacing w:before="40" w:after="40"/>
              <w:jc w:val="both"/>
              <w:rPr>
                <w:rFonts w:ascii="Arial" w:hAnsi="Arial" w:cs="Arial"/>
                <w:sz w:val="20"/>
                <w:szCs w:val="20"/>
              </w:rPr>
            </w:pPr>
            <w:r w:rsidRPr="004F527B">
              <w:rPr>
                <w:rFonts w:ascii="Arial" w:hAnsi="Arial" w:cs="Arial"/>
                <w:b/>
                <w:i/>
                <w:sz w:val="20"/>
                <w:szCs w:val="20"/>
              </w:rPr>
              <w:t>Dual combination therapy for patients with PAH</w:t>
            </w:r>
          </w:p>
        </w:tc>
      </w:tr>
      <w:tr w:rsidR="00014793" w:rsidRPr="004F527B" w:rsidTr="0076586B">
        <w:tc>
          <w:tcPr>
            <w:tcW w:w="2660" w:type="dxa"/>
            <w:shd w:val="clear" w:color="auto" w:fill="auto"/>
          </w:tcPr>
          <w:p w:rsidR="00014793" w:rsidRPr="004F527B" w:rsidRDefault="00014793" w:rsidP="00792E36">
            <w:pPr>
              <w:spacing w:after="40"/>
              <w:jc w:val="both"/>
              <w:rPr>
                <w:rFonts w:ascii="Arial" w:hAnsi="Arial" w:cs="Arial"/>
                <w:sz w:val="20"/>
                <w:szCs w:val="20"/>
              </w:rPr>
            </w:pPr>
            <w:r w:rsidRPr="004F527B">
              <w:rPr>
                <w:rFonts w:ascii="Arial" w:hAnsi="Arial" w:cs="Arial"/>
                <w:sz w:val="20"/>
                <w:szCs w:val="20"/>
              </w:rPr>
              <w:t>ERA in addition to prostanoid compared with placebo plus a prostanoid</w:t>
            </w:r>
          </w:p>
          <w:p w:rsidR="00014793" w:rsidRPr="004F527B" w:rsidRDefault="00014793" w:rsidP="00792E36">
            <w:pPr>
              <w:pStyle w:val="Heading4"/>
              <w:jc w:val="both"/>
              <w:rPr>
                <w:rFonts w:cs="Arial"/>
                <w:bCs/>
                <w:sz w:val="20"/>
                <w:szCs w:val="20"/>
              </w:rPr>
            </w:pPr>
          </w:p>
          <w:p w:rsidR="00014793" w:rsidRPr="004F527B" w:rsidRDefault="00014793" w:rsidP="00792E36">
            <w:pPr>
              <w:jc w:val="both"/>
              <w:rPr>
                <w:rFonts w:ascii="Arial" w:hAnsi="Arial" w:cs="Arial"/>
                <w:sz w:val="20"/>
                <w:szCs w:val="20"/>
              </w:rPr>
            </w:pPr>
          </w:p>
        </w:tc>
        <w:tc>
          <w:tcPr>
            <w:tcW w:w="3969" w:type="dxa"/>
            <w:shd w:val="clear" w:color="auto" w:fill="auto"/>
          </w:tcPr>
          <w:p w:rsidR="00014793" w:rsidRPr="004F527B" w:rsidRDefault="00014793" w:rsidP="00792E36">
            <w:pPr>
              <w:spacing w:after="40"/>
              <w:jc w:val="both"/>
              <w:rPr>
                <w:rFonts w:ascii="Arial" w:hAnsi="Arial" w:cs="Arial"/>
                <w:sz w:val="20"/>
                <w:szCs w:val="20"/>
              </w:rPr>
            </w:pPr>
            <w:r w:rsidRPr="004F527B">
              <w:rPr>
                <w:rFonts w:ascii="Arial" w:hAnsi="Arial" w:cs="Arial"/>
                <w:sz w:val="20"/>
                <w:szCs w:val="20"/>
              </w:rPr>
              <w:t>Two RCTs:</w:t>
            </w:r>
          </w:p>
          <w:p w:rsidR="00014793" w:rsidRPr="004F527B" w:rsidRDefault="00014793" w:rsidP="00792E36">
            <w:pPr>
              <w:pStyle w:val="Bullettext"/>
              <w:numPr>
                <w:ilvl w:val="0"/>
                <w:numId w:val="21"/>
              </w:numPr>
              <w:spacing w:after="60" w:line="240" w:lineRule="auto"/>
              <w:ind w:left="175" w:hanging="153"/>
              <w:rPr>
                <w:rFonts w:ascii="Arial" w:hAnsi="Arial" w:cs="Arial"/>
                <w:sz w:val="20"/>
                <w:szCs w:val="20"/>
              </w:rPr>
            </w:pPr>
            <w:r w:rsidRPr="004F527B">
              <w:rPr>
                <w:rFonts w:ascii="Arial" w:hAnsi="Arial" w:cs="Arial"/>
                <w:sz w:val="20"/>
                <w:szCs w:val="20"/>
              </w:rPr>
              <w:t>BREATHE-2 enrolled treatment-naïve patients with WHO FC III/IV PAH to receive combination therapy or monotherapy.</w:t>
            </w:r>
          </w:p>
          <w:p w:rsidR="00014793" w:rsidRPr="004F527B" w:rsidRDefault="00014793" w:rsidP="00792E36">
            <w:pPr>
              <w:pStyle w:val="Bullettext"/>
              <w:numPr>
                <w:ilvl w:val="0"/>
                <w:numId w:val="21"/>
              </w:numPr>
              <w:spacing w:after="60" w:line="240" w:lineRule="auto"/>
              <w:ind w:left="175" w:hanging="153"/>
              <w:rPr>
                <w:rFonts w:ascii="Arial" w:hAnsi="Arial" w:cs="Arial"/>
                <w:sz w:val="20"/>
                <w:szCs w:val="20"/>
              </w:rPr>
            </w:pPr>
            <w:r w:rsidRPr="004F527B">
              <w:rPr>
                <w:rFonts w:ascii="Arial" w:hAnsi="Arial" w:cs="Arial"/>
                <w:sz w:val="20"/>
                <w:szCs w:val="20"/>
              </w:rPr>
              <w:t>Han 2017 enrolled treatment-naïve patients with WHO FC III/IV PAH to receive combination therapy or monotherapy.</w:t>
            </w:r>
          </w:p>
          <w:p w:rsidR="00014793" w:rsidRPr="004F527B" w:rsidRDefault="00014793" w:rsidP="00792E36">
            <w:pPr>
              <w:jc w:val="both"/>
              <w:rPr>
                <w:rFonts w:ascii="Arial" w:hAnsi="Arial" w:cs="Arial"/>
                <w:sz w:val="20"/>
                <w:szCs w:val="20"/>
              </w:rPr>
            </w:pPr>
            <w:r w:rsidRPr="004F527B">
              <w:rPr>
                <w:rFonts w:ascii="Arial" w:hAnsi="Arial" w:cs="Arial"/>
                <w:sz w:val="20"/>
                <w:szCs w:val="20"/>
              </w:rPr>
              <w:t>The evidence provided by these trials is summarised in Table ES.11 of the Report.</w:t>
            </w:r>
          </w:p>
        </w:tc>
        <w:tc>
          <w:tcPr>
            <w:tcW w:w="3543" w:type="dxa"/>
            <w:shd w:val="clear" w:color="auto" w:fill="auto"/>
          </w:tcPr>
          <w:p w:rsidR="00014793" w:rsidRPr="004F527B" w:rsidRDefault="00014793" w:rsidP="00792E36">
            <w:pPr>
              <w:jc w:val="both"/>
              <w:rPr>
                <w:rFonts w:ascii="Arial" w:hAnsi="Arial" w:cs="Arial"/>
                <w:sz w:val="20"/>
                <w:szCs w:val="20"/>
              </w:rPr>
            </w:pPr>
            <w:r w:rsidRPr="004F527B">
              <w:rPr>
                <w:rFonts w:ascii="Arial" w:hAnsi="Arial" w:cs="Arial"/>
                <w:sz w:val="20"/>
                <w:szCs w:val="20"/>
              </w:rPr>
              <w:t xml:space="preserve">Two RCTs: </w:t>
            </w:r>
          </w:p>
          <w:p w:rsidR="00014793" w:rsidRPr="004F527B" w:rsidRDefault="00014793" w:rsidP="00792E36">
            <w:pPr>
              <w:pStyle w:val="Bullettext"/>
              <w:numPr>
                <w:ilvl w:val="0"/>
                <w:numId w:val="21"/>
              </w:numPr>
              <w:spacing w:after="60" w:line="240" w:lineRule="auto"/>
              <w:ind w:left="175" w:hanging="153"/>
              <w:rPr>
                <w:rFonts w:ascii="Arial" w:hAnsi="Arial" w:cs="Arial"/>
                <w:sz w:val="20"/>
                <w:szCs w:val="20"/>
              </w:rPr>
            </w:pPr>
            <w:r w:rsidRPr="004F527B">
              <w:rPr>
                <w:rFonts w:ascii="Arial" w:hAnsi="Arial" w:cs="Arial"/>
                <w:sz w:val="20"/>
                <w:szCs w:val="20"/>
              </w:rPr>
              <w:t>BREATHE-2 and Han 2017</w:t>
            </w:r>
          </w:p>
          <w:p w:rsidR="00014793" w:rsidRPr="004F527B" w:rsidRDefault="00014793" w:rsidP="00792E36">
            <w:pPr>
              <w:pStyle w:val="Bullettext"/>
              <w:numPr>
                <w:ilvl w:val="0"/>
                <w:numId w:val="0"/>
              </w:numPr>
              <w:spacing w:after="60" w:line="240" w:lineRule="auto"/>
              <w:rPr>
                <w:rFonts w:ascii="Arial" w:hAnsi="Arial" w:cs="Arial"/>
                <w:sz w:val="20"/>
                <w:szCs w:val="20"/>
              </w:rPr>
            </w:pPr>
            <w:r w:rsidRPr="004F527B">
              <w:rPr>
                <w:rFonts w:ascii="Arial" w:eastAsia="Times New Roman" w:hAnsi="Arial" w:cs="Arial"/>
                <w:sz w:val="20"/>
                <w:szCs w:val="20"/>
              </w:rPr>
              <w:t>There were no new safety signals identified</w:t>
            </w:r>
            <w:r w:rsidRPr="004F527B">
              <w:rPr>
                <w:rFonts w:ascii="Arial" w:hAnsi="Arial" w:cs="Arial"/>
                <w:sz w:val="20"/>
                <w:szCs w:val="20"/>
              </w:rPr>
              <w:t>.</w:t>
            </w:r>
          </w:p>
          <w:p w:rsidR="00014793" w:rsidRPr="004F527B" w:rsidRDefault="00014793" w:rsidP="00792E36">
            <w:pPr>
              <w:jc w:val="both"/>
              <w:rPr>
                <w:rFonts w:ascii="Arial" w:hAnsi="Arial" w:cs="Arial"/>
                <w:sz w:val="20"/>
                <w:szCs w:val="20"/>
              </w:rPr>
            </w:pPr>
            <w:r w:rsidRPr="004F527B">
              <w:rPr>
                <w:rFonts w:ascii="Arial" w:hAnsi="Arial" w:cs="Arial"/>
                <w:sz w:val="20"/>
                <w:szCs w:val="20"/>
              </w:rPr>
              <w:t>The evidence provided by these trials is summarised in Table ES.12 of the Report.</w:t>
            </w:r>
          </w:p>
          <w:p w:rsidR="00014793" w:rsidRPr="004F527B" w:rsidRDefault="00014793" w:rsidP="00792E36">
            <w:pPr>
              <w:jc w:val="both"/>
              <w:rPr>
                <w:rFonts w:ascii="Arial" w:hAnsi="Arial" w:cs="Arial"/>
                <w:sz w:val="20"/>
                <w:szCs w:val="20"/>
              </w:rPr>
            </w:pPr>
          </w:p>
        </w:tc>
        <w:tc>
          <w:tcPr>
            <w:tcW w:w="3828" w:type="dxa"/>
            <w:shd w:val="clear" w:color="auto" w:fill="auto"/>
          </w:tcPr>
          <w:p w:rsidR="00014793" w:rsidRPr="004F527B" w:rsidRDefault="00014793" w:rsidP="00792E36">
            <w:pPr>
              <w:jc w:val="both"/>
              <w:rPr>
                <w:rFonts w:ascii="Arial" w:hAnsi="Arial" w:cs="Arial"/>
                <w:sz w:val="20"/>
                <w:szCs w:val="20"/>
              </w:rPr>
            </w:pPr>
            <w:r w:rsidRPr="004F527B">
              <w:rPr>
                <w:rFonts w:ascii="Arial" w:hAnsi="Arial" w:cs="Arial"/>
                <w:sz w:val="20"/>
                <w:szCs w:val="20"/>
              </w:rPr>
              <w:t>Overall, there is uncertainty as to whether an ERA in addition to prostanoid therapy, relative to prostanoid monotherapy, is beneficial in patients with WHO FC III/IV PAH.</w:t>
            </w:r>
          </w:p>
          <w:p w:rsidR="00014793" w:rsidRPr="004F527B" w:rsidRDefault="00014793" w:rsidP="00792E36">
            <w:pPr>
              <w:jc w:val="both"/>
              <w:rPr>
                <w:rFonts w:ascii="Arial" w:hAnsi="Arial" w:cs="Arial"/>
                <w:sz w:val="20"/>
                <w:szCs w:val="20"/>
              </w:rPr>
            </w:pPr>
            <w:r w:rsidRPr="004F527B">
              <w:rPr>
                <w:rFonts w:ascii="Arial" w:hAnsi="Arial" w:cs="Arial"/>
                <w:sz w:val="20"/>
                <w:szCs w:val="20"/>
              </w:rPr>
              <w:t>Overall, although there is uncertainty, use of an ERA in addition to a prostanoid could be non-inferior to prostanoid monotherapy</w:t>
            </w:r>
            <w:r w:rsidR="00383D5A" w:rsidRPr="004F527B">
              <w:rPr>
                <w:rFonts w:ascii="Arial" w:hAnsi="Arial" w:cs="Arial"/>
                <w:sz w:val="20"/>
                <w:szCs w:val="20"/>
              </w:rPr>
              <w:t xml:space="preserve"> in terms of safety</w:t>
            </w:r>
            <w:r w:rsidRPr="004F527B">
              <w:rPr>
                <w:rFonts w:ascii="Arial" w:hAnsi="Arial" w:cs="Arial"/>
                <w:sz w:val="20"/>
                <w:szCs w:val="20"/>
              </w:rPr>
              <w:t xml:space="preserve"> when treating patients with WHO FC III/IV PAH.</w:t>
            </w:r>
          </w:p>
        </w:tc>
      </w:tr>
      <w:tr w:rsidR="00014793" w:rsidRPr="004F527B" w:rsidTr="0076586B">
        <w:tc>
          <w:tcPr>
            <w:tcW w:w="2660" w:type="dxa"/>
            <w:shd w:val="clear" w:color="auto" w:fill="auto"/>
          </w:tcPr>
          <w:p w:rsidR="00014793" w:rsidRPr="004F527B" w:rsidRDefault="000539C0" w:rsidP="00792E36">
            <w:pPr>
              <w:spacing w:after="40"/>
              <w:jc w:val="both"/>
              <w:rPr>
                <w:rFonts w:ascii="Arial" w:hAnsi="Arial" w:cs="Arial"/>
                <w:sz w:val="20"/>
                <w:szCs w:val="20"/>
              </w:rPr>
            </w:pPr>
            <w:r>
              <w:rPr>
                <w:rFonts w:ascii="Arial" w:hAnsi="Arial" w:cs="Arial"/>
                <w:sz w:val="20"/>
                <w:szCs w:val="20"/>
              </w:rPr>
              <w:t>PDE-5i</w:t>
            </w:r>
            <w:r w:rsidR="00014793" w:rsidRPr="004F527B">
              <w:rPr>
                <w:rFonts w:ascii="Arial" w:hAnsi="Arial" w:cs="Arial"/>
                <w:sz w:val="20"/>
                <w:szCs w:val="20"/>
              </w:rPr>
              <w:t xml:space="preserve"> in addition to a prostanoid compared with placebo plus a prostanoid.</w:t>
            </w:r>
          </w:p>
          <w:p w:rsidR="00014793" w:rsidRPr="004F527B" w:rsidRDefault="00014793" w:rsidP="00792E36">
            <w:pPr>
              <w:jc w:val="both"/>
              <w:rPr>
                <w:rFonts w:ascii="Arial" w:hAnsi="Arial" w:cs="Arial"/>
                <w:sz w:val="20"/>
                <w:szCs w:val="20"/>
              </w:rPr>
            </w:pPr>
          </w:p>
        </w:tc>
        <w:tc>
          <w:tcPr>
            <w:tcW w:w="3969" w:type="dxa"/>
            <w:shd w:val="clear" w:color="auto" w:fill="auto"/>
          </w:tcPr>
          <w:p w:rsidR="00014793" w:rsidRPr="004F527B" w:rsidRDefault="00014793" w:rsidP="00792E36">
            <w:pPr>
              <w:spacing w:after="40"/>
              <w:jc w:val="both"/>
              <w:rPr>
                <w:rFonts w:ascii="Arial" w:hAnsi="Arial" w:cs="Arial"/>
                <w:sz w:val="20"/>
                <w:szCs w:val="20"/>
              </w:rPr>
            </w:pPr>
            <w:r w:rsidRPr="004F527B">
              <w:rPr>
                <w:rFonts w:ascii="Arial" w:hAnsi="Arial" w:cs="Arial"/>
                <w:sz w:val="20"/>
                <w:szCs w:val="20"/>
              </w:rPr>
              <w:t>One RCT:</w:t>
            </w:r>
          </w:p>
          <w:p w:rsidR="00014793" w:rsidRPr="004F527B" w:rsidRDefault="00014793" w:rsidP="00792E36">
            <w:pPr>
              <w:pStyle w:val="Bullettext"/>
              <w:numPr>
                <w:ilvl w:val="0"/>
                <w:numId w:val="21"/>
              </w:numPr>
              <w:spacing w:after="60" w:line="240" w:lineRule="auto"/>
              <w:ind w:left="175" w:hanging="153"/>
              <w:rPr>
                <w:rFonts w:ascii="Arial" w:hAnsi="Arial" w:cs="Arial"/>
                <w:sz w:val="20"/>
                <w:szCs w:val="20"/>
              </w:rPr>
            </w:pPr>
            <w:r w:rsidRPr="004F527B">
              <w:rPr>
                <w:rFonts w:ascii="Arial" w:hAnsi="Arial" w:cs="Arial"/>
                <w:sz w:val="20"/>
                <w:szCs w:val="20"/>
              </w:rPr>
              <w:t>PACES-1 enrolled patients receiving long-term intravenous epoprostenol therapy to receive combination therapy with sildenafil plus epoprostenol or epoprostenol alone.</w:t>
            </w:r>
          </w:p>
          <w:p w:rsidR="00014793" w:rsidRPr="004F527B" w:rsidRDefault="00014793" w:rsidP="00792E36">
            <w:pPr>
              <w:jc w:val="both"/>
              <w:rPr>
                <w:rFonts w:ascii="Arial" w:hAnsi="Arial" w:cs="Arial"/>
                <w:sz w:val="20"/>
                <w:szCs w:val="20"/>
              </w:rPr>
            </w:pPr>
          </w:p>
          <w:p w:rsidR="00014793" w:rsidRPr="004F527B" w:rsidRDefault="00014793" w:rsidP="00792E36">
            <w:pPr>
              <w:jc w:val="both"/>
              <w:rPr>
                <w:rFonts w:ascii="Arial" w:hAnsi="Arial" w:cs="Arial"/>
                <w:sz w:val="20"/>
                <w:szCs w:val="20"/>
              </w:rPr>
            </w:pPr>
            <w:r w:rsidRPr="004F527B">
              <w:rPr>
                <w:rFonts w:ascii="Arial" w:hAnsi="Arial" w:cs="Arial"/>
                <w:sz w:val="20"/>
                <w:szCs w:val="20"/>
              </w:rPr>
              <w:t>The evidence provided by this trial for all PAH patients is summarised in Table ES.15 of the Report.</w:t>
            </w:r>
          </w:p>
        </w:tc>
        <w:tc>
          <w:tcPr>
            <w:tcW w:w="3543" w:type="dxa"/>
            <w:shd w:val="clear" w:color="auto" w:fill="auto"/>
          </w:tcPr>
          <w:p w:rsidR="00014793" w:rsidRPr="004F527B" w:rsidRDefault="00014793" w:rsidP="00792E36">
            <w:pPr>
              <w:jc w:val="both"/>
              <w:rPr>
                <w:rFonts w:ascii="Arial" w:hAnsi="Arial" w:cs="Arial"/>
                <w:sz w:val="20"/>
                <w:szCs w:val="20"/>
              </w:rPr>
            </w:pPr>
            <w:r w:rsidRPr="004F527B">
              <w:rPr>
                <w:rFonts w:ascii="Arial" w:hAnsi="Arial" w:cs="Arial"/>
                <w:sz w:val="20"/>
                <w:szCs w:val="20"/>
              </w:rPr>
              <w:t xml:space="preserve">One RCT reported on the effectiveness of a </w:t>
            </w:r>
            <w:r w:rsidR="000539C0">
              <w:rPr>
                <w:rFonts w:ascii="Arial" w:hAnsi="Arial" w:cs="Arial"/>
                <w:sz w:val="20"/>
                <w:szCs w:val="20"/>
              </w:rPr>
              <w:t>PDE-5i</w:t>
            </w:r>
            <w:r w:rsidRPr="004F527B">
              <w:rPr>
                <w:rFonts w:ascii="Arial" w:hAnsi="Arial" w:cs="Arial"/>
                <w:sz w:val="20"/>
                <w:szCs w:val="20"/>
              </w:rPr>
              <w:t xml:space="preserve"> in addition to prostanoid therapy in treating PAH compared with placebo plus a prostanoid:</w:t>
            </w:r>
          </w:p>
          <w:p w:rsidR="00014793" w:rsidRPr="004F527B" w:rsidRDefault="00014793" w:rsidP="00792E36">
            <w:pPr>
              <w:pStyle w:val="Bullettext"/>
              <w:numPr>
                <w:ilvl w:val="0"/>
                <w:numId w:val="21"/>
              </w:numPr>
              <w:spacing w:after="60" w:line="240" w:lineRule="auto"/>
              <w:ind w:left="175" w:hanging="153"/>
              <w:rPr>
                <w:rFonts w:ascii="Arial" w:hAnsi="Arial" w:cs="Arial"/>
                <w:sz w:val="20"/>
                <w:szCs w:val="20"/>
              </w:rPr>
            </w:pPr>
            <w:r w:rsidRPr="004F527B">
              <w:rPr>
                <w:rFonts w:ascii="Arial" w:hAnsi="Arial" w:cs="Arial"/>
                <w:sz w:val="20"/>
                <w:szCs w:val="20"/>
              </w:rPr>
              <w:t>PACES-1</w:t>
            </w:r>
          </w:p>
          <w:p w:rsidR="00014793" w:rsidRPr="004F527B" w:rsidRDefault="00014793" w:rsidP="00792E36">
            <w:pPr>
              <w:jc w:val="both"/>
              <w:rPr>
                <w:rFonts w:ascii="Arial" w:hAnsi="Arial" w:cs="Arial"/>
                <w:sz w:val="20"/>
                <w:szCs w:val="20"/>
              </w:rPr>
            </w:pPr>
            <w:r w:rsidRPr="004F527B">
              <w:rPr>
                <w:rFonts w:ascii="Arial" w:hAnsi="Arial" w:cs="Arial"/>
                <w:sz w:val="20"/>
                <w:szCs w:val="20"/>
              </w:rPr>
              <w:t>There were no new safety signals identified.</w:t>
            </w:r>
          </w:p>
          <w:p w:rsidR="00014793" w:rsidRPr="004F527B" w:rsidRDefault="00014793" w:rsidP="00792E36">
            <w:pPr>
              <w:jc w:val="both"/>
              <w:rPr>
                <w:rFonts w:ascii="Arial" w:hAnsi="Arial" w:cs="Arial"/>
                <w:sz w:val="20"/>
                <w:szCs w:val="20"/>
              </w:rPr>
            </w:pPr>
            <w:r w:rsidRPr="004F527B">
              <w:rPr>
                <w:rFonts w:ascii="Arial" w:hAnsi="Arial" w:cs="Arial"/>
                <w:sz w:val="20"/>
                <w:szCs w:val="20"/>
              </w:rPr>
              <w:t>The evidence provided by this trial is summarised in Table ES.16 of the Report.</w:t>
            </w:r>
          </w:p>
        </w:tc>
        <w:tc>
          <w:tcPr>
            <w:tcW w:w="3828" w:type="dxa"/>
            <w:shd w:val="clear" w:color="auto" w:fill="auto"/>
          </w:tcPr>
          <w:p w:rsidR="00014793" w:rsidRPr="004F527B" w:rsidRDefault="00014793" w:rsidP="00792E36">
            <w:pPr>
              <w:spacing w:after="40"/>
              <w:jc w:val="both"/>
              <w:rPr>
                <w:rFonts w:ascii="Arial" w:hAnsi="Arial" w:cs="Arial"/>
                <w:sz w:val="20"/>
                <w:szCs w:val="20"/>
              </w:rPr>
            </w:pPr>
            <w:r w:rsidRPr="004F527B">
              <w:rPr>
                <w:rFonts w:ascii="Arial" w:hAnsi="Arial" w:cs="Arial"/>
                <w:sz w:val="20"/>
                <w:szCs w:val="20"/>
              </w:rPr>
              <w:t xml:space="preserve">Overall, the use of a </w:t>
            </w:r>
            <w:r w:rsidR="000539C0">
              <w:rPr>
                <w:rFonts w:ascii="Arial" w:hAnsi="Arial" w:cs="Arial"/>
                <w:sz w:val="20"/>
                <w:szCs w:val="20"/>
              </w:rPr>
              <w:t>PDE-5i</w:t>
            </w:r>
            <w:r w:rsidRPr="004F527B">
              <w:rPr>
                <w:rFonts w:ascii="Arial" w:hAnsi="Arial" w:cs="Arial"/>
                <w:sz w:val="20"/>
                <w:szCs w:val="20"/>
              </w:rPr>
              <w:t xml:space="preserve"> in addition to a prostanoid, relative to prostanoid monotherapy, to treat PAH patients is likely to be beneficial.</w:t>
            </w:r>
          </w:p>
          <w:p w:rsidR="00014793" w:rsidRPr="004F527B" w:rsidRDefault="00014793" w:rsidP="00792E36">
            <w:pPr>
              <w:spacing w:after="40"/>
              <w:jc w:val="both"/>
              <w:rPr>
                <w:rFonts w:ascii="Arial" w:hAnsi="Arial" w:cs="Arial"/>
                <w:sz w:val="20"/>
                <w:szCs w:val="20"/>
              </w:rPr>
            </w:pPr>
            <w:r w:rsidRPr="004F527B">
              <w:rPr>
                <w:rFonts w:ascii="Arial" w:hAnsi="Arial" w:cs="Arial"/>
                <w:sz w:val="20"/>
                <w:szCs w:val="20"/>
              </w:rPr>
              <w:t xml:space="preserve">Overall, the use of a </w:t>
            </w:r>
            <w:r w:rsidR="000539C0">
              <w:rPr>
                <w:rFonts w:ascii="Arial" w:hAnsi="Arial" w:cs="Arial"/>
                <w:sz w:val="20"/>
                <w:szCs w:val="20"/>
              </w:rPr>
              <w:t>PDE-5i</w:t>
            </w:r>
            <w:r w:rsidRPr="004F527B">
              <w:rPr>
                <w:rFonts w:ascii="Arial" w:hAnsi="Arial" w:cs="Arial"/>
                <w:sz w:val="20"/>
                <w:szCs w:val="20"/>
              </w:rPr>
              <w:t xml:space="preserve"> in addition to a prostanoid is likely to be non-inferior to prostanoid monotherapy in terms of safety when treating PAH patients.</w:t>
            </w:r>
          </w:p>
        </w:tc>
      </w:tr>
      <w:tr w:rsidR="00014793" w:rsidRPr="004F527B" w:rsidTr="0076586B">
        <w:tc>
          <w:tcPr>
            <w:tcW w:w="2660" w:type="dxa"/>
            <w:shd w:val="clear" w:color="auto" w:fill="auto"/>
          </w:tcPr>
          <w:p w:rsidR="00014793" w:rsidRPr="004F527B" w:rsidRDefault="00014793" w:rsidP="00792E36">
            <w:pPr>
              <w:jc w:val="both"/>
              <w:rPr>
                <w:rFonts w:ascii="Arial" w:hAnsi="Arial" w:cs="Arial"/>
                <w:sz w:val="20"/>
                <w:szCs w:val="20"/>
              </w:rPr>
            </w:pPr>
            <w:r w:rsidRPr="004F527B">
              <w:rPr>
                <w:rFonts w:ascii="Arial" w:hAnsi="Arial" w:cs="Arial"/>
                <w:sz w:val="20"/>
                <w:szCs w:val="20"/>
              </w:rPr>
              <w:t>Prostanoid in addition to an ERA compared with a placebo plus an ERA</w:t>
            </w:r>
          </w:p>
          <w:p w:rsidR="00014793" w:rsidRPr="004F527B" w:rsidRDefault="00014793" w:rsidP="00792E36">
            <w:pPr>
              <w:jc w:val="both"/>
              <w:rPr>
                <w:rFonts w:ascii="Arial" w:hAnsi="Arial" w:cs="Arial"/>
                <w:sz w:val="20"/>
                <w:szCs w:val="20"/>
              </w:rPr>
            </w:pPr>
          </w:p>
        </w:tc>
        <w:tc>
          <w:tcPr>
            <w:tcW w:w="3969" w:type="dxa"/>
            <w:shd w:val="clear" w:color="auto" w:fill="auto"/>
          </w:tcPr>
          <w:p w:rsidR="00014793" w:rsidRPr="004F527B" w:rsidRDefault="00014793" w:rsidP="00792E36">
            <w:pPr>
              <w:spacing w:after="40"/>
              <w:jc w:val="both"/>
              <w:rPr>
                <w:rFonts w:ascii="Arial" w:hAnsi="Arial" w:cs="Arial"/>
                <w:sz w:val="20"/>
                <w:szCs w:val="20"/>
              </w:rPr>
            </w:pPr>
            <w:r w:rsidRPr="004F527B">
              <w:rPr>
                <w:rFonts w:ascii="Arial" w:hAnsi="Arial" w:cs="Arial"/>
                <w:sz w:val="20"/>
                <w:szCs w:val="20"/>
              </w:rPr>
              <w:lastRenderedPageBreak/>
              <w:t xml:space="preserve">Two RCTs: </w:t>
            </w:r>
          </w:p>
          <w:p w:rsidR="00014793" w:rsidRPr="004F527B" w:rsidRDefault="00014793" w:rsidP="00792E36">
            <w:pPr>
              <w:pStyle w:val="Bullettext"/>
              <w:numPr>
                <w:ilvl w:val="0"/>
                <w:numId w:val="21"/>
              </w:numPr>
              <w:spacing w:after="60" w:line="240" w:lineRule="auto"/>
              <w:ind w:left="175" w:hanging="153"/>
              <w:rPr>
                <w:rFonts w:ascii="Arial" w:hAnsi="Arial" w:cs="Arial"/>
                <w:sz w:val="20"/>
                <w:szCs w:val="20"/>
              </w:rPr>
            </w:pPr>
            <w:r w:rsidRPr="004F527B">
              <w:rPr>
                <w:rFonts w:ascii="Arial" w:hAnsi="Arial" w:cs="Arial"/>
                <w:sz w:val="20"/>
                <w:szCs w:val="20"/>
              </w:rPr>
              <w:t xml:space="preserve">COMBI enrolled patients with WHO FC III IPAH (who were already being treated </w:t>
            </w:r>
            <w:r w:rsidRPr="004F527B">
              <w:rPr>
                <w:rFonts w:ascii="Arial" w:hAnsi="Arial" w:cs="Arial"/>
                <w:sz w:val="20"/>
                <w:szCs w:val="20"/>
              </w:rPr>
              <w:lastRenderedPageBreak/>
              <w:t>with bosentan) to receive combination therapy with the addition of iloprost or continue bosentan monotherapy</w:t>
            </w:r>
          </w:p>
          <w:p w:rsidR="00014793" w:rsidRPr="004F527B" w:rsidRDefault="00014793" w:rsidP="00792E36">
            <w:pPr>
              <w:pStyle w:val="Bullettext"/>
              <w:numPr>
                <w:ilvl w:val="0"/>
                <w:numId w:val="21"/>
              </w:numPr>
              <w:spacing w:after="60" w:line="240" w:lineRule="auto"/>
              <w:ind w:left="175" w:hanging="153"/>
              <w:rPr>
                <w:rFonts w:ascii="Arial" w:hAnsi="Arial" w:cs="Arial"/>
                <w:sz w:val="20"/>
                <w:szCs w:val="20"/>
              </w:rPr>
            </w:pPr>
            <w:r w:rsidRPr="004F527B">
              <w:rPr>
                <w:rFonts w:ascii="Arial" w:hAnsi="Arial" w:cs="Arial"/>
                <w:sz w:val="20"/>
                <w:szCs w:val="20"/>
              </w:rPr>
              <w:t>STEP enrolled patients with PAH who were already being treated with bosentan to receive combination therapy with the addition of iloprost or continue bosentan monotherapy</w:t>
            </w:r>
          </w:p>
          <w:p w:rsidR="00074F24" w:rsidRPr="004F527B" w:rsidRDefault="00014793" w:rsidP="00792E36">
            <w:pPr>
              <w:jc w:val="both"/>
              <w:rPr>
                <w:rFonts w:ascii="Arial" w:hAnsi="Arial" w:cs="Arial"/>
                <w:sz w:val="20"/>
                <w:szCs w:val="20"/>
              </w:rPr>
            </w:pPr>
            <w:r w:rsidRPr="004F527B">
              <w:rPr>
                <w:rFonts w:ascii="Arial" w:hAnsi="Arial" w:cs="Arial"/>
                <w:sz w:val="20"/>
                <w:szCs w:val="20"/>
              </w:rPr>
              <w:t>The evidence provided by these trials for patients with WHO FC III/IV PAH is summarised in Table ES.17 of the Report.</w:t>
            </w:r>
          </w:p>
          <w:p w:rsidR="00014793" w:rsidRPr="004F527B" w:rsidRDefault="00014793" w:rsidP="00792E36">
            <w:pPr>
              <w:jc w:val="both"/>
              <w:rPr>
                <w:rFonts w:ascii="Arial" w:hAnsi="Arial" w:cs="Arial"/>
                <w:sz w:val="20"/>
                <w:szCs w:val="20"/>
              </w:rPr>
            </w:pPr>
            <w:r w:rsidRPr="004F527B">
              <w:rPr>
                <w:rFonts w:ascii="Arial" w:hAnsi="Arial" w:cs="Arial"/>
                <w:sz w:val="20"/>
                <w:szCs w:val="20"/>
              </w:rPr>
              <w:t xml:space="preserve"> </w:t>
            </w:r>
          </w:p>
        </w:tc>
        <w:tc>
          <w:tcPr>
            <w:tcW w:w="3543" w:type="dxa"/>
            <w:shd w:val="clear" w:color="auto" w:fill="auto"/>
          </w:tcPr>
          <w:p w:rsidR="00014793" w:rsidRPr="004F527B" w:rsidRDefault="00014793" w:rsidP="00792E36">
            <w:pPr>
              <w:jc w:val="both"/>
              <w:rPr>
                <w:rFonts w:ascii="Arial" w:hAnsi="Arial" w:cs="Arial"/>
                <w:sz w:val="20"/>
                <w:szCs w:val="20"/>
              </w:rPr>
            </w:pPr>
            <w:r w:rsidRPr="004F527B">
              <w:rPr>
                <w:rFonts w:ascii="Arial" w:hAnsi="Arial" w:cs="Arial"/>
                <w:sz w:val="20"/>
                <w:szCs w:val="20"/>
              </w:rPr>
              <w:lastRenderedPageBreak/>
              <w:t xml:space="preserve">Two RCTs: </w:t>
            </w:r>
          </w:p>
          <w:p w:rsidR="00014793" w:rsidRPr="004F527B" w:rsidRDefault="00014793" w:rsidP="00792E36">
            <w:pPr>
              <w:pStyle w:val="Bullettext"/>
              <w:numPr>
                <w:ilvl w:val="0"/>
                <w:numId w:val="21"/>
              </w:numPr>
              <w:spacing w:after="60" w:line="240" w:lineRule="auto"/>
              <w:ind w:left="175" w:hanging="153"/>
              <w:rPr>
                <w:rFonts w:ascii="Arial" w:hAnsi="Arial" w:cs="Arial"/>
                <w:sz w:val="20"/>
                <w:szCs w:val="20"/>
              </w:rPr>
            </w:pPr>
            <w:r w:rsidRPr="004F527B">
              <w:rPr>
                <w:rFonts w:ascii="Arial" w:hAnsi="Arial" w:cs="Arial"/>
                <w:sz w:val="20"/>
                <w:szCs w:val="20"/>
              </w:rPr>
              <w:t>COMBI and STEP</w:t>
            </w:r>
          </w:p>
          <w:p w:rsidR="00014793" w:rsidRPr="004F527B" w:rsidRDefault="00014793" w:rsidP="00792E36">
            <w:pPr>
              <w:jc w:val="both"/>
              <w:rPr>
                <w:rFonts w:ascii="Arial" w:hAnsi="Arial" w:cs="Arial"/>
                <w:sz w:val="20"/>
                <w:szCs w:val="20"/>
              </w:rPr>
            </w:pPr>
            <w:r w:rsidRPr="004F527B">
              <w:rPr>
                <w:rFonts w:ascii="Arial" w:hAnsi="Arial" w:cs="Arial"/>
                <w:sz w:val="20"/>
                <w:szCs w:val="20"/>
              </w:rPr>
              <w:lastRenderedPageBreak/>
              <w:t>There were no new safety signals identified.</w:t>
            </w:r>
          </w:p>
          <w:p w:rsidR="00014793" w:rsidRPr="004F527B" w:rsidRDefault="00014793" w:rsidP="00792E36">
            <w:pPr>
              <w:jc w:val="both"/>
              <w:rPr>
                <w:rFonts w:ascii="Arial" w:hAnsi="Arial" w:cs="Arial"/>
                <w:sz w:val="20"/>
                <w:szCs w:val="20"/>
              </w:rPr>
            </w:pPr>
            <w:r w:rsidRPr="004F527B">
              <w:rPr>
                <w:rFonts w:ascii="Arial" w:hAnsi="Arial" w:cs="Arial"/>
                <w:sz w:val="20"/>
                <w:szCs w:val="20"/>
              </w:rPr>
              <w:t>The evidence provided by these trials is summarised in Table ES.18 of the Report</w:t>
            </w:r>
            <w:r w:rsidR="00FB06F2">
              <w:rPr>
                <w:rFonts w:ascii="Arial" w:hAnsi="Arial" w:cs="Arial"/>
                <w:sz w:val="20"/>
                <w:szCs w:val="20"/>
              </w:rPr>
              <w:t>.</w:t>
            </w:r>
          </w:p>
          <w:p w:rsidR="00014793" w:rsidRPr="004F527B" w:rsidRDefault="00014793" w:rsidP="00792E36">
            <w:pPr>
              <w:jc w:val="both"/>
              <w:rPr>
                <w:rFonts w:ascii="Arial" w:hAnsi="Arial" w:cs="Arial"/>
                <w:sz w:val="20"/>
                <w:szCs w:val="20"/>
              </w:rPr>
            </w:pPr>
          </w:p>
        </w:tc>
        <w:tc>
          <w:tcPr>
            <w:tcW w:w="3828" w:type="dxa"/>
            <w:shd w:val="clear" w:color="auto" w:fill="auto"/>
          </w:tcPr>
          <w:p w:rsidR="00014793" w:rsidRPr="004F527B" w:rsidRDefault="00014793" w:rsidP="00792E36">
            <w:pPr>
              <w:jc w:val="both"/>
              <w:rPr>
                <w:rFonts w:ascii="Arial" w:hAnsi="Arial" w:cs="Arial"/>
                <w:sz w:val="20"/>
                <w:szCs w:val="20"/>
              </w:rPr>
            </w:pPr>
            <w:r w:rsidRPr="004F527B">
              <w:rPr>
                <w:rFonts w:ascii="Arial" w:hAnsi="Arial" w:cs="Arial"/>
                <w:sz w:val="20"/>
                <w:szCs w:val="20"/>
              </w:rPr>
              <w:lastRenderedPageBreak/>
              <w:t xml:space="preserve">Overall, there is limited evidence to suggest that the use of a prostanoid in addition to an ERA, relative to ERA </w:t>
            </w:r>
            <w:r w:rsidRPr="004F527B">
              <w:rPr>
                <w:rFonts w:ascii="Arial" w:hAnsi="Arial" w:cs="Arial"/>
                <w:sz w:val="20"/>
                <w:szCs w:val="20"/>
              </w:rPr>
              <w:lastRenderedPageBreak/>
              <w:t>monotherapy, in treat patients with WHO FC III/IV PAH may be beneficial. This finding would be stronger if it were replicated in additional research.</w:t>
            </w:r>
          </w:p>
          <w:p w:rsidR="00014793" w:rsidRPr="004F527B" w:rsidRDefault="00014793" w:rsidP="00792E36">
            <w:pPr>
              <w:jc w:val="both"/>
              <w:rPr>
                <w:rFonts w:ascii="Arial" w:hAnsi="Arial" w:cs="Arial"/>
                <w:sz w:val="20"/>
                <w:szCs w:val="20"/>
              </w:rPr>
            </w:pPr>
            <w:r w:rsidRPr="004F527B">
              <w:rPr>
                <w:rFonts w:ascii="Arial" w:hAnsi="Arial" w:cs="Arial"/>
                <w:sz w:val="20"/>
                <w:szCs w:val="20"/>
              </w:rPr>
              <w:t xml:space="preserve">Overall, there is considerable uncertainty as to whether the use of a prostanoid in addition to an ERA is likely to be as safe as ERA monotherapy in patients with WHO FC III/IV PAH. </w:t>
            </w:r>
          </w:p>
        </w:tc>
      </w:tr>
    </w:tbl>
    <w:p w:rsidR="00441965" w:rsidRPr="004F527B" w:rsidRDefault="0064306C" w:rsidP="00792E36">
      <w:pPr>
        <w:pStyle w:val="PBACHeading10"/>
        <w:spacing w:before="120" w:after="120"/>
        <w:jc w:val="both"/>
        <w:rPr>
          <w:rFonts w:asciiTheme="minorHAnsi" w:hAnsiTheme="minorHAnsi" w:cstheme="minorHAnsi"/>
          <w:b w:val="0"/>
          <w:i/>
          <w:sz w:val="20"/>
          <w:szCs w:val="20"/>
        </w:rPr>
      </w:pPr>
      <w:r w:rsidRPr="004F527B">
        <w:rPr>
          <w:rFonts w:asciiTheme="minorHAnsi" w:hAnsiTheme="minorHAnsi" w:cstheme="minorHAnsi"/>
          <w:b w:val="0"/>
          <w:i/>
          <w:sz w:val="20"/>
          <w:szCs w:val="20"/>
        </w:rPr>
        <w:lastRenderedPageBreak/>
        <w:t xml:space="preserve">Source : </w:t>
      </w:r>
      <w:r w:rsidR="00EF24A0" w:rsidRPr="004F527B">
        <w:rPr>
          <w:rFonts w:asciiTheme="minorHAnsi" w:hAnsiTheme="minorHAnsi"/>
          <w:b w:val="0"/>
          <w:i/>
          <w:sz w:val="20"/>
          <w:szCs w:val="20"/>
        </w:rPr>
        <w:t>E</w:t>
      </w:r>
      <w:r w:rsidRPr="004F527B">
        <w:rPr>
          <w:rFonts w:asciiTheme="minorHAnsi" w:hAnsiTheme="minorHAnsi"/>
          <w:b w:val="0"/>
          <w:i/>
          <w:sz w:val="20"/>
          <w:szCs w:val="20"/>
        </w:rPr>
        <w:t>xtract from Table 7, Agenda item 9.1 PMR of PAH medicines November 2019 Ratified Minutes</w:t>
      </w:r>
    </w:p>
    <w:p w:rsidR="00770E21" w:rsidRPr="004F527B" w:rsidRDefault="00770E21" w:rsidP="00792E36">
      <w:pPr>
        <w:spacing w:before="60" w:after="120"/>
        <w:ind w:left="720" w:hanging="10"/>
        <w:jc w:val="both"/>
        <w:rPr>
          <w:rFonts w:asciiTheme="minorHAnsi" w:hAnsiTheme="minorHAnsi" w:cstheme="minorHAnsi"/>
          <w:i/>
          <w:snapToGrid w:val="0"/>
          <w:sz w:val="20"/>
          <w:szCs w:val="20"/>
          <w:lang w:eastAsia="en-US"/>
        </w:rPr>
        <w:sectPr w:rsidR="00770E21" w:rsidRPr="004F527B" w:rsidSect="000C4706">
          <w:pgSz w:w="16838" w:h="11906" w:orient="landscape" w:code="9"/>
          <w:pgMar w:top="1440" w:right="1440" w:bottom="1440" w:left="1440" w:header="1440" w:footer="1440" w:gutter="0"/>
          <w:pgBorders w:offsetFrom="page">
            <w:top w:val="none" w:sz="0" w:space="0" w:color="000000"/>
            <w:left w:val="none" w:sz="0" w:space="0" w:color="000000"/>
            <w:bottom w:val="none" w:sz="0" w:space="0" w:color="000000"/>
            <w:right w:val="none" w:sz="0" w:space="0" w:color="000000"/>
          </w:pgBorders>
          <w:cols w:space="708"/>
          <w:docGrid w:linePitch="360"/>
        </w:sectPr>
      </w:pPr>
    </w:p>
    <w:p w:rsidR="00BC64D1" w:rsidRPr="004F527B" w:rsidRDefault="00BA5C5E" w:rsidP="00792E36">
      <w:pPr>
        <w:pStyle w:val="PBACHeading10"/>
        <w:numPr>
          <w:ilvl w:val="0"/>
          <w:numId w:val="6"/>
        </w:numPr>
        <w:spacing w:before="120" w:after="120"/>
        <w:ind w:left="709" w:hanging="709"/>
        <w:jc w:val="both"/>
        <w:rPr>
          <w:rFonts w:asciiTheme="minorHAnsi" w:hAnsiTheme="minorHAnsi"/>
          <w:b w:val="0"/>
        </w:rPr>
      </w:pPr>
      <w:r w:rsidRPr="004F527B">
        <w:rPr>
          <w:rFonts w:asciiTheme="minorHAnsi" w:eastAsiaTheme="majorEastAsia" w:hAnsiTheme="minorHAnsi" w:cstheme="majorBidi"/>
          <w:spacing w:val="5"/>
          <w:kern w:val="28"/>
          <w:sz w:val="32"/>
          <w:szCs w:val="32"/>
        </w:rPr>
        <w:lastRenderedPageBreak/>
        <w:t>PBAC Outcome</w:t>
      </w:r>
    </w:p>
    <w:p w:rsidR="00285FD0" w:rsidRPr="004F527B" w:rsidRDefault="00285FD0"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Calibri" w:hAnsi="Calibri" w:cs="Calibri"/>
          <w:b w:val="0"/>
          <w:sz w:val="24"/>
          <w:szCs w:val="24"/>
        </w:rPr>
        <w:t xml:space="preserve">The PBAC </w:t>
      </w:r>
      <w:r w:rsidR="007C1796" w:rsidRPr="004F527B">
        <w:rPr>
          <w:rFonts w:ascii="Calibri" w:hAnsi="Calibri" w:cs="Calibri"/>
          <w:b w:val="0"/>
          <w:sz w:val="24"/>
          <w:szCs w:val="24"/>
        </w:rPr>
        <w:t xml:space="preserve">considered the </w:t>
      </w:r>
      <w:r w:rsidR="00D3582B" w:rsidRPr="004F527B">
        <w:rPr>
          <w:rFonts w:ascii="Calibri" w:hAnsi="Calibri" w:cs="Calibri"/>
          <w:b w:val="0"/>
          <w:sz w:val="24"/>
          <w:szCs w:val="24"/>
        </w:rPr>
        <w:t>outcome</w:t>
      </w:r>
      <w:r w:rsidRPr="004F527B">
        <w:rPr>
          <w:rFonts w:ascii="Calibri" w:hAnsi="Calibri" w:cs="Calibri"/>
          <w:b w:val="0"/>
          <w:sz w:val="24"/>
          <w:szCs w:val="24"/>
        </w:rPr>
        <w:t>s</w:t>
      </w:r>
      <w:r w:rsidR="00D3582B" w:rsidRPr="004F527B">
        <w:rPr>
          <w:rFonts w:ascii="Calibri" w:hAnsi="Calibri" w:cs="Calibri"/>
          <w:b w:val="0"/>
          <w:sz w:val="24"/>
          <w:szCs w:val="24"/>
        </w:rPr>
        <w:t xml:space="preserve"> of the PAH stakeholder meeting, </w:t>
      </w:r>
      <w:r w:rsidR="007C1796" w:rsidRPr="004F527B">
        <w:rPr>
          <w:rFonts w:ascii="Calibri" w:hAnsi="Calibri" w:cs="Calibri"/>
          <w:b w:val="0"/>
          <w:sz w:val="24"/>
          <w:szCs w:val="24"/>
        </w:rPr>
        <w:t>pre-PBAC responses</w:t>
      </w:r>
      <w:r w:rsidR="004B42E5">
        <w:rPr>
          <w:rFonts w:ascii="Calibri" w:hAnsi="Calibri" w:cs="Calibri"/>
          <w:b w:val="0"/>
          <w:sz w:val="24"/>
          <w:szCs w:val="24"/>
        </w:rPr>
        <w:t xml:space="preserve"> from sponsors</w:t>
      </w:r>
      <w:r w:rsidR="007C1796" w:rsidRPr="004F527B">
        <w:rPr>
          <w:rFonts w:ascii="Calibri" w:hAnsi="Calibri" w:cs="Calibri"/>
          <w:b w:val="0"/>
          <w:sz w:val="24"/>
          <w:szCs w:val="24"/>
        </w:rPr>
        <w:t xml:space="preserve"> and correspondence from the PHSANZ</w:t>
      </w:r>
      <w:r w:rsidR="0030507F">
        <w:rPr>
          <w:rFonts w:ascii="Calibri" w:hAnsi="Calibri" w:cs="Calibri"/>
          <w:b w:val="0"/>
          <w:sz w:val="24"/>
          <w:szCs w:val="24"/>
        </w:rPr>
        <w:t xml:space="preserve"> regarding </w:t>
      </w:r>
      <w:r w:rsidR="00A46577">
        <w:rPr>
          <w:rFonts w:ascii="Calibri" w:hAnsi="Calibri" w:cs="Calibri"/>
          <w:b w:val="0"/>
          <w:sz w:val="24"/>
          <w:szCs w:val="24"/>
        </w:rPr>
        <w:t xml:space="preserve">both </w:t>
      </w:r>
      <w:r w:rsidR="0030507F">
        <w:rPr>
          <w:rFonts w:ascii="Calibri" w:hAnsi="Calibri" w:cs="Calibri"/>
          <w:b w:val="0"/>
          <w:sz w:val="24"/>
          <w:szCs w:val="24"/>
        </w:rPr>
        <w:t xml:space="preserve">the </w:t>
      </w:r>
      <w:r w:rsidR="00277F7E">
        <w:rPr>
          <w:rFonts w:ascii="Calibri" w:hAnsi="Calibri" w:cs="Calibri"/>
          <w:b w:val="0"/>
          <w:sz w:val="24"/>
          <w:szCs w:val="24"/>
        </w:rPr>
        <w:t xml:space="preserve">proposed </w:t>
      </w:r>
      <w:r w:rsidR="0030507F">
        <w:rPr>
          <w:rFonts w:ascii="Calibri" w:hAnsi="Calibri" w:cs="Calibri"/>
          <w:b w:val="0"/>
          <w:sz w:val="24"/>
          <w:szCs w:val="24"/>
        </w:rPr>
        <w:t>additional change to monotherapy restrictions and the proposed new PBS restrictions for combination use of PDE-5i’s and ERA’s</w:t>
      </w:r>
      <w:r w:rsidR="00874682">
        <w:rPr>
          <w:rFonts w:ascii="Calibri" w:hAnsi="Calibri" w:cs="Calibri"/>
          <w:b w:val="0"/>
          <w:sz w:val="24"/>
          <w:szCs w:val="24"/>
        </w:rPr>
        <w:t xml:space="preserve">. </w:t>
      </w:r>
      <w:r w:rsidR="00277F7E">
        <w:rPr>
          <w:rFonts w:ascii="Calibri" w:hAnsi="Calibri" w:cs="Calibri"/>
          <w:b w:val="0"/>
          <w:sz w:val="24"/>
          <w:szCs w:val="24"/>
        </w:rPr>
        <w:t>The</w:t>
      </w:r>
      <w:r w:rsidR="0030507F">
        <w:rPr>
          <w:rFonts w:ascii="Calibri" w:hAnsi="Calibri" w:cs="Calibri"/>
          <w:b w:val="0"/>
          <w:sz w:val="24"/>
          <w:szCs w:val="24"/>
        </w:rPr>
        <w:t xml:space="preserve"> PBAC </w:t>
      </w:r>
      <w:r w:rsidR="00277F7E">
        <w:rPr>
          <w:rFonts w:ascii="Calibri" w:hAnsi="Calibri" w:cs="Calibri"/>
          <w:b w:val="0"/>
          <w:sz w:val="24"/>
          <w:szCs w:val="24"/>
        </w:rPr>
        <w:t xml:space="preserve">also </w:t>
      </w:r>
      <w:r w:rsidR="0030507F">
        <w:rPr>
          <w:rFonts w:ascii="Calibri" w:hAnsi="Calibri" w:cs="Calibri"/>
          <w:b w:val="0"/>
          <w:sz w:val="24"/>
          <w:szCs w:val="24"/>
        </w:rPr>
        <w:t xml:space="preserve">considered the </w:t>
      </w:r>
      <w:r w:rsidR="007C1796" w:rsidRPr="004F527B">
        <w:rPr>
          <w:rFonts w:ascii="Calibri" w:hAnsi="Calibri" w:cs="Calibri"/>
          <w:b w:val="0"/>
          <w:sz w:val="24"/>
          <w:szCs w:val="24"/>
        </w:rPr>
        <w:t>estimated cost</w:t>
      </w:r>
      <w:r w:rsidR="00B64678" w:rsidRPr="00B64678">
        <w:rPr>
          <w:rFonts w:ascii="Calibri" w:hAnsi="Calibri" w:cs="Calibri"/>
          <w:b w:val="0"/>
          <w:sz w:val="24"/>
          <w:szCs w:val="24"/>
        </w:rPr>
        <w:t xml:space="preserve"> </w:t>
      </w:r>
      <w:r w:rsidR="00C11661">
        <w:rPr>
          <w:rFonts w:ascii="Calibri" w:hAnsi="Calibri" w:cs="Calibri"/>
          <w:b w:val="0"/>
          <w:sz w:val="24"/>
          <w:szCs w:val="24"/>
        </w:rPr>
        <w:t xml:space="preserve">to the PBS </w:t>
      </w:r>
      <w:r w:rsidR="00B64678">
        <w:rPr>
          <w:rFonts w:ascii="Calibri" w:hAnsi="Calibri" w:cs="Calibri"/>
          <w:b w:val="0"/>
          <w:sz w:val="24"/>
          <w:szCs w:val="24"/>
        </w:rPr>
        <w:t xml:space="preserve">for </w:t>
      </w:r>
      <w:r w:rsidR="00C730F4">
        <w:rPr>
          <w:rFonts w:ascii="Calibri" w:hAnsi="Calibri" w:cs="Calibri"/>
          <w:b w:val="0"/>
          <w:sz w:val="24"/>
          <w:szCs w:val="24"/>
        </w:rPr>
        <w:t xml:space="preserve">dual </w:t>
      </w:r>
      <w:r w:rsidR="00B64678">
        <w:rPr>
          <w:rFonts w:ascii="Calibri" w:hAnsi="Calibri" w:cs="Calibri"/>
          <w:b w:val="0"/>
          <w:sz w:val="24"/>
          <w:szCs w:val="24"/>
        </w:rPr>
        <w:t>combination t</w:t>
      </w:r>
      <w:r w:rsidR="004F7335">
        <w:rPr>
          <w:rFonts w:ascii="Calibri" w:hAnsi="Calibri" w:cs="Calibri"/>
          <w:b w:val="0"/>
          <w:sz w:val="24"/>
          <w:szCs w:val="24"/>
        </w:rPr>
        <w:t xml:space="preserve">herapy with ERA </w:t>
      </w:r>
      <w:r w:rsidR="00944270">
        <w:rPr>
          <w:rFonts w:ascii="Calibri" w:hAnsi="Calibri" w:cs="Calibri"/>
          <w:b w:val="0"/>
          <w:sz w:val="24"/>
          <w:szCs w:val="24"/>
        </w:rPr>
        <w:t>and</w:t>
      </w:r>
      <w:r w:rsidR="00B64678">
        <w:rPr>
          <w:rFonts w:ascii="Calibri" w:hAnsi="Calibri" w:cs="Calibri"/>
          <w:b w:val="0"/>
          <w:sz w:val="24"/>
          <w:szCs w:val="24"/>
        </w:rPr>
        <w:t xml:space="preserve"> PDE-5i combinations</w:t>
      </w:r>
      <w:r w:rsidR="007C1796" w:rsidRPr="004F527B">
        <w:rPr>
          <w:rFonts w:ascii="Calibri" w:hAnsi="Calibri" w:cs="Calibri"/>
          <w:b w:val="0"/>
          <w:sz w:val="24"/>
          <w:szCs w:val="24"/>
        </w:rPr>
        <w:t>.</w:t>
      </w:r>
      <w:r w:rsidRPr="004F527B">
        <w:rPr>
          <w:rFonts w:ascii="Calibri" w:hAnsi="Calibri" w:cs="Calibri"/>
          <w:b w:val="0"/>
          <w:sz w:val="24"/>
          <w:szCs w:val="24"/>
        </w:rPr>
        <w:t xml:space="preserve"> </w:t>
      </w:r>
      <w:r w:rsidR="00874682">
        <w:rPr>
          <w:rFonts w:ascii="Calibri" w:hAnsi="Calibri" w:cs="Calibri"/>
          <w:b w:val="0"/>
          <w:sz w:val="24"/>
          <w:szCs w:val="24"/>
        </w:rPr>
        <w:t>In addition, the PBAC considered the clinical need for dual combination therapy with a prostanoid and a PDE-5i</w:t>
      </w:r>
      <w:r w:rsidR="00BC5D8E">
        <w:rPr>
          <w:rFonts w:ascii="Calibri" w:hAnsi="Calibri" w:cs="Calibri"/>
          <w:b w:val="0"/>
          <w:sz w:val="24"/>
          <w:szCs w:val="24"/>
        </w:rPr>
        <w:t xml:space="preserve"> or ERA</w:t>
      </w:r>
      <w:r w:rsidR="00874682">
        <w:rPr>
          <w:rFonts w:ascii="Calibri" w:hAnsi="Calibri" w:cs="Calibri"/>
          <w:b w:val="0"/>
          <w:sz w:val="24"/>
          <w:szCs w:val="24"/>
        </w:rPr>
        <w:t>.</w:t>
      </w:r>
    </w:p>
    <w:p w:rsidR="00285FD0" w:rsidRPr="00007302" w:rsidRDefault="00285FD0"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Calibri" w:hAnsi="Calibri" w:cs="Calibri"/>
          <w:b w:val="0"/>
          <w:sz w:val="24"/>
          <w:szCs w:val="24"/>
        </w:rPr>
        <w:t xml:space="preserve">The PBAC </w:t>
      </w:r>
      <w:r w:rsidR="00D47163">
        <w:rPr>
          <w:rFonts w:ascii="Calibri" w:hAnsi="Calibri" w:cs="Calibri"/>
          <w:b w:val="0"/>
          <w:sz w:val="24"/>
          <w:szCs w:val="24"/>
        </w:rPr>
        <w:t xml:space="preserve">recalled that the purpose of the </w:t>
      </w:r>
      <w:r w:rsidR="00EA0B23">
        <w:rPr>
          <w:rFonts w:ascii="Calibri" w:hAnsi="Calibri" w:cs="Calibri"/>
          <w:b w:val="0"/>
          <w:sz w:val="24"/>
          <w:szCs w:val="24"/>
        </w:rPr>
        <w:t>PMR of PAH</w:t>
      </w:r>
      <w:r w:rsidR="00F569E6">
        <w:rPr>
          <w:rFonts w:ascii="Calibri" w:hAnsi="Calibri" w:cs="Calibri"/>
          <w:b w:val="0"/>
          <w:sz w:val="24"/>
          <w:szCs w:val="24"/>
        </w:rPr>
        <w:t xml:space="preserve"> medicines</w:t>
      </w:r>
      <w:r w:rsidR="00EA0B23">
        <w:rPr>
          <w:rFonts w:ascii="Calibri" w:hAnsi="Calibri" w:cs="Calibri"/>
          <w:b w:val="0"/>
          <w:sz w:val="24"/>
          <w:szCs w:val="24"/>
        </w:rPr>
        <w:t xml:space="preserve"> </w:t>
      </w:r>
      <w:r w:rsidR="00EA0B23" w:rsidRPr="004F527B">
        <w:rPr>
          <w:rFonts w:ascii="Calibri" w:hAnsi="Calibri" w:cs="Calibri"/>
          <w:b w:val="0"/>
          <w:sz w:val="24"/>
          <w:szCs w:val="24"/>
        </w:rPr>
        <w:t>w</w:t>
      </w:r>
      <w:r w:rsidR="00F335E8">
        <w:rPr>
          <w:rFonts w:ascii="Calibri" w:hAnsi="Calibri" w:cs="Calibri"/>
          <w:b w:val="0"/>
          <w:sz w:val="24"/>
          <w:szCs w:val="24"/>
        </w:rPr>
        <w:t xml:space="preserve">as </w:t>
      </w:r>
      <w:r w:rsidR="00D47163">
        <w:rPr>
          <w:rFonts w:ascii="Calibri" w:hAnsi="Calibri" w:cs="Calibri"/>
          <w:b w:val="0"/>
          <w:sz w:val="24"/>
          <w:szCs w:val="24"/>
        </w:rPr>
        <w:t xml:space="preserve">to address </w:t>
      </w:r>
      <w:r w:rsidR="00EA0B23" w:rsidRPr="004F527B">
        <w:rPr>
          <w:rFonts w:ascii="Calibri" w:hAnsi="Calibri" w:cs="Calibri"/>
          <w:b w:val="0"/>
          <w:sz w:val="24"/>
          <w:szCs w:val="24"/>
        </w:rPr>
        <w:t>dis</w:t>
      </w:r>
      <w:r w:rsidRPr="004F527B">
        <w:rPr>
          <w:rFonts w:ascii="Calibri" w:hAnsi="Calibri" w:cs="Calibri"/>
          <w:b w:val="0"/>
          <w:sz w:val="24"/>
          <w:szCs w:val="24"/>
        </w:rPr>
        <w:t>crepanc</w:t>
      </w:r>
      <w:r w:rsidR="00F335E8">
        <w:rPr>
          <w:rFonts w:ascii="Calibri" w:hAnsi="Calibri" w:cs="Calibri"/>
          <w:b w:val="0"/>
          <w:sz w:val="24"/>
          <w:szCs w:val="24"/>
        </w:rPr>
        <w:t>ies</w:t>
      </w:r>
      <w:r w:rsidRPr="004F527B">
        <w:rPr>
          <w:rFonts w:ascii="Calibri" w:hAnsi="Calibri" w:cs="Calibri"/>
          <w:b w:val="0"/>
          <w:sz w:val="24"/>
          <w:szCs w:val="24"/>
        </w:rPr>
        <w:t xml:space="preserve"> between PBS</w:t>
      </w:r>
      <w:r w:rsidR="00EA0B23">
        <w:rPr>
          <w:rFonts w:ascii="Calibri" w:hAnsi="Calibri" w:cs="Calibri"/>
          <w:b w:val="0"/>
          <w:sz w:val="24"/>
          <w:szCs w:val="24"/>
        </w:rPr>
        <w:t xml:space="preserve"> restrictions</w:t>
      </w:r>
      <w:r w:rsidRPr="004F527B">
        <w:rPr>
          <w:rFonts w:ascii="Calibri" w:hAnsi="Calibri" w:cs="Calibri"/>
          <w:b w:val="0"/>
          <w:sz w:val="24"/>
          <w:szCs w:val="24"/>
        </w:rPr>
        <w:t>, TGA</w:t>
      </w:r>
      <w:r w:rsidR="00EA0B23">
        <w:rPr>
          <w:rFonts w:ascii="Calibri" w:hAnsi="Calibri" w:cs="Calibri"/>
          <w:b w:val="0"/>
          <w:sz w:val="24"/>
          <w:szCs w:val="24"/>
        </w:rPr>
        <w:t xml:space="preserve"> indications</w:t>
      </w:r>
      <w:r w:rsidRPr="004F527B">
        <w:rPr>
          <w:rFonts w:ascii="Calibri" w:hAnsi="Calibri" w:cs="Calibri"/>
          <w:b w:val="0"/>
          <w:sz w:val="24"/>
          <w:szCs w:val="24"/>
        </w:rPr>
        <w:t xml:space="preserve"> and </w:t>
      </w:r>
      <w:r w:rsidR="00D47163">
        <w:rPr>
          <w:rFonts w:ascii="Calibri" w:hAnsi="Calibri" w:cs="Calibri"/>
          <w:b w:val="0"/>
          <w:sz w:val="24"/>
          <w:szCs w:val="24"/>
        </w:rPr>
        <w:t xml:space="preserve">clinical </w:t>
      </w:r>
      <w:r w:rsidRPr="004F527B">
        <w:rPr>
          <w:rFonts w:ascii="Calibri" w:hAnsi="Calibri" w:cs="Calibri"/>
          <w:b w:val="0"/>
          <w:sz w:val="24"/>
          <w:szCs w:val="24"/>
        </w:rPr>
        <w:t>guideline recommendations</w:t>
      </w:r>
      <w:r w:rsidR="00EA0B23">
        <w:rPr>
          <w:rFonts w:ascii="Calibri" w:hAnsi="Calibri" w:cs="Calibri"/>
          <w:b w:val="0"/>
          <w:sz w:val="24"/>
          <w:szCs w:val="24"/>
        </w:rPr>
        <w:t xml:space="preserve"> for the use of PAH medicines</w:t>
      </w:r>
      <w:r w:rsidR="00D47163">
        <w:rPr>
          <w:rFonts w:ascii="Calibri" w:hAnsi="Calibri" w:cs="Calibri"/>
          <w:b w:val="0"/>
          <w:sz w:val="24"/>
          <w:szCs w:val="24"/>
        </w:rPr>
        <w:t xml:space="preserve">. Issues included the inclusion of </w:t>
      </w:r>
      <w:r w:rsidR="00EA0B23">
        <w:rPr>
          <w:rFonts w:ascii="Calibri" w:hAnsi="Calibri" w:cs="Calibri"/>
          <w:b w:val="0"/>
          <w:sz w:val="24"/>
          <w:szCs w:val="24"/>
        </w:rPr>
        <w:t xml:space="preserve">PAH subtypes, </w:t>
      </w:r>
      <w:r w:rsidR="00D47163">
        <w:rPr>
          <w:rFonts w:ascii="Calibri" w:hAnsi="Calibri" w:cs="Calibri"/>
          <w:b w:val="0"/>
          <w:sz w:val="24"/>
          <w:szCs w:val="24"/>
        </w:rPr>
        <w:t xml:space="preserve">PBS subsidised </w:t>
      </w:r>
      <w:r w:rsidR="00EA0B23">
        <w:rPr>
          <w:rFonts w:ascii="Calibri" w:hAnsi="Calibri" w:cs="Calibri"/>
          <w:b w:val="0"/>
          <w:sz w:val="24"/>
          <w:szCs w:val="24"/>
        </w:rPr>
        <w:t xml:space="preserve">treatment of patients in WHO Functional Class II, and </w:t>
      </w:r>
      <w:r w:rsidR="00D47163">
        <w:rPr>
          <w:rFonts w:ascii="Calibri" w:hAnsi="Calibri" w:cs="Calibri"/>
          <w:b w:val="0"/>
          <w:sz w:val="24"/>
          <w:szCs w:val="24"/>
        </w:rPr>
        <w:t xml:space="preserve">PBS subsidised </w:t>
      </w:r>
      <w:r w:rsidR="00EA0B23">
        <w:rPr>
          <w:rFonts w:ascii="Calibri" w:hAnsi="Calibri" w:cs="Calibri"/>
          <w:b w:val="0"/>
          <w:sz w:val="24"/>
          <w:szCs w:val="24"/>
        </w:rPr>
        <w:t>combination therapy</w:t>
      </w:r>
      <w:r w:rsidRPr="004F527B">
        <w:rPr>
          <w:rFonts w:ascii="Calibri" w:hAnsi="Calibri" w:cs="Calibri"/>
          <w:b w:val="0"/>
          <w:sz w:val="24"/>
          <w:szCs w:val="24"/>
        </w:rPr>
        <w:t>.</w:t>
      </w:r>
    </w:p>
    <w:p w:rsidR="007C1796" w:rsidRPr="00F569E6" w:rsidRDefault="007C1796" w:rsidP="00792E36">
      <w:pPr>
        <w:pStyle w:val="PBACHeading10"/>
        <w:spacing w:before="120" w:after="120"/>
        <w:ind w:left="709"/>
        <w:jc w:val="both"/>
        <w:rPr>
          <w:rFonts w:ascii="Calibri" w:hAnsi="Calibri" w:cs="Calibri"/>
          <w:i/>
          <w:sz w:val="24"/>
          <w:szCs w:val="24"/>
        </w:rPr>
      </w:pPr>
      <w:r w:rsidRPr="00F569E6">
        <w:rPr>
          <w:rFonts w:ascii="Calibri" w:hAnsi="Calibri" w:cs="Calibri"/>
          <w:i/>
          <w:sz w:val="24"/>
          <w:szCs w:val="24"/>
        </w:rPr>
        <w:t>Revised monotherapy PBS restrictions</w:t>
      </w:r>
    </w:p>
    <w:p w:rsidR="00817D01" w:rsidRPr="004F7335" w:rsidRDefault="001D3075" w:rsidP="00792E36">
      <w:pPr>
        <w:pStyle w:val="PBACHeading10"/>
        <w:numPr>
          <w:ilvl w:val="1"/>
          <w:numId w:val="6"/>
        </w:numPr>
        <w:spacing w:before="120" w:after="120"/>
        <w:ind w:left="709" w:hanging="709"/>
        <w:jc w:val="both"/>
        <w:rPr>
          <w:rFonts w:asciiTheme="minorHAnsi" w:hAnsiTheme="minorHAnsi"/>
          <w:b w:val="0"/>
          <w:sz w:val="24"/>
          <w:szCs w:val="24"/>
        </w:rPr>
      </w:pPr>
      <w:r w:rsidRPr="004F527B">
        <w:rPr>
          <w:rFonts w:asciiTheme="minorHAnsi" w:hAnsiTheme="minorHAnsi"/>
          <w:b w:val="0"/>
          <w:sz w:val="24"/>
          <w:szCs w:val="24"/>
        </w:rPr>
        <w:t xml:space="preserve">The PBAC noted </w:t>
      </w:r>
      <w:r w:rsidR="004F7335">
        <w:rPr>
          <w:rFonts w:asciiTheme="minorHAnsi" w:hAnsiTheme="minorHAnsi"/>
          <w:b w:val="0"/>
          <w:sz w:val="24"/>
          <w:szCs w:val="24"/>
        </w:rPr>
        <w:t>that t</w:t>
      </w:r>
      <w:r w:rsidR="00817D01">
        <w:rPr>
          <w:rFonts w:asciiTheme="minorHAnsi" w:hAnsiTheme="minorHAnsi"/>
          <w:b w:val="0"/>
          <w:sz w:val="24"/>
          <w:szCs w:val="24"/>
        </w:rPr>
        <w:t>he c</w:t>
      </w:r>
      <w:r w:rsidR="00817D01" w:rsidRPr="00817D01">
        <w:rPr>
          <w:rFonts w:asciiTheme="minorHAnsi" w:hAnsiTheme="minorHAnsi"/>
          <w:b w:val="0"/>
          <w:sz w:val="24"/>
          <w:szCs w:val="24"/>
        </w:rPr>
        <w:t>ontemporary</w:t>
      </w:r>
      <w:r w:rsidR="000D59DA">
        <w:rPr>
          <w:rFonts w:asciiTheme="minorHAnsi" w:hAnsiTheme="minorHAnsi"/>
          <w:b w:val="0"/>
          <w:sz w:val="24"/>
          <w:szCs w:val="24"/>
        </w:rPr>
        <w:t xml:space="preserve"> PAH</w:t>
      </w:r>
      <w:r w:rsidR="00817D01" w:rsidRPr="00817D01">
        <w:rPr>
          <w:rFonts w:asciiTheme="minorHAnsi" w:hAnsiTheme="minorHAnsi"/>
          <w:b w:val="0"/>
          <w:sz w:val="24"/>
          <w:szCs w:val="24"/>
        </w:rPr>
        <w:t xml:space="preserve"> treatment goal is achievement of low risk status with </w:t>
      </w:r>
      <w:r w:rsidR="00DB3025">
        <w:rPr>
          <w:rFonts w:asciiTheme="minorHAnsi" w:hAnsiTheme="minorHAnsi"/>
          <w:b w:val="0"/>
          <w:sz w:val="24"/>
          <w:szCs w:val="24"/>
        </w:rPr>
        <w:t>pharmaco</w:t>
      </w:r>
      <w:r w:rsidR="00817D01" w:rsidRPr="00817D01">
        <w:rPr>
          <w:rFonts w:asciiTheme="minorHAnsi" w:hAnsiTheme="minorHAnsi"/>
          <w:b w:val="0"/>
          <w:sz w:val="24"/>
          <w:szCs w:val="24"/>
        </w:rPr>
        <w:t>therapy</w:t>
      </w:r>
      <w:r w:rsidR="007D34F1">
        <w:rPr>
          <w:rStyle w:val="FootnoteReference"/>
          <w:rFonts w:asciiTheme="minorHAnsi" w:hAnsiTheme="minorHAnsi"/>
          <w:b w:val="0"/>
          <w:sz w:val="24"/>
          <w:szCs w:val="24"/>
        </w:rPr>
        <w:footnoteReference w:id="2"/>
      </w:r>
      <w:r w:rsidR="004F7335">
        <w:rPr>
          <w:rFonts w:asciiTheme="minorHAnsi" w:hAnsiTheme="minorHAnsi"/>
          <w:b w:val="0"/>
          <w:sz w:val="24"/>
          <w:szCs w:val="24"/>
        </w:rPr>
        <w:t>.</w:t>
      </w:r>
      <w:r w:rsidR="00817D01" w:rsidRPr="00817D01">
        <w:rPr>
          <w:rFonts w:asciiTheme="minorHAnsi" w:hAnsiTheme="minorHAnsi"/>
          <w:b w:val="0"/>
          <w:sz w:val="24"/>
          <w:szCs w:val="24"/>
        </w:rPr>
        <w:t xml:space="preserve"> </w:t>
      </w:r>
      <w:r w:rsidR="004F7335">
        <w:rPr>
          <w:rFonts w:asciiTheme="minorHAnsi" w:hAnsiTheme="minorHAnsi"/>
          <w:b w:val="0"/>
          <w:sz w:val="24"/>
          <w:szCs w:val="24"/>
        </w:rPr>
        <w:t>D</w:t>
      </w:r>
      <w:r w:rsidR="00817D01" w:rsidRPr="004F7335">
        <w:rPr>
          <w:rFonts w:asciiTheme="minorHAnsi" w:hAnsiTheme="minorHAnsi"/>
          <w:b w:val="0"/>
          <w:sz w:val="24"/>
          <w:szCs w:val="24"/>
        </w:rPr>
        <w:t xml:space="preserve">eterioration on </w:t>
      </w:r>
      <w:r w:rsidR="007D34F1">
        <w:rPr>
          <w:rFonts w:asciiTheme="minorHAnsi" w:hAnsiTheme="minorHAnsi"/>
          <w:b w:val="0"/>
          <w:sz w:val="24"/>
          <w:szCs w:val="24"/>
        </w:rPr>
        <w:t xml:space="preserve">monotherapy </w:t>
      </w:r>
      <w:r w:rsidR="007D34F1" w:rsidRPr="004F7335">
        <w:rPr>
          <w:rFonts w:asciiTheme="minorHAnsi" w:hAnsiTheme="minorHAnsi"/>
          <w:b w:val="0"/>
          <w:sz w:val="24"/>
          <w:szCs w:val="24"/>
        </w:rPr>
        <w:t>or</w:t>
      </w:r>
      <w:r w:rsidR="00817D01" w:rsidRPr="004F7335">
        <w:rPr>
          <w:rFonts w:asciiTheme="minorHAnsi" w:hAnsiTheme="minorHAnsi"/>
          <w:b w:val="0"/>
          <w:sz w:val="24"/>
          <w:szCs w:val="24"/>
        </w:rPr>
        <w:t xml:space="preserve"> failure to reach low risk status indicates</w:t>
      </w:r>
      <w:r w:rsidR="004F7335" w:rsidRPr="004F7335">
        <w:rPr>
          <w:rFonts w:asciiTheme="minorHAnsi" w:hAnsiTheme="minorHAnsi"/>
          <w:b w:val="0"/>
          <w:sz w:val="24"/>
          <w:szCs w:val="24"/>
        </w:rPr>
        <w:t xml:space="preserve"> the</w:t>
      </w:r>
      <w:r w:rsidR="00817D01" w:rsidRPr="004F7335">
        <w:rPr>
          <w:rFonts w:asciiTheme="minorHAnsi" w:hAnsiTheme="minorHAnsi"/>
          <w:b w:val="0"/>
          <w:sz w:val="24"/>
          <w:szCs w:val="24"/>
        </w:rPr>
        <w:t xml:space="preserve"> need to add a second PAH medicine</w:t>
      </w:r>
      <w:r w:rsidR="00DB3025">
        <w:rPr>
          <w:rFonts w:asciiTheme="minorHAnsi" w:hAnsiTheme="minorHAnsi"/>
          <w:b w:val="0"/>
          <w:sz w:val="24"/>
          <w:szCs w:val="24"/>
        </w:rPr>
        <w:t xml:space="preserve">, </w:t>
      </w:r>
      <w:r w:rsidR="00817D01" w:rsidRPr="004F7335">
        <w:rPr>
          <w:rFonts w:asciiTheme="minorHAnsi" w:hAnsiTheme="minorHAnsi"/>
          <w:b w:val="0"/>
          <w:sz w:val="24"/>
          <w:szCs w:val="24"/>
        </w:rPr>
        <w:t>ins</w:t>
      </w:r>
      <w:r w:rsidR="004F7335">
        <w:rPr>
          <w:rFonts w:asciiTheme="minorHAnsi" w:hAnsiTheme="minorHAnsi"/>
          <w:b w:val="0"/>
          <w:sz w:val="24"/>
          <w:szCs w:val="24"/>
        </w:rPr>
        <w:t>tead of switching medicines.</w:t>
      </w:r>
    </w:p>
    <w:p w:rsidR="00F569E6" w:rsidRPr="00F569E6" w:rsidRDefault="00C31641">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The PBAC also noted that</w:t>
      </w:r>
      <w:r w:rsidR="00BB4B7B">
        <w:rPr>
          <w:rFonts w:asciiTheme="minorHAnsi" w:hAnsiTheme="minorHAnsi"/>
          <w:b w:val="0"/>
          <w:sz w:val="24"/>
          <w:szCs w:val="24"/>
        </w:rPr>
        <w:t xml:space="preserve"> u</w:t>
      </w:r>
      <w:r w:rsidR="00817D01" w:rsidRPr="00DB3025">
        <w:rPr>
          <w:rFonts w:asciiTheme="minorHAnsi" w:hAnsiTheme="minorHAnsi"/>
          <w:b w:val="0"/>
          <w:sz w:val="24"/>
          <w:szCs w:val="24"/>
        </w:rPr>
        <w:t>nder current PBS restrictions</w:t>
      </w:r>
      <w:r w:rsidR="00D47163">
        <w:rPr>
          <w:rFonts w:asciiTheme="minorHAnsi" w:hAnsiTheme="minorHAnsi"/>
          <w:b w:val="0"/>
          <w:sz w:val="24"/>
          <w:szCs w:val="24"/>
        </w:rPr>
        <w:t>,</w:t>
      </w:r>
      <w:r w:rsidR="00817D01" w:rsidRPr="00DB3025">
        <w:rPr>
          <w:rFonts w:asciiTheme="minorHAnsi" w:hAnsiTheme="minorHAnsi"/>
          <w:b w:val="0"/>
          <w:sz w:val="24"/>
          <w:szCs w:val="24"/>
        </w:rPr>
        <w:t xml:space="preserve"> patients are required to </w:t>
      </w:r>
      <w:r w:rsidR="00F21530" w:rsidRPr="00DB3025">
        <w:rPr>
          <w:rFonts w:asciiTheme="minorHAnsi" w:hAnsiTheme="minorHAnsi"/>
          <w:b w:val="0"/>
          <w:sz w:val="24"/>
          <w:szCs w:val="24"/>
        </w:rPr>
        <w:t xml:space="preserve">demonstrate </w:t>
      </w:r>
      <w:r w:rsidR="004252AF" w:rsidRPr="00DB3025">
        <w:rPr>
          <w:rFonts w:asciiTheme="minorHAnsi" w:hAnsiTheme="minorHAnsi"/>
          <w:b w:val="0"/>
          <w:sz w:val="24"/>
          <w:szCs w:val="24"/>
        </w:rPr>
        <w:t xml:space="preserve">response to </w:t>
      </w:r>
      <w:r w:rsidR="00817D01" w:rsidRPr="0074605D">
        <w:rPr>
          <w:rFonts w:asciiTheme="minorHAnsi" w:hAnsiTheme="minorHAnsi"/>
          <w:b w:val="0"/>
          <w:sz w:val="24"/>
          <w:szCs w:val="24"/>
        </w:rPr>
        <w:t xml:space="preserve">treatment </w:t>
      </w:r>
      <w:r w:rsidR="00817D01" w:rsidRPr="00D01726">
        <w:rPr>
          <w:rFonts w:asciiTheme="minorHAnsi" w:hAnsiTheme="minorHAnsi"/>
          <w:b w:val="0"/>
          <w:sz w:val="24"/>
          <w:szCs w:val="24"/>
        </w:rPr>
        <w:t>with a PAH medicine</w:t>
      </w:r>
      <w:r w:rsidR="00D47163">
        <w:rPr>
          <w:rFonts w:asciiTheme="minorHAnsi" w:hAnsiTheme="minorHAnsi"/>
          <w:b w:val="0"/>
          <w:sz w:val="24"/>
          <w:szCs w:val="24"/>
        </w:rPr>
        <w:t xml:space="preserve"> </w:t>
      </w:r>
      <w:r w:rsidR="00D47163" w:rsidRPr="00D01726">
        <w:rPr>
          <w:rFonts w:asciiTheme="minorHAnsi" w:hAnsiTheme="minorHAnsi"/>
          <w:b w:val="0"/>
          <w:sz w:val="24"/>
          <w:szCs w:val="24"/>
        </w:rPr>
        <w:t xml:space="preserve">(after five months) </w:t>
      </w:r>
      <w:r w:rsidR="00D47163">
        <w:rPr>
          <w:rFonts w:asciiTheme="minorHAnsi" w:hAnsiTheme="minorHAnsi"/>
          <w:b w:val="0"/>
          <w:sz w:val="24"/>
          <w:szCs w:val="24"/>
        </w:rPr>
        <w:t xml:space="preserve">through provision of test results </w:t>
      </w:r>
      <w:r w:rsidR="00F21530" w:rsidRPr="00D01726">
        <w:rPr>
          <w:rFonts w:asciiTheme="minorHAnsi" w:hAnsiTheme="minorHAnsi"/>
          <w:b w:val="0"/>
          <w:sz w:val="24"/>
          <w:szCs w:val="24"/>
        </w:rPr>
        <w:t xml:space="preserve">to obtain continuing access to </w:t>
      </w:r>
      <w:r w:rsidR="00F569E6">
        <w:rPr>
          <w:rFonts w:asciiTheme="minorHAnsi" w:hAnsiTheme="minorHAnsi"/>
          <w:b w:val="0"/>
          <w:sz w:val="24"/>
          <w:szCs w:val="24"/>
        </w:rPr>
        <w:t>th</w:t>
      </w:r>
      <w:r w:rsidR="00D47163">
        <w:rPr>
          <w:rFonts w:asciiTheme="minorHAnsi" w:hAnsiTheme="minorHAnsi"/>
          <w:b w:val="0"/>
          <w:sz w:val="24"/>
          <w:szCs w:val="24"/>
        </w:rPr>
        <w:t>e</w:t>
      </w:r>
      <w:r w:rsidR="00F569E6">
        <w:rPr>
          <w:rFonts w:asciiTheme="minorHAnsi" w:hAnsiTheme="minorHAnsi"/>
          <w:b w:val="0"/>
          <w:sz w:val="24"/>
          <w:szCs w:val="24"/>
        </w:rPr>
        <w:t xml:space="preserve"> PAH medicine</w:t>
      </w:r>
      <w:r w:rsidR="00FB06F2">
        <w:rPr>
          <w:rFonts w:asciiTheme="minorHAnsi" w:hAnsiTheme="minorHAnsi"/>
          <w:b w:val="0"/>
          <w:sz w:val="24"/>
          <w:szCs w:val="24"/>
        </w:rPr>
        <w:t>.</w:t>
      </w:r>
    </w:p>
    <w:p w:rsidR="00F569E6" w:rsidRDefault="004252AF" w:rsidP="00792E36">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The PBAC</w:t>
      </w:r>
      <w:r w:rsidR="00D47163">
        <w:rPr>
          <w:rFonts w:asciiTheme="minorHAnsi" w:hAnsiTheme="minorHAnsi"/>
          <w:b w:val="0"/>
          <w:sz w:val="24"/>
          <w:szCs w:val="24"/>
        </w:rPr>
        <w:t xml:space="preserve"> considered </w:t>
      </w:r>
      <w:r>
        <w:rPr>
          <w:rFonts w:asciiTheme="minorHAnsi" w:hAnsiTheme="minorHAnsi"/>
          <w:b w:val="0"/>
          <w:sz w:val="24"/>
          <w:szCs w:val="24"/>
        </w:rPr>
        <w:t xml:space="preserve">that </w:t>
      </w:r>
      <w:r w:rsidR="00C31641">
        <w:rPr>
          <w:rFonts w:asciiTheme="minorHAnsi" w:hAnsiTheme="minorHAnsi"/>
          <w:b w:val="0"/>
          <w:sz w:val="24"/>
          <w:szCs w:val="24"/>
        </w:rPr>
        <w:t>removing</w:t>
      </w:r>
      <w:r w:rsidR="00C33486">
        <w:rPr>
          <w:rFonts w:asciiTheme="minorHAnsi" w:hAnsiTheme="minorHAnsi"/>
          <w:b w:val="0"/>
          <w:sz w:val="24"/>
          <w:szCs w:val="24"/>
        </w:rPr>
        <w:t xml:space="preserve"> </w:t>
      </w:r>
      <w:r w:rsidR="00F569E6">
        <w:rPr>
          <w:rFonts w:asciiTheme="minorHAnsi" w:hAnsiTheme="minorHAnsi"/>
          <w:b w:val="0"/>
          <w:sz w:val="24"/>
          <w:szCs w:val="24"/>
        </w:rPr>
        <w:t xml:space="preserve">the </w:t>
      </w:r>
      <w:r w:rsidR="00D47163">
        <w:rPr>
          <w:rFonts w:asciiTheme="minorHAnsi" w:hAnsiTheme="minorHAnsi"/>
          <w:b w:val="0"/>
          <w:sz w:val="24"/>
          <w:szCs w:val="24"/>
        </w:rPr>
        <w:t>requirement to demonstrate r</w:t>
      </w:r>
      <w:r w:rsidR="00F569E6">
        <w:rPr>
          <w:rFonts w:asciiTheme="minorHAnsi" w:hAnsiTheme="minorHAnsi"/>
          <w:b w:val="0"/>
          <w:sz w:val="24"/>
          <w:szCs w:val="24"/>
        </w:rPr>
        <w:t xml:space="preserve">esponse to </w:t>
      </w:r>
      <w:r w:rsidR="00C31641">
        <w:rPr>
          <w:rFonts w:asciiTheme="minorHAnsi" w:hAnsiTheme="minorHAnsi"/>
          <w:b w:val="0"/>
          <w:sz w:val="24"/>
          <w:szCs w:val="24"/>
        </w:rPr>
        <w:t>treatment</w:t>
      </w:r>
      <w:r w:rsidR="00F569E6">
        <w:rPr>
          <w:rFonts w:asciiTheme="minorHAnsi" w:hAnsiTheme="minorHAnsi"/>
          <w:b w:val="0"/>
          <w:sz w:val="24"/>
          <w:szCs w:val="24"/>
        </w:rPr>
        <w:t xml:space="preserve"> </w:t>
      </w:r>
      <w:r w:rsidR="00D47163">
        <w:rPr>
          <w:rFonts w:asciiTheme="minorHAnsi" w:hAnsiTheme="minorHAnsi"/>
          <w:b w:val="0"/>
          <w:sz w:val="24"/>
          <w:szCs w:val="24"/>
        </w:rPr>
        <w:t xml:space="preserve">to access </w:t>
      </w:r>
      <w:r w:rsidR="00F569E6">
        <w:rPr>
          <w:rFonts w:asciiTheme="minorHAnsi" w:hAnsiTheme="minorHAnsi"/>
          <w:b w:val="0"/>
          <w:sz w:val="24"/>
          <w:szCs w:val="24"/>
        </w:rPr>
        <w:t>continuing treatment</w:t>
      </w:r>
      <w:r w:rsidR="001D3075" w:rsidRPr="004F527B">
        <w:rPr>
          <w:rFonts w:asciiTheme="minorHAnsi" w:hAnsiTheme="minorHAnsi"/>
          <w:b w:val="0"/>
          <w:sz w:val="24"/>
          <w:szCs w:val="24"/>
        </w:rPr>
        <w:t xml:space="preserve"> </w:t>
      </w:r>
      <w:r w:rsidR="00614B35">
        <w:rPr>
          <w:rFonts w:asciiTheme="minorHAnsi" w:hAnsiTheme="minorHAnsi"/>
          <w:b w:val="0"/>
          <w:sz w:val="24"/>
          <w:szCs w:val="24"/>
        </w:rPr>
        <w:t>would</w:t>
      </w:r>
      <w:r w:rsidR="00F569E6">
        <w:rPr>
          <w:rFonts w:asciiTheme="minorHAnsi" w:hAnsiTheme="minorHAnsi"/>
          <w:b w:val="0"/>
          <w:sz w:val="24"/>
          <w:szCs w:val="24"/>
        </w:rPr>
        <w:t xml:space="preserve"> align the</w:t>
      </w:r>
      <w:r w:rsidR="000D59DA">
        <w:rPr>
          <w:rFonts w:asciiTheme="minorHAnsi" w:hAnsiTheme="minorHAnsi"/>
          <w:b w:val="0"/>
          <w:sz w:val="24"/>
          <w:szCs w:val="24"/>
        </w:rPr>
        <w:t xml:space="preserve"> PBS</w:t>
      </w:r>
      <w:r w:rsidR="00F569E6">
        <w:rPr>
          <w:rFonts w:asciiTheme="minorHAnsi" w:hAnsiTheme="minorHAnsi"/>
          <w:b w:val="0"/>
          <w:sz w:val="24"/>
          <w:szCs w:val="24"/>
        </w:rPr>
        <w:t xml:space="preserve"> restrictions with </w:t>
      </w:r>
      <w:r w:rsidR="001036A8">
        <w:rPr>
          <w:rFonts w:asciiTheme="minorHAnsi" w:hAnsiTheme="minorHAnsi"/>
          <w:b w:val="0"/>
          <w:sz w:val="24"/>
          <w:szCs w:val="24"/>
        </w:rPr>
        <w:t xml:space="preserve">clinical </w:t>
      </w:r>
      <w:r w:rsidR="00007302">
        <w:rPr>
          <w:rFonts w:asciiTheme="minorHAnsi" w:hAnsiTheme="minorHAnsi"/>
          <w:b w:val="0"/>
          <w:sz w:val="24"/>
          <w:szCs w:val="24"/>
        </w:rPr>
        <w:t>guideline recommendations.</w:t>
      </w:r>
    </w:p>
    <w:p w:rsidR="00FB50AF" w:rsidRPr="00D75668" w:rsidRDefault="00FB50AF" w:rsidP="00FB50AF">
      <w:pPr>
        <w:pStyle w:val="PBACHeading10"/>
        <w:numPr>
          <w:ilvl w:val="1"/>
          <w:numId w:val="6"/>
        </w:numPr>
        <w:spacing w:before="120" w:after="120"/>
        <w:ind w:left="709" w:hanging="709"/>
        <w:jc w:val="both"/>
        <w:rPr>
          <w:rFonts w:ascii="Calibri" w:hAnsi="Calibri" w:cs="Calibri"/>
          <w:i/>
        </w:rPr>
      </w:pPr>
      <w:r w:rsidRPr="002807A1">
        <w:rPr>
          <w:rFonts w:asciiTheme="minorHAnsi" w:hAnsiTheme="minorHAnsi"/>
          <w:b w:val="0"/>
          <w:sz w:val="24"/>
          <w:szCs w:val="24"/>
        </w:rPr>
        <w:t xml:space="preserve">The PBAC </w:t>
      </w:r>
      <w:r w:rsidR="001036A8">
        <w:rPr>
          <w:rFonts w:asciiTheme="minorHAnsi" w:hAnsiTheme="minorHAnsi"/>
          <w:b w:val="0"/>
          <w:sz w:val="24"/>
          <w:szCs w:val="24"/>
        </w:rPr>
        <w:t xml:space="preserve">agreed </w:t>
      </w:r>
      <w:r>
        <w:rPr>
          <w:rFonts w:asciiTheme="minorHAnsi" w:hAnsiTheme="minorHAnsi"/>
          <w:b w:val="0"/>
          <w:sz w:val="24"/>
          <w:szCs w:val="24"/>
        </w:rPr>
        <w:t>that removal of the requirement to demonstrate response from the monotherapy restrictions would not substantially alter current clinical practice</w:t>
      </w:r>
      <w:r w:rsidR="001036A8">
        <w:rPr>
          <w:rFonts w:asciiTheme="minorHAnsi" w:hAnsiTheme="minorHAnsi"/>
          <w:b w:val="0"/>
          <w:sz w:val="24"/>
          <w:szCs w:val="24"/>
        </w:rPr>
        <w:t xml:space="preserve">. The </w:t>
      </w:r>
      <w:r w:rsidRPr="002807A1">
        <w:rPr>
          <w:rFonts w:asciiTheme="minorHAnsi" w:hAnsiTheme="minorHAnsi"/>
          <w:b w:val="0"/>
          <w:sz w:val="24"/>
          <w:szCs w:val="24"/>
        </w:rPr>
        <w:t xml:space="preserve">utilisation review of PBS </w:t>
      </w:r>
      <w:r>
        <w:rPr>
          <w:rFonts w:asciiTheme="minorHAnsi" w:hAnsiTheme="minorHAnsi"/>
          <w:b w:val="0"/>
          <w:sz w:val="24"/>
          <w:szCs w:val="24"/>
        </w:rPr>
        <w:t xml:space="preserve">PAH </w:t>
      </w:r>
      <w:r w:rsidRPr="002807A1">
        <w:rPr>
          <w:rFonts w:asciiTheme="minorHAnsi" w:hAnsiTheme="minorHAnsi"/>
          <w:b w:val="0"/>
          <w:sz w:val="24"/>
          <w:szCs w:val="24"/>
        </w:rPr>
        <w:t xml:space="preserve">medicines (2017) found little evidence of patients switching </w:t>
      </w:r>
      <w:r w:rsidR="001036A8">
        <w:rPr>
          <w:rFonts w:asciiTheme="minorHAnsi" w:hAnsiTheme="minorHAnsi"/>
          <w:b w:val="0"/>
          <w:sz w:val="24"/>
          <w:szCs w:val="24"/>
        </w:rPr>
        <w:t xml:space="preserve">between </w:t>
      </w:r>
      <w:r w:rsidRPr="002807A1">
        <w:rPr>
          <w:rFonts w:asciiTheme="minorHAnsi" w:hAnsiTheme="minorHAnsi"/>
          <w:b w:val="0"/>
          <w:sz w:val="24"/>
          <w:szCs w:val="24"/>
        </w:rPr>
        <w:t xml:space="preserve">PBS PAH </w:t>
      </w:r>
      <w:r w:rsidRPr="00D75668">
        <w:rPr>
          <w:rFonts w:asciiTheme="minorHAnsi" w:hAnsiTheme="minorHAnsi"/>
          <w:b w:val="0"/>
          <w:sz w:val="24"/>
          <w:szCs w:val="24"/>
        </w:rPr>
        <w:t>medicines.</w:t>
      </w:r>
    </w:p>
    <w:p w:rsidR="006F5950" w:rsidRDefault="00F569E6" w:rsidP="00792E36">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The PBAC note</w:t>
      </w:r>
      <w:r w:rsidR="00541308">
        <w:rPr>
          <w:rFonts w:asciiTheme="minorHAnsi" w:hAnsiTheme="minorHAnsi"/>
          <w:b w:val="0"/>
          <w:sz w:val="24"/>
          <w:szCs w:val="24"/>
        </w:rPr>
        <w:t>d</w:t>
      </w:r>
      <w:r>
        <w:rPr>
          <w:rFonts w:asciiTheme="minorHAnsi" w:hAnsiTheme="minorHAnsi"/>
          <w:b w:val="0"/>
          <w:sz w:val="24"/>
          <w:szCs w:val="24"/>
        </w:rPr>
        <w:t xml:space="preserve"> that this change would result in simplified</w:t>
      </w:r>
      <w:r w:rsidR="004F7335">
        <w:rPr>
          <w:rFonts w:asciiTheme="minorHAnsi" w:hAnsiTheme="minorHAnsi"/>
          <w:b w:val="0"/>
          <w:sz w:val="24"/>
          <w:szCs w:val="24"/>
        </w:rPr>
        <w:t xml:space="preserve"> PBS restrictions</w:t>
      </w:r>
      <w:r w:rsidR="00FB50AF">
        <w:rPr>
          <w:rFonts w:asciiTheme="minorHAnsi" w:hAnsiTheme="minorHAnsi"/>
          <w:b w:val="0"/>
          <w:sz w:val="24"/>
          <w:szCs w:val="24"/>
        </w:rPr>
        <w:t>. The following restriction</w:t>
      </w:r>
      <w:r w:rsidR="001036A8">
        <w:rPr>
          <w:rFonts w:asciiTheme="minorHAnsi" w:hAnsiTheme="minorHAnsi"/>
          <w:b w:val="0"/>
          <w:sz w:val="24"/>
          <w:szCs w:val="24"/>
        </w:rPr>
        <w:t xml:space="preserve"> phases</w:t>
      </w:r>
      <w:r w:rsidR="00F335E8">
        <w:rPr>
          <w:rFonts w:asciiTheme="minorHAnsi" w:hAnsiTheme="minorHAnsi"/>
          <w:b w:val="0"/>
          <w:sz w:val="24"/>
          <w:szCs w:val="24"/>
        </w:rPr>
        <w:t xml:space="preserve"> would be removed:</w:t>
      </w:r>
    </w:p>
    <w:p w:rsidR="006F5950" w:rsidRDefault="006F5950" w:rsidP="0092078C">
      <w:pPr>
        <w:pStyle w:val="PBACHeading10"/>
        <w:numPr>
          <w:ilvl w:val="2"/>
          <w:numId w:val="6"/>
        </w:numPr>
        <w:jc w:val="both"/>
        <w:rPr>
          <w:rFonts w:asciiTheme="minorHAnsi" w:hAnsiTheme="minorHAnsi"/>
          <w:b w:val="0"/>
          <w:sz w:val="24"/>
          <w:szCs w:val="24"/>
        </w:rPr>
      </w:pPr>
      <w:r>
        <w:rPr>
          <w:rFonts w:asciiTheme="minorHAnsi" w:hAnsiTheme="minorHAnsi"/>
          <w:b w:val="0"/>
          <w:sz w:val="24"/>
          <w:szCs w:val="24"/>
        </w:rPr>
        <w:t>First Continuing Treatment Phase</w:t>
      </w:r>
      <w:r w:rsidR="00721A9E">
        <w:rPr>
          <w:rFonts w:asciiTheme="minorHAnsi" w:hAnsiTheme="minorHAnsi"/>
          <w:b w:val="0"/>
          <w:sz w:val="24"/>
          <w:szCs w:val="24"/>
        </w:rPr>
        <w:t>,</w:t>
      </w:r>
      <w:r>
        <w:rPr>
          <w:rFonts w:asciiTheme="minorHAnsi" w:hAnsiTheme="minorHAnsi"/>
          <w:b w:val="0"/>
          <w:sz w:val="24"/>
          <w:szCs w:val="24"/>
        </w:rPr>
        <w:t xml:space="preserve"> and</w:t>
      </w:r>
    </w:p>
    <w:p w:rsidR="00BB4B7B" w:rsidRDefault="006F5950" w:rsidP="0092078C">
      <w:pPr>
        <w:pStyle w:val="PBACHeading10"/>
        <w:numPr>
          <w:ilvl w:val="2"/>
          <w:numId w:val="6"/>
        </w:numPr>
        <w:jc w:val="both"/>
        <w:rPr>
          <w:rFonts w:asciiTheme="minorHAnsi" w:hAnsiTheme="minorHAnsi"/>
          <w:b w:val="0"/>
          <w:sz w:val="24"/>
          <w:szCs w:val="24"/>
        </w:rPr>
      </w:pPr>
      <w:r w:rsidRPr="0092078C">
        <w:rPr>
          <w:rFonts w:asciiTheme="minorHAnsi" w:hAnsiTheme="minorHAnsi"/>
          <w:b w:val="0"/>
          <w:sz w:val="24"/>
          <w:szCs w:val="24"/>
        </w:rPr>
        <w:t>Initial 1 or Initial 2 (change or re-commencement of therapy for all patients) or First Continuing treatment - Balance of supply</w:t>
      </w:r>
      <w:r w:rsidR="00721A9E">
        <w:rPr>
          <w:rFonts w:asciiTheme="minorHAnsi" w:hAnsiTheme="minorHAnsi"/>
          <w:b w:val="0"/>
          <w:sz w:val="24"/>
          <w:szCs w:val="24"/>
        </w:rPr>
        <w:t>.</w:t>
      </w:r>
    </w:p>
    <w:p w:rsidR="00541308" w:rsidRDefault="00BB4B7B" w:rsidP="003D5EFF">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lastRenderedPageBreak/>
        <w:t xml:space="preserve">The PBAC </w:t>
      </w:r>
      <w:r w:rsidR="001036A8">
        <w:rPr>
          <w:rFonts w:asciiTheme="minorHAnsi" w:hAnsiTheme="minorHAnsi"/>
          <w:b w:val="0"/>
          <w:sz w:val="24"/>
          <w:szCs w:val="24"/>
        </w:rPr>
        <w:t xml:space="preserve">recalled the March 2019 recommended changes to monotherapy restrictions strengthened </w:t>
      </w:r>
      <w:r w:rsidR="00C31641">
        <w:rPr>
          <w:rFonts w:asciiTheme="minorHAnsi" w:hAnsiTheme="minorHAnsi"/>
          <w:b w:val="0"/>
          <w:sz w:val="24"/>
          <w:szCs w:val="24"/>
        </w:rPr>
        <w:t>the diagnostic requirement for right heart cathe</w:t>
      </w:r>
      <w:r w:rsidR="00B84DD2">
        <w:rPr>
          <w:rFonts w:asciiTheme="minorHAnsi" w:hAnsiTheme="minorHAnsi"/>
          <w:b w:val="0"/>
          <w:sz w:val="24"/>
          <w:szCs w:val="24"/>
        </w:rPr>
        <w:t>te</w:t>
      </w:r>
      <w:r w:rsidR="00C31641">
        <w:rPr>
          <w:rFonts w:asciiTheme="minorHAnsi" w:hAnsiTheme="minorHAnsi"/>
          <w:b w:val="0"/>
          <w:sz w:val="24"/>
          <w:szCs w:val="24"/>
        </w:rPr>
        <w:t xml:space="preserve">risation </w:t>
      </w:r>
      <w:r w:rsidR="001036A8">
        <w:rPr>
          <w:rFonts w:asciiTheme="minorHAnsi" w:hAnsiTheme="minorHAnsi"/>
          <w:b w:val="0"/>
          <w:sz w:val="24"/>
          <w:szCs w:val="24"/>
        </w:rPr>
        <w:t xml:space="preserve">prior to </w:t>
      </w:r>
      <w:r w:rsidR="00C31641">
        <w:rPr>
          <w:rFonts w:asciiTheme="minorHAnsi" w:hAnsiTheme="minorHAnsi"/>
          <w:b w:val="0"/>
          <w:sz w:val="24"/>
          <w:szCs w:val="24"/>
        </w:rPr>
        <w:t xml:space="preserve">access to the first </w:t>
      </w:r>
      <w:r w:rsidR="001036A8">
        <w:rPr>
          <w:rFonts w:asciiTheme="minorHAnsi" w:hAnsiTheme="minorHAnsi"/>
          <w:b w:val="0"/>
          <w:sz w:val="24"/>
          <w:szCs w:val="24"/>
        </w:rPr>
        <w:t xml:space="preserve">PBS subsidised </w:t>
      </w:r>
      <w:r w:rsidR="00007302">
        <w:rPr>
          <w:rFonts w:asciiTheme="minorHAnsi" w:hAnsiTheme="minorHAnsi"/>
          <w:b w:val="0"/>
          <w:sz w:val="24"/>
          <w:szCs w:val="24"/>
        </w:rPr>
        <w:t>treatment with a PAH medicine.</w:t>
      </w:r>
    </w:p>
    <w:p w:rsidR="00541308" w:rsidRPr="004F527B" w:rsidRDefault="00541308" w:rsidP="00541308">
      <w:pPr>
        <w:pStyle w:val="PBACHeading10"/>
        <w:spacing w:before="120" w:after="120"/>
        <w:ind w:firstLine="720"/>
        <w:jc w:val="both"/>
        <w:rPr>
          <w:rFonts w:asciiTheme="minorHAnsi" w:hAnsiTheme="minorHAnsi"/>
          <w:sz w:val="28"/>
          <w:szCs w:val="28"/>
        </w:rPr>
      </w:pPr>
      <w:r w:rsidRPr="004F527B">
        <w:rPr>
          <w:rFonts w:asciiTheme="minorHAnsi" w:hAnsiTheme="minorHAnsi"/>
          <w:sz w:val="28"/>
          <w:szCs w:val="28"/>
        </w:rPr>
        <w:t>Recommendation:</w:t>
      </w:r>
    </w:p>
    <w:p w:rsidR="00683A4E" w:rsidRPr="001C5433" w:rsidRDefault="00541308" w:rsidP="0003226F">
      <w:pPr>
        <w:pStyle w:val="PBACHeading10"/>
        <w:numPr>
          <w:ilvl w:val="1"/>
          <w:numId w:val="6"/>
        </w:numPr>
        <w:spacing w:before="120" w:after="240"/>
        <w:ind w:left="709" w:hanging="709"/>
        <w:jc w:val="both"/>
        <w:rPr>
          <w:rFonts w:asciiTheme="minorHAnsi" w:hAnsiTheme="minorHAnsi"/>
          <w:sz w:val="24"/>
          <w:szCs w:val="24"/>
        </w:rPr>
      </w:pPr>
      <w:r w:rsidRPr="001C5433">
        <w:rPr>
          <w:rFonts w:asciiTheme="minorHAnsi" w:hAnsiTheme="minorHAnsi"/>
          <w:sz w:val="24"/>
          <w:szCs w:val="24"/>
        </w:rPr>
        <w:t xml:space="preserve">The PBAC recommended removing the requirement to </w:t>
      </w:r>
      <w:r w:rsidR="001036A8" w:rsidRPr="001C5433">
        <w:rPr>
          <w:rFonts w:asciiTheme="minorHAnsi" w:hAnsiTheme="minorHAnsi"/>
          <w:sz w:val="24"/>
          <w:szCs w:val="24"/>
        </w:rPr>
        <w:t xml:space="preserve">demonstrate </w:t>
      </w:r>
      <w:r w:rsidRPr="001C5433">
        <w:rPr>
          <w:rFonts w:asciiTheme="minorHAnsi" w:hAnsiTheme="minorHAnsi"/>
          <w:sz w:val="24"/>
          <w:szCs w:val="24"/>
        </w:rPr>
        <w:t xml:space="preserve">response to treatment in </w:t>
      </w:r>
      <w:r w:rsidR="001036A8" w:rsidRPr="001C5433">
        <w:rPr>
          <w:rFonts w:asciiTheme="minorHAnsi" w:hAnsiTheme="minorHAnsi"/>
          <w:sz w:val="24"/>
          <w:szCs w:val="24"/>
        </w:rPr>
        <w:t xml:space="preserve">the </w:t>
      </w:r>
      <w:r w:rsidRPr="001C5433">
        <w:rPr>
          <w:rFonts w:asciiTheme="minorHAnsi" w:hAnsiTheme="minorHAnsi"/>
          <w:sz w:val="24"/>
          <w:szCs w:val="24"/>
        </w:rPr>
        <w:t>current monotherapy PBS restrictions for all PAH medicines</w:t>
      </w:r>
      <w:r w:rsidR="00FA2844" w:rsidRPr="001C5433">
        <w:rPr>
          <w:rFonts w:asciiTheme="minorHAnsi" w:hAnsiTheme="minorHAnsi"/>
          <w:sz w:val="24"/>
          <w:szCs w:val="24"/>
        </w:rPr>
        <w:t xml:space="preserve"> and accepted the revised monotherapy restrictions at </w:t>
      </w:r>
      <w:r w:rsidR="00164897" w:rsidRPr="001C5433">
        <w:rPr>
          <w:rFonts w:asciiTheme="minorHAnsi" w:hAnsiTheme="minorHAnsi"/>
          <w:sz w:val="24"/>
          <w:szCs w:val="24"/>
        </w:rPr>
        <w:t>A</w:t>
      </w:r>
      <w:r w:rsidR="00FA2844" w:rsidRPr="001C5433">
        <w:rPr>
          <w:rFonts w:asciiTheme="minorHAnsi" w:hAnsiTheme="minorHAnsi"/>
          <w:sz w:val="24"/>
          <w:szCs w:val="24"/>
        </w:rPr>
        <w:t>ttachment</w:t>
      </w:r>
      <w:r w:rsidR="00FB06F2">
        <w:rPr>
          <w:rFonts w:asciiTheme="minorHAnsi" w:hAnsiTheme="minorHAnsi"/>
          <w:sz w:val="24"/>
          <w:szCs w:val="24"/>
        </w:rPr>
        <w:t xml:space="preserve"> 1.a - 1.h.</w:t>
      </w:r>
    </w:p>
    <w:p w:rsidR="007C1796" w:rsidRPr="002807A1" w:rsidRDefault="007C1796" w:rsidP="002807A1">
      <w:pPr>
        <w:pStyle w:val="PBACHeading10"/>
        <w:spacing w:before="120" w:after="120"/>
        <w:ind w:left="709"/>
        <w:jc w:val="both"/>
        <w:rPr>
          <w:rFonts w:ascii="Calibri" w:hAnsi="Calibri" w:cs="Calibri"/>
          <w:i/>
          <w:sz w:val="24"/>
          <w:szCs w:val="24"/>
        </w:rPr>
      </w:pPr>
      <w:r w:rsidRPr="002807A1">
        <w:rPr>
          <w:rFonts w:ascii="Calibri" w:hAnsi="Calibri" w:cs="Calibri"/>
          <w:i/>
          <w:sz w:val="24"/>
          <w:szCs w:val="24"/>
        </w:rPr>
        <w:t>Dual combination therapy PBS restrictions</w:t>
      </w:r>
    </w:p>
    <w:p w:rsidR="00410583" w:rsidRDefault="00410583" w:rsidP="00792E36">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The PBAC considered the</w:t>
      </w:r>
      <w:r w:rsidR="00C33486">
        <w:rPr>
          <w:rFonts w:asciiTheme="minorHAnsi" w:hAnsiTheme="minorHAnsi"/>
          <w:b w:val="0"/>
          <w:sz w:val="24"/>
          <w:szCs w:val="24"/>
        </w:rPr>
        <w:t xml:space="preserve"> outcomes of the </w:t>
      </w:r>
      <w:r w:rsidR="001036A8">
        <w:rPr>
          <w:rFonts w:asciiTheme="minorHAnsi" w:hAnsiTheme="minorHAnsi"/>
          <w:b w:val="0"/>
          <w:sz w:val="24"/>
          <w:szCs w:val="24"/>
        </w:rPr>
        <w:t xml:space="preserve">June 2019 </w:t>
      </w:r>
      <w:r w:rsidR="00C33486">
        <w:rPr>
          <w:rFonts w:asciiTheme="minorHAnsi" w:hAnsiTheme="minorHAnsi"/>
          <w:b w:val="0"/>
          <w:sz w:val="24"/>
          <w:szCs w:val="24"/>
        </w:rPr>
        <w:t xml:space="preserve">stakeholder meeting and the proposed </w:t>
      </w:r>
      <w:r>
        <w:rPr>
          <w:rFonts w:asciiTheme="minorHAnsi" w:hAnsiTheme="minorHAnsi"/>
          <w:b w:val="0"/>
          <w:sz w:val="24"/>
          <w:szCs w:val="24"/>
        </w:rPr>
        <w:t>PBS restriction</w:t>
      </w:r>
      <w:r w:rsidR="001036A8">
        <w:rPr>
          <w:rFonts w:asciiTheme="minorHAnsi" w:hAnsiTheme="minorHAnsi"/>
          <w:b w:val="0"/>
          <w:sz w:val="24"/>
          <w:szCs w:val="24"/>
        </w:rPr>
        <w:t>s</w:t>
      </w:r>
      <w:r>
        <w:rPr>
          <w:rFonts w:asciiTheme="minorHAnsi" w:hAnsiTheme="minorHAnsi"/>
          <w:b w:val="0"/>
          <w:sz w:val="24"/>
          <w:szCs w:val="24"/>
        </w:rPr>
        <w:t xml:space="preserve"> </w:t>
      </w:r>
      <w:r w:rsidR="008F3D53">
        <w:rPr>
          <w:rFonts w:asciiTheme="minorHAnsi" w:hAnsiTheme="minorHAnsi"/>
          <w:b w:val="0"/>
          <w:sz w:val="24"/>
          <w:szCs w:val="24"/>
        </w:rPr>
        <w:t>for dual combination therapy</w:t>
      </w:r>
      <w:r w:rsidR="008F3D53" w:rsidRPr="008F3D53">
        <w:rPr>
          <w:rFonts w:asciiTheme="minorHAnsi" w:hAnsiTheme="minorHAnsi"/>
          <w:b w:val="0"/>
          <w:sz w:val="24"/>
          <w:szCs w:val="24"/>
        </w:rPr>
        <w:t xml:space="preserve"> </w:t>
      </w:r>
      <w:r w:rsidR="00FB06F2">
        <w:rPr>
          <w:rFonts w:asciiTheme="minorHAnsi" w:hAnsiTheme="minorHAnsi"/>
          <w:b w:val="0"/>
          <w:sz w:val="24"/>
          <w:szCs w:val="24"/>
        </w:rPr>
        <w:t>with ERA and PDE-5i medicines.</w:t>
      </w:r>
    </w:p>
    <w:p w:rsidR="00CB16DD" w:rsidRPr="004F527B" w:rsidRDefault="00CB16DD" w:rsidP="00792E36">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 xml:space="preserve">The PBAC </w:t>
      </w:r>
      <w:r w:rsidR="001036A8">
        <w:rPr>
          <w:rFonts w:asciiTheme="minorHAnsi" w:hAnsiTheme="minorHAnsi"/>
          <w:b w:val="0"/>
          <w:sz w:val="24"/>
          <w:szCs w:val="24"/>
        </w:rPr>
        <w:t xml:space="preserve">acknowledged </w:t>
      </w:r>
      <w:r>
        <w:rPr>
          <w:rFonts w:asciiTheme="minorHAnsi" w:hAnsiTheme="minorHAnsi"/>
          <w:b w:val="0"/>
          <w:sz w:val="24"/>
          <w:szCs w:val="24"/>
        </w:rPr>
        <w:t xml:space="preserve">the </w:t>
      </w:r>
      <w:r w:rsidR="001036A8">
        <w:rPr>
          <w:rFonts w:asciiTheme="minorHAnsi" w:hAnsiTheme="minorHAnsi"/>
          <w:b w:val="0"/>
          <w:sz w:val="24"/>
          <w:szCs w:val="24"/>
        </w:rPr>
        <w:t xml:space="preserve">PAH </w:t>
      </w:r>
      <w:r>
        <w:rPr>
          <w:rFonts w:asciiTheme="minorHAnsi" w:hAnsiTheme="minorHAnsi"/>
          <w:b w:val="0"/>
          <w:sz w:val="24"/>
          <w:szCs w:val="24"/>
        </w:rPr>
        <w:t>r</w:t>
      </w:r>
      <w:r w:rsidRPr="004F527B">
        <w:rPr>
          <w:rFonts w:asciiTheme="minorHAnsi" w:hAnsiTheme="minorHAnsi"/>
          <w:b w:val="0"/>
          <w:sz w:val="24"/>
          <w:szCs w:val="24"/>
        </w:rPr>
        <w:t xml:space="preserve">isk assessment </w:t>
      </w:r>
      <w:r w:rsidR="001036A8">
        <w:rPr>
          <w:rFonts w:asciiTheme="minorHAnsi" w:hAnsiTheme="minorHAnsi"/>
          <w:b w:val="0"/>
          <w:sz w:val="24"/>
          <w:szCs w:val="24"/>
        </w:rPr>
        <w:t xml:space="preserve">criteria </w:t>
      </w:r>
      <w:r w:rsidRPr="004F527B">
        <w:rPr>
          <w:rFonts w:asciiTheme="minorHAnsi" w:hAnsiTheme="minorHAnsi"/>
          <w:b w:val="0"/>
          <w:sz w:val="24"/>
          <w:szCs w:val="24"/>
        </w:rPr>
        <w:t xml:space="preserve">in </w:t>
      </w:r>
      <w:r>
        <w:rPr>
          <w:rFonts w:asciiTheme="minorHAnsi" w:hAnsiTheme="minorHAnsi"/>
          <w:b w:val="0"/>
          <w:sz w:val="24"/>
          <w:szCs w:val="24"/>
        </w:rPr>
        <w:t xml:space="preserve">the </w:t>
      </w:r>
      <w:r w:rsidRPr="007C3BA1">
        <w:rPr>
          <w:rFonts w:asciiTheme="minorHAnsi" w:hAnsiTheme="minorHAnsi"/>
          <w:b w:val="0"/>
          <w:sz w:val="24"/>
          <w:szCs w:val="24"/>
        </w:rPr>
        <w:t>2015 ESC/ERS Guidelines</w:t>
      </w:r>
      <w:r w:rsidR="00DD0029">
        <w:rPr>
          <w:rStyle w:val="FootnoteReference"/>
          <w:rFonts w:asciiTheme="minorHAnsi" w:hAnsiTheme="minorHAnsi"/>
          <w:b w:val="0"/>
          <w:sz w:val="24"/>
          <w:szCs w:val="24"/>
        </w:rPr>
        <w:footnoteReference w:id="3"/>
      </w:r>
      <w:r>
        <w:rPr>
          <w:rFonts w:asciiTheme="minorHAnsi" w:hAnsiTheme="minorHAnsi"/>
          <w:b w:val="0"/>
          <w:sz w:val="24"/>
          <w:szCs w:val="24"/>
        </w:rPr>
        <w:t xml:space="preserve"> and noted that </w:t>
      </w:r>
      <w:r w:rsidR="006C1D6E">
        <w:rPr>
          <w:rFonts w:asciiTheme="minorHAnsi" w:hAnsiTheme="minorHAnsi"/>
          <w:b w:val="0"/>
          <w:sz w:val="24"/>
          <w:szCs w:val="24"/>
        </w:rPr>
        <w:t xml:space="preserve">the contemporary treatment goal is for patients to reach a </w:t>
      </w:r>
      <w:r w:rsidR="00103740">
        <w:rPr>
          <w:rFonts w:asciiTheme="minorHAnsi" w:hAnsiTheme="minorHAnsi"/>
          <w:b w:val="0"/>
          <w:sz w:val="24"/>
          <w:szCs w:val="24"/>
        </w:rPr>
        <w:t>low risk status</w:t>
      </w:r>
      <w:r w:rsidR="006C1D6E">
        <w:rPr>
          <w:rFonts w:asciiTheme="minorHAnsi" w:hAnsiTheme="minorHAnsi"/>
          <w:b w:val="0"/>
          <w:sz w:val="24"/>
          <w:szCs w:val="24"/>
        </w:rPr>
        <w:t>. For those patients who do not reach low risk status</w:t>
      </w:r>
      <w:r w:rsidR="00103740">
        <w:rPr>
          <w:rFonts w:asciiTheme="minorHAnsi" w:hAnsiTheme="minorHAnsi"/>
          <w:b w:val="0"/>
          <w:sz w:val="24"/>
          <w:szCs w:val="24"/>
        </w:rPr>
        <w:t xml:space="preserve"> on monotherapy</w:t>
      </w:r>
      <w:r w:rsidR="008F3D53">
        <w:rPr>
          <w:rFonts w:asciiTheme="minorHAnsi" w:hAnsiTheme="minorHAnsi"/>
          <w:b w:val="0"/>
          <w:sz w:val="24"/>
          <w:szCs w:val="24"/>
        </w:rPr>
        <w:t xml:space="preserve">, </w:t>
      </w:r>
      <w:r w:rsidR="00103740">
        <w:rPr>
          <w:rFonts w:asciiTheme="minorHAnsi" w:hAnsiTheme="minorHAnsi"/>
          <w:b w:val="0"/>
          <w:sz w:val="24"/>
          <w:szCs w:val="24"/>
        </w:rPr>
        <w:t xml:space="preserve">further medicines are added to the treatment regime </w:t>
      </w:r>
      <w:r w:rsidR="008F3D53">
        <w:rPr>
          <w:rFonts w:asciiTheme="minorHAnsi" w:hAnsiTheme="minorHAnsi"/>
          <w:b w:val="0"/>
          <w:sz w:val="24"/>
          <w:szCs w:val="24"/>
        </w:rPr>
        <w:t xml:space="preserve">to reach </w:t>
      </w:r>
      <w:r w:rsidR="006C1D6E">
        <w:rPr>
          <w:rFonts w:asciiTheme="minorHAnsi" w:hAnsiTheme="minorHAnsi"/>
          <w:b w:val="0"/>
          <w:sz w:val="24"/>
          <w:szCs w:val="24"/>
        </w:rPr>
        <w:t>this goal.</w:t>
      </w:r>
    </w:p>
    <w:p w:rsidR="007C673F" w:rsidRPr="00BC74E9" w:rsidRDefault="007C673F" w:rsidP="00BC74E9">
      <w:pPr>
        <w:pStyle w:val="PBACHeading10"/>
        <w:numPr>
          <w:ilvl w:val="1"/>
          <w:numId w:val="6"/>
        </w:numPr>
        <w:spacing w:before="120" w:after="120"/>
        <w:ind w:left="709" w:hanging="709"/>
        <w:jc w:val="both"/>
        <w:rPr>
          <w:rFonts w:asciiTheme="minorHAnsi" w:hAnsiTheme="minorHAnsi"/>
          <w:b w:val="0"/>
          <w:sz w:val="24"/>
          <w:szCs w:val="24"/>
        </w:rPr>
      </w:pPr>
      <w:r w:rsidRPr="00BC74E9">
        <w:rPr>
          <w:rFonts w:asciiTheme="minorHAnsi" w:hAnsiTheme="minorHAnsi"/>
          <w:b w:val="0"/>
          <w:sz w:val="24"/>
          <w:szCs w:val="24"/>
        </w:rPr>
        <w:t xml:space="preserve">The PBAC noted </w:t>
      </w:r>
      <w:r w:rsidR="00CB16DD" w:rsidRPr="00BC74E9">
        <w:rPr>
          <w:rFonts w:asciiTheme="minorHAnsi" w:hAnsiTheme="minorHAnsi"/>
          <w:b w:val="0"/>
          <w:sz w:val="24"/>
          <w:szCs w:val="24"/>
        </w:rPr>
        <w:t xml:space="preserve">the need for objective criteria to measure risk and </w:t>
      </w:r>
      <w:r w:rsidR="001036A8" w:rsidRPr="00BC74E9">
        <w:rPr>
          <w:rFonts w:asciiTheme="minorHAnsi" w:hAnsiTheme="minorHAnsi"/>
          <w:b w:val="0"/>
          <w:sz w:val="24"/>
          <w:szCs w:val="24"/>
        </w:rPr>
        <w:t xml:space="preserve">that the </w:t>
      </w:r>
      <w:r w:rsidR="00CB16DD" w:rsidRPr="00BC74E9">
        <w:rPr>
          <w:rFonts w:asciiTheme="minorHAnsi" w:hAnsiTheme="minorHAnsi"/>
          <w:b w:val="0"/>
          <w:sz w:val="24"/>
          <w:szCs w:val="24"/>
        </w:rPr>
        <w:t xml:space="preserve">PHSANZ </w:t>
      </w:r>
      <w:r w:rsidR="001036A8" w:rsidRPr="00BC74E9">
        <w:rPr>
          <w:rFonts w:asciiTheme="minorHAnsi" w:hAnsiTheme="minorHAnsi"/>
          <w:b w:val="0"/>
          <w:sz w:val="24"/>
          <w:szCs w:val="24"/>
        </w:rPr>
        <w:t xml:space="preserve">had put forward proposed criteria </w:t>
      </w:r>
      <w:r w:rsidRPr="00BC74E9">
        <w:rPr>
          <w:rFonts w:asciiTheme="minorHAnsi" w:hAnsiTheme="minorHAnsi"/>
          <w:b w:val="0"/>
          <w:sz w:val="24"/>
          <w:szCs w:val="24"/>
        </w:rPr>
        <w:t>for</w:t>
      </w:r>
      <w:r w:rsidR="00D66A18" w:rsidRPr="00BC74E9">
        <w:rPr>
          <w:rFonts w:asciiTheme="minorHAnsi" w:hAnsiTheme="minorHAnsi"/>
          <w:b w:val="0"/>
          <w:sz w:val="24"/>
          <w:szCs w:val="24"/>
        </w:rPr>
        <w:t xml:space="preserve"> inclusion in PBS restrictions</w:t>
      </w:r>
      <w:r w:rsidR="00BC74E9" w:rsidRPr="00BC74E9">
        <w:rPr>
          <w:rFonts w:asciiTheme="minorHAnsi" w:hAnsiTheme="minorHAnsi"/>
          <w:b w:val="0"/>
          <w:sz w:val="24"/>
          <w:szCs w:val="24"/>
        </w:rPr>
        <w:t xml:space="preserve">. </w:t>
      </w:r>
      <w:r w:rsidR="00BC74E9">
        <w:rPr>
          <w:rFonts w:asciiTheme="minorHAnsi" w:hAnsiTheme="minorHAnsi"/>
          <w:b w:val="0"/>
          <w:sz w:val="24"/>
          <w:szCs w:val="24"/>
        </w:rPr>
        <w:t xml:space="preserve">The </w:t>
      </w:r>
      <w:r w:rsidR="007C3BA1" w:rsidRPr="00BC74E9">
        <w:rPr>
          <w:rFonts w:asciiTheme="minorHAnsi" w:hAnsiTheme="minorHAnsi"/>
          <w:b w:val="0"/>
          <w:sz w:val="24"/>
          <w:szCs w:val="24"/>
        </w:rPr>
        <w:t>PHSANZ proposed</w:t>
      </w:r>
      <w:r w:rsidRPr="00BC74E9">
        <w:rPr>
          <w:rFonts w:asciiTheme="minorHAnsi" w:hAnsiTheme="minorHAnsi"/>
          <w:b w:val="0"/>
          <w:sz w:val="24"/>
          <w:szCs w:val="24"/>
        </w:rPr>
        <w:t xml:space="preserve"> initial dual combination therapy for patients at </w:t>
      </w:r>
      <w:r w:rsidR="007764E2">
        <w:rPr>
          <w:rFonts w:asciiTheme="minorHAnsi" w:hAnsiTheme="minorHAnsi"/>
          <w:b w:val="0"/>
          <w:sz w:val="24"/>
          <w:szCs w:val="24"/>
        </w:rPr>
        <w:t xml:space="preserve">intermediate and </w:t>
      </w:r>
      <w:r w:rsidRPr="00BC74E9">
        <w:rPr>
          <w:rFonts w:asciiTheme="minorHAnsi" w:hAnsiTheme="minorHAnsi"/>
          <w:b w:val="0"/>
          <w:sz w:val="24"/>
          <w:szCs w:val="24"/>
        </w:rPr>
        <w:t xml:space="preserve">high risk of deterioration </w:t>
      </w:r>
      <w:r w:rsidR="007C3BA1" w:rsidRPr="00BC74E9">
        <w:rPr>
          <w:rFonts w:asciiTheme="minorHAnsi" w:hAnsiTheme="minorHAnsi"/>
          <w:b w:val="0"/>
          <w:sz w:val="24"/>
          <w:szCs w:val="24"/>
        </w:rPr>
        <w:t>and s</w:t>
      </w:r>
      <w:r w:rsidRPr="00BC74E9">
        <w:rPr>
          <w:rFonts w:asciiTheme="minorHAnsi" w:hAnsiTheme="minorHAnsi"/>
          <w:b w:val="0"/>
          <w:sz w:val="24"/>
          <w:szCs w:val="24"/>
        </w:rPr>
        <w:t xml:space="preserve">equential dual combination therapy </w:t>
      </w:r>
      <w:r w:rsidR="007C3BA1" w:rsidRPr="00BC74E9">
        <w:rPr>
          <w:rFonts w:asciiTheme="minorHAnsi" w:hAnsiTheme="minorHAnsi"/>
          <w:b w:val="0"/>
          <w:sz w:val="24"/>
          <w:szCs w:val="24"/>
        </w:rPr>
        <w:t>where patients have an</w:t>
      </w:r>
      <w:r w:rsidRPr="00BC74E9">
        <w:rPr>
          <w:rFonts w:asciiTheme="minorHAnsi" w:hAnsiTheme="minorHAnsi"/>
          <w:b w:val="0"/>
          <w:sz w:val="24"/>
          <w:szCs w:val="24"/>
        </w:rPr>
        <w:t xml:space="preserve"> inadequate response after 3 months of </w:t>
      </w:r>
      <w:r w:rsidR="00BC74E9">
        <w:rPr>
          <w:rFonts w:asciiTheme="minorHAnsi" w:hAnsiTheme="minorHAnsi"/>
          <w:b w:val="0"/>
          <w:sz w:val="24"/>
          <w:szCs w:val="24"/>
        </w:rPr>
        <w:t>monotherapy.</w:t>
      </w:r>
    </w:p>
    <w:p w:rsidR="008F3D53" w:rsidRPr="00180E0B" w:rsidRDefault="00410583" w:rsidP="0092078C">
      <w:pPr>
        <w:pStyle w:val="PBACHeading10"/>
        <w:numPr>
          <w:ilvl w:val="1"/>
          <w:numId w:val="6"/>
        </w:numPr>
        <w:spacing w:before="120" w:after="120"/>
        <w:ind w:left="709" w:hanging="709"/>
        <w:jc w:val="both"/>
        <w:rPr>
          <w:rFonts w:asciiTheme="minorHAnsi" w:hAnsiTheme="minorHAnsi"/>
          <w:b w:val="0"/>
          <w:sz w:val="24"/>
          <w:szCs w:val="24"/>
        </w:rPr>
      </w:pPr>
      <w:r w:rsidRPr="00BC74E9">
        <w:rPr>
          <w:rFonts w:asciiTheme="minorHAnsi" w:hAnsiTheme="minorHAnsi"/>
          <w:b w:val="0"/>
          <w:sz w:val="24"/>
          <w:szCs w:val="24"/>
        </w:rPr>
        <w:t xml:space="preserve">The PBAC </w:t>
      </w:r>
      <w:r w:rsidR="00BC74E9" w:rsidRPr="00BC74E9">
        <w:rPr>
          <w:rFonts w:asciiTheme="minorHAnsi" w:hAnsiTheme="minorHAnsi"/>
          <w:b w:val="0"/>
          <w:sz w:val="24"/>
          <w:szCs w:val="24"/>
        </w:rPr>
        <w:t xml:space="preserve">noted that under the proposed PBS restrictions </w:t>
      </w:r>
      <w:r w:rsidR="00D71124" w:rsidRPr="00BC74E9">
        <w:rPr>
          <w:rFonts w:asciiTheme="minorHAnsi" w:hAnsiTheme="minorHAnsi"/>
          <w:b w:val="0"/>
          <w:sz w:val="24"/>
          <w:szCs w:val="24"/>
        </w:rPr>
        <w:t>for combination therapy</w:t>
      </w:r>
      <w:r w:rsidR="00BC74E9" w:rsidRPr="00BC74E9">
        <w:rPr>
          <w:rFonts w:asciiTheme="minorHAnsi" w:hAnsiTheme="minorHAnsi"/>
          <w:b w:val="0"/>
          <w:sz w:val="24"/>
          <w:szCs w:val="24"/>
        </w:rPr>
        <w:t xml:space="preserve">, </w:t>
      </w:r>
      <w:r w:rsidR="008F3D53" w:rsidRPr="00BC74E9">
        <w:rPr>
          <w:rFonts w:asciiTheme="minorHAnsi" w:hAnsiTheme="minorHAnsi"/>
          <w:b w:val="0"/>
          <w:sz w:val="24"/>
          <w:szCs w:val="24"/>
        </w:rPr>
        <w:t>all patients with WHO FC III-IV symptoms would be eligible to access initial dual combination therapy.</w:t>
      </w:r>
      <w:r w:rsidR="00BC74E9" w:rsidRPr="00BC74E9">
        <w:rPr>
          <w:rFonts w:asciiTheme="minorHAnsi" w:hAnsiTheme="minorHAnsi"/>
          <w:b w:val="0"/>
          <w:sz w:val="24"/>
          <w:szCs w:val="24"/>
        </w:rPr>
        <w:t xml:space="preserve"> The diagnostic test requirement</w:t>
      </w:r>
      <w:r w:rsidR="00180E0B">
        <w:rPr>
          <w:rFonts w:asciiTheme="minorHAnsi" w:hAnsiTheme="minorHAnsi"/>
          <w:b w:val="0"/>
          <w:sz w:val="24"/>
          <w:szCs w:val="24"/>
        </w:rPr>
        <w:t>s (including right heart catheterisation) prior to access to</w:t>
      </w:r>
      <w:r w:rsidR="00BC74E9" w:rsidRPr="00BC74E9">
        <w:rPr>
          <w:rFonts w:asciiTheme="minorHAnsi" w:hAnsiTheme="minorHAnsi"/>
          <w:b w:val="0"/>
          <w:sz w:val="24"/>
          <w:szCs w:val="24"/>
        </w:rPr>
        <w:t xml:space="preserve"> PBS subsidised combination therapy </w:t>
      </w:r>
      <w:r w:rsidR="00180E0B">
        <w:rPr>
          <w:rFonts w:asciiTheme="minorHAnsi" w:hAnsiTheme="minorHAnsi"/>
          <w:b w:val="0"/>
          <w:sz w:val="24"/>
          <w:szCs w:val="24"/>
        </w:rPr>
        <w:t xml:space="preserve">is </w:t>
      </w:r>
      <w:r w:rsidR="00BC74E9" w:rsidRPr="00BC74E9">
        <w:rPr>
          <w:rFonts w:asciiTheme="minorHAnsi" w:hAnsiTheme="minorHAnsi"/>
          <w:b w:val="0"/>
          <w:sz w:val="24"/>
          <w:szCs w:val="24"/>
        </w:rPr>
        <w:t>consistent with the PAH monotherapy restrictions.</w:t>
      </w:r>
      <w:r w:rsidRPr="00BC74E9">
        <w:rPr>
          <w:rFonts w:asciiTheme="minorHAnsi" w:hAnsiTheme="minorHAnsi"/>
          <w:b w:val="0"/>
          <w:sz w:val="24"/>
          <w:szCs w:val="24"/>
        </w:rPr>
        <w:t xml:space="preserve"> </w:t>
      </w:r>
      <w:r w:rsidR="00180E0B">
        <w:rPr>
          <w:rFonts w:asciiTheme="minorHAnsi" w:hAnsiTheme="minorHAnsi"/>
          <w:b w:val="0"/>
          <w:sz w:val="24"/>
          <w:szCs w:val="24"/>
        </w:rPr>
        <w:t>Initial treatment applications for mono or dual combination therapy should be by written authority application. Once patients have access to their first PAH medicine(s), continuing access to therapy should be by t</w:t>
      </w:r>
      <w:r w:rsidR="00FB06F2">
        <w:rPr>
          <w:rFonts w:asciiTheme="minorHAnsi" w:hAnsiTheme="minorHAnsi"/>
          <w:b w:val="0"/>
          <w:sz w:val="24"/>
          <w:szCs w:val="24"/>
        </w:rPr>
        <w:t>elephone authority application.</w:t>
      </w:r>
    </w:p>
    <w:p w:rsidR="00CB16DD" w:rsidRDefault="00BC74E9" w:rsidP="00BC74E9">
      <w:pPr>
        <w:pStyle w:val="PBACHeading10"/>
        <w:numPr>
          <w:ilvl w:val="1"/>
          <w:numId w:val="6"/>
        </w:numPr>
        <w:spacing w:before="120" w:after="120"/>
        <w:ind w:left="709" w:hanging="709"/>
        <w:jc w:val="both"/>
        <w:rPr>
          <w:rFonts w:asciiTheme="minorHAnsi" w:hAnsiTheme="minorHAnsi"/>
          <w:b w:val="0"/>
          <w:sz w:val="24"/>
          <w:szCs w:val="24"/>
        </w:rPr>
      </w:pPr>
      <w:r w:rsidRPr="00BC74E9">
        <w:rPr>
          <w:rFonts w:asciiTheme="minorHAnsi" w:hAnsiTheme="minorHAnsi"/>
          <w:b w:val="0"/>
          <w:sz w:val="24"/>
          <w:szCs w:val="24"/>
        </w:rPr>
        <w:t>Based on</w:t>
      </w:r>
      <w:r w:rsidR="00FA2844">
        <w:rPr>
          <w:rFonts w:asciiTheme="minorHAnsi" w:hAnsiTheme="minorHAnsi"/>
          <w:b w:val="0"/>
          <w:sz w:val="24"/>
          <w:szCs w:val="24"/>
        </w:rPr>
        <w:t xml:space="preserve"> patient</w:t>
      </w:r>
      <w:r w:rsidRPr="00BC74E9">
        <w:rPr>
          <w:rFonts w:asciiTheme="minorHAnsi" w:hAnsiTheme="minorHAnsi"/>
          <w:b w:val="0"/>
          <w:sz w:val="24"/>
          <w:szCs w:val="24"/>
        </w:rPr>
        <w:t xml:space="preserve"> registry </w:t>
      </w:r>
      <w:r w:rsidRPr="007764E2">
        <w:rPr>
          <w:rFonts w:asciiTheme="minorHAnsi" w:hAnsiTheme="minorHAnsi"/>
          <w:b w:val="0"/>
          <w:sz w:val="24"/>
          <w:szCs w:val="24"/>
        </w:rPr>
        <w:t>data</w:t>
      </w:r>
      <w:r w:rsidR="00A664D2" w:rsidRPr="007764E2">
        <w:rPr>
          <w:rFonts w:asciiTheme="minorHAnsi" w:hAnsiTheme="minorHAnsi"/>
          <w:b w:val="0"/>
          <w:sz w:val="24"/>
          <w:szCs w:val="24"/>
        </w:rPr>
        <w:t xml:space="preserve"> (</w:t>
      </w:r>
      <w:r w:rsidR="00F26323" w:rsidRPr="007764E2">
        <w:rPr>
          <w:rFonts w:asciiTheme="minorHAnsi" w:hAnsiTheme="minorHAnsi"/>
          <w:b w:val="0"/>
          <w:sz w:val="24"/>
          <w:szCs w:val="24"/>
        </w:rPr>
        <w:t>2017</w:t>
      </w:r>
      <w:r w:rsidR="00A664D2" w:rsidRPr="007764E2">
        <w:rPr>
          <w:rFonts w:asciiTheme="minorHAnsi" w:hAnsiTheme="minorHAnsi"/>
          <w:b w:val="0"/>
          <w:sz w:val="24"/>
          <w:szCs w:val="24"/>
        </w:rPr>
        <w:t>) presented</w:t>
      </w:r>
      <w:r w:rsidR="00A664D2">
        <w:rPr>
          <w:rFonts w:asciiTheme="minorHAnsi" w:hAnsiTheme="minorHAnsi"/>
          <w:b w:val="0"/>
          <w:sz w:val="24"/>
          <w:szCs w:val="24"/>
        </w:rPr>
        <w:t xml:space="preserve"> in the PMR report</w:t>
      </w:r>
      <w:r w:rsidRPr="00BC74E9">
        <w:rPr>
          <w:rFonts w:asciiTheme="minorHAnsi" w:hAnsiTheme="minorHAnsi"/>
          <w:b w:val="0"/>
          <w:sz w:val="24"/>
          <w:szCs w:val="24"/>
        </w:rPr>
        <w:t xml:space="preserve">, approximately </w:t>
      </w:r>
      <w:r w:rsidR="00CB16DD" w:rsidRPr="00BC74E9">
        <w:rPr>
          <w:rFonts w:asciiTheme="minorHAnsi" w:hAnsiTheme="minorHAnsi"/>
          <w:b w:val="0"/>
          <w:sz w:val="24"/>
          <w:szCs w:val="24"/>
        </w:rPr>
        <w:t xml:space="preserve">50% of patients are </w:t>
      </w:r>
      <w:r w:rsidR="00614B35" w:rsidRPr="00BC74E9">
        <w:rPr>
          <w:rFonts w:asciiTheme="minorHAnsi" w:hAnsiTheme="minorHAnsi"/>
          <w:b w:val="0"/>
          <w:sz w:val="24"/>
          <w:szCs w:val="24"/>
        </w:rPr>
        <w:t>currently</w:t>
      </w:r>
      <w:r w:rsidR="008F3D53" w:rsidRPr="00BC74E9">
        <w:rPr>
          <w:rFonts w:asciiTheme="minorHAnsi" w:hAnsiTheme="minorHAnsi"/>
          <w:b w:val="0"/>
          <w:sz w:val="24"/>
          <w:szCs w:val="24"/>
        </w:rPr>
        <w:t xml:space="preserve"> </w:t>
      </w:r>
      <w:r w:rsidR="00103740" w:rsidRPr="00BC74E9">
        <w:rPr>
          <w:rFonts w:asciiTheme="minorHAnsi" w:hAnsiTheme="minorHAnsi"/>
          <w:b w:val="0"/>
          <w:sz w:val="24"/>
          <w:szCs w:val="24"/>
        </w:rPr>
        <w:t xml:space="preserve">using </w:t>
      </w:r>
      <w:r w:rsidR="008F3D53" w:rsidRPr="00BC74E9">
        <w:rPr>
          <w:rFonts w:asciiTheme="minorHAnsi" w:hAnsiTheme="minorHAnsi"/>
          <w:b w:val="0"/>
          <w:sz w:val="24"/>
          <w:szCs w:val="24"/>
        </w:rPr>
        <w:t>combination therapy</w:t>
      </w:r>
      <w:r w:rsidRPr="00BC74E9">
        <w:rPr>
          <w:rFonts w:asciiTheme="minorHAnsi" w:hAnsiTheme="minorHAnsi"/>
          <w:b w:val="0"/>
          <w:sz w:val="24"/>
          <w:szCs w:val="24"/>
        </w:rPr>
        <w:t xml:space="preserve">. The PBAC considered the inclusion of grandfathering provisions were appropriate to allow access to the second medicine </w:t>
      </w:r>
      <w:r w:rsidR="000D59DA">
        <w:rPr>
          <w:rFonts w:asciiTheme="minorHAnsi" w:hAnsiTheme="minorHAnsi"/>
          <w:b w:val="0"/>
          <w:sz w:val="24"/>
          <w:szCs w:val="24"/>
        </w:rPr>
        <w:t xml:space="preserve">where it was previously </w:t>
      </w:r>
      <w:r w:rsidRPr="00BC74E9">
        <w:rPr>
          <w:rFonts w:asciiTheme="minorHAnsi" w:hAnsiTheme="minorHAnsi"/>
          <w:b w:val="0"/>
          <w:sz w:val="24"/>
          <w:szCs w:val="24"/>
        </w:rPr>
        <w:t xml:space="preserve">not PBS subsidised. </w:t>
      </w:r>
      <w:r>
        <w:rPr>
          <w:rFonts w:asciiTheme="minorHAnsi" w:hAnsiTheme="minorHAnsi"/>
          <w:b w:val="0"/>
          <w:sz w:val="24"/>
          <w:szCs w:val="24"/>
        </w:rPr>
        <w:t>T</w:t>
      </w:r>
      <w:r w:rsidR="00614B35" w:rsidRPr="00BC74E9">
        <w:rPr>
          <w:rFonts w:asciiTheme="minorHAnsi" w:hAnsiTheme="minorHAnsi"/>
          <w:b w:val="0"/>
          <w:sz w:val="24"/>
          <w:szCs w:val="24"/>
        </w:rPr>
        <w:t xml:space="preserve">he </w:t>
      </w:r>
      <w:r w:rsidR="00CB16DD" w:rsidRPr="00BC74E9">
        <w:rPr>
          <w:rFonts w:asciiTheme="minorHAnsi" w:hAnsiTheme="minorHAnsi"/>
          <w:b w:val="0"/>
          <w:sz w:val="24"/>
          <w:szCs w:val="24"/>
        </w:rPr>
        <w:t xml:space="preserve">second medicines </w:t>
      </w:r>
      <w:r w:rsidR="00614B35" w:rsidRPr="00BC74E9">
        <w:rPr>
          <w:rFonts w:asciiTheme="minorHAnsi" w:hAnsiTheme="minorHAnsi"/>
          <w:b w:val="0"/>
          <w:sz w:val="24"/>
          <w:szCs w:val="24"/>
        </w:rPr>
        <w:t>could</w:t>
      </w:r>
      <w:r w:rsidR="00CB16DD" w:rsidRPr="00BC74E9">
        <w:rPr>
          <w:rFonts w:asciiTheme="minorHAnsi" w:hAnsiTheme="minorHAnsi"/>
          <w:b w:val="0"/>
          <w:sz w:val="24"/>
          <w:szCs w:val="24"/>
        </w:rPr>
        <w:t xml:space="preserve"> be </w:t>
      </w:r>
      <w:r w:rsidR="008F3D53" w:rsidRPr="00BC74E9">
        <w:rPr>
          <w:rFonts w:asciiTheme="minorHAnsi" w:hAnsiTheme="minorHAnsi"/>
          <w:b w:val="0"/>
          <w:sz w:val="24"/>
          <w:szCs w:val="24"/>
        </w:rPr>
        <w:t xml:space="preserve">either </w:t>
      </w:r>
      <w:r w:rsidR="00CB16DD" w:rsidRPr="00BC74E9">
        <w:rPr>
          <w:rFonts w:asciiTheme="minorHAnsi" w:hAnsiTheme="minorHAnsi"/>
          <w:b w:val="0"/>
          <w:sz w:val="24"/>
          <w:szCs w:val="24"/>
        </w:rPr>
        <w:t>a PDE-5i added to an ERA, o</w:t>
      </w:r>
      <w:r w:rsidR="008F3D53" w:rsidRPr="00BC74E9">
        <w:rPr>
          <w:rFonts w:asciiTheme="minorHAnsi" w:hAnsiTheme="minorHAnsi"/>
          <w:b w:val="0"/>
          <w:sz w:val="24"/>
          <w:szCs w:val="24"/>
        </w:rPr>
        <w:t xml:space="preserve">r </w:t>
      </w:r>
      <w:r w:rsidR="00FB06F2">
        <w:rPr>
          <w:rFonts w:asciiTheme="minorHAnsi" w:hAnsiTheme="minorHAnsi"/>
          <w:b w:val="0"/>
          <w:sz w:val="24"/>
          <w:szCs w:val="24"/>
        </w:rPr>
        <w:t>an ERA added to a PDE-5i.</w:t>
      </w:r>
    </w:p>
    <w:p w:rsidR="00180E0B" w:rsidRPr="0092078C" w:rsidRDefault="00180E0B" w:rsidP="00180E0B">
      <w:pPr>
        <w:pStyle w:val="PBACHeading10"/>
        <w:numPr>
          <w:ilvl w:val="1"/>
          <w:numId w:val="6"/>
        </w:numPr>
        <w:spacing w:before="120" w:after="120"/>
        <w:ind w:left="709" w:hanging="709"/>
        <w:jc w:val="both"/>
        <w:rPr>
          <w:rFonts w:asciiTheme="minorHAnsi" w:hAnsiTheme="minorHAnsi"/>
          <w:b w:val="0"/>
          <w:sz w:val="24"/>
          <w:szCs w:val="24"/>
        </w:rPr>
      </w:pPr>
      <w:r w:rsidRPr="0092078C">
        <w:rPr>
          <w:rFonts w:asciiTheme="minorHAnsi" w:hAnsiTheme="minorHAnsi"/>
          <w:b w:val="0"/>
          <w:sz w:val="24"/>
          <w:szCs w:val="24"/>
        </w:rPr>
        <w:lastRenderedPageBreak/>
        <w:t>The PBAC considered the modelled</w:t>
      </w:r>
      <w:r w:rsidR="00072742" w:rsidRPr="0092078C">
        <w:rPr>
          <w:rFonts w:asciiTheme="minorHAnsi" w:hAnsiTheme="minorHAnsi"/>
          <w:b w:val="0"/>
          <w:sz w:val="24"/>
          <w:szCs w:val="24"/>
        </w:rPr>
        <w:t xml:space="preserve"> cost estimates of PBS subsidised PAH medicines provided by the Department</w:t>
      </w:r>
      <w:r w:rsidR="00FA2844">
        <w:rPr>
          <w:rFonts w:asciiTheme="minorHAnsi" w:hAnsiTheme="minorHAnsi"/>
          <w:b w:val="0"/>
          <w:sz w:val="24"/>
          <w:szCs w:val="24"/>
        </w:rPr>
        <w:t xml:space="preserve"> and noted the </w:t>
      </w:r>
      <w:r w:rsidRPr="0092078C">
        <w:rPr>
          <w:rFonts w:asciiTheme="minorHAnsi" w:hAnsiTheme="minorHAnsi"/>
          <w:b w:val="0"/>
          <w:sz w:val="24"/>
          <w:szCs w:val="24"/>
        </w:rPr>
        <w:t>ERA and PDE-5i medicines contribute approximately 88% to th</w:t>
      </w:r>
      <w:r w:rsidR="00072742" w:rsidRPr="0092078C">
        <w:rPr>
          <w:rFonts w:asciiTheme="minorHAnsi" w:hAnsiTheme="minorHAnsi"/>
          <w:b w:val="0"/>
          <w:sz w:val="24"/>
          <w:szCs w:val="24"/>
        </w:rPr>
        <w:t xml:space="preserve">e total </w:t>
      </w:r>
      <w:r w:rsidRPr="0092078C">
        <w:rPr>
          <w:rFonts w:asciiTheme="minorHAnsi" w:hAnsiTheme="minorHAnsi"/>
          <w:b w:val="0"/>
          <w:sz w:val="24"/>
          <w:szCs w:val="24"/>
        </w:rPr>
        <w:t>cost</w:t>
      </w:r>
      <w:r w:rsidR="00072742" w:rsidRPr="0092078C">
        <w:rPr>
          <w:rFonts w:asciiTheme="minorHAnsi" w:hAnsiTheme="minorHAnsi"/>
          <w:b w:val="0"/>
          <w:sz w:val="24"/>
          <w:szCs w:val="24"/>
        </w:rPr>
        <w:t xml:space="preserve"> to the PBS of </w:t>
      </w:r>
      <w:r w:rsidR="00FA2844">
        <w:rPr>
          <w:rFonts w:asciiTheme="minorHAnsi" w:hAnsiTheme="minorHAnsi"/>
          <w:b w:val="0"/>
          <w:sz w:val="24"/>
          <w:szCs w:val="24"/>
        </w:rPr>
        <w:t xml:space="preserve">all </w:t>
      </w:r>
      <w:r w:rsidR="00072742" w:rsidRPr="0092078C">
        <w:rPr>
          <w:rFonts w:asciiTheme="minorHAnsi" w:hAnsiTheme="minorHAnsi"/>
          <w:b w:val="0"/>
          <w:sz w:val="24"/>
          <w:szCs w:val="24"/>
        </w:rPr>
        <w:t>PAH medicine</w:t>
      </w:r>
      <w:r w:rsidR="000D59DA">
        <w:rPr>
          <w:rFonts w:asciiTheme="minorHAnsi" w:hAnsiTheme="minorHAnsi"/>
          <w:b w:val="0"/>
          <w:sz w:val="24"/>
          <w:szCs w:val="24"/>
        </w:rPr>
        <w:t>s in</w:t>
      </w:r>
      <w:r w:rsidR="00072742" w:rsidRPr="0092078C">
        <w:rPr>
          <w:rFonts w:asciiTheme="minorHAnsi" w:hAnsiTheme="minorHAnsi"/>
          <w:b w:val="0"/>
          <w:sz w:val="24"/>
          <w:szCs w:val="24"/>
        </w:rPr>
        <w:t xml:space="preserve"> monotherapy.</w:t>
      </w:r>
    </w:p>
    <w:p w:rsidR="007C3BA1" w:rsidRPr="007C3BA1" w:rsidRDefault="007C3BA1" w:rsidP="00792E36">
      <w:pPr>
        <w:pStyle w:val="PBACHeading10"/>
        <w:numPr>
          <w:ilvl w:val="1"/>
          <w:numId w:val="6"/>
        </w:numPr>
        <w:spacing w:before="120" w:after="120"/>
        <w:ind w:left="709" w:hanging="709"/>
        <w:jc w:val="both"/>
        <w:rPr>
          <w:rFonts w:asciiTheme="minorHAnsi" w:hAnsiTheme="minorHAnsi"/>
          <w:b w:val="0"/>
          <w:sz w:val="24"/>
          <w:szCs w:val="24"/>
        </w:rPr>
      </w:pPr>
      <w:r w:rsidRPr="007C3BA1">
        <w:rPr>
          <w:rFonts w:asciiTheme="minorHAnsi" w:hAnsiTheme="minorHAnsi"/>
          <w:b w:val="0"/>
          <w:sz w:val="24"/>
          <w:szCs w:val="24"/>
        </w:rPr>
        <w:t xml:space="preserve">The PBAC </w:t>
      </w:r>
      <w:r w:rsidR="00072742">
        <w:rPr>
          <w:rFonts w:asciiTheme="minorHAnsi" w:hAnsiTheme="minorHAnsi"/>
          <w:b w:val="0"/>
          <w:sz w:val="24"/>
          <w:szCs w:val="24"/>
        </w:rPr>
        <w:t xml:space="preserve">noted </w:t>
      </w:r>
      <w:r w:rsidRPr="007C3BA1">
        <w:rPr>
          <w:rFonts w:asciiTheme="minorHAnsi" w:hAnsiTheme="minorHAnsi"/>
          <w:b w:val="0"/>
          <w:sz w:val="24"/>
          <w:szCs w:val="24"/>
        </w:rPr>
        <w:t xml:space="preserve">the </w:t>
      </w:r>
      <w:r w:rsidR="00FA2844">
        <w:rPr>
          <w:rFonts w:asciiTheme="minorHAnsi" w:hAnsiTheme="minorHAnsi"/>
          <w:b w:val="0"/>
          <w:sz w:val="24"/>
          <w:szCs w:val="24"/>
        </w:rPr>
        <w:t xml:space="preserve">changing </w:t>
      </w:r>
      <w:r>
        <w:rPr>
          <w:rFonts w:asciiTheme="minorHAnsi" w:hAnsiTheme="minorHAnsi"/>
          <w:b w:val="0"/>
          <w:sz w:val="24"/>
          <w:szCs w:val="24"/>
        </w:rPr>
        <w:t>trend</w:t>
      </w:r>
      <w:r w:rsidR="00FA2844">
        <w:rPr>
          <w:rFonts w:asciiTheme="minorHAnsi" w:hAnsiTheme="minorHAnsi"/>
          <w:b w:val="0"/>
          <w:sz w:val="24"/>
          <w:szCs w:val="24"/>
        </w:rPr>
        <w:t>s</w:t>
      </w:r>
      <w:r>
        <w:rPr>
          <w:rFonts w:asciiTheme="minorHAnsi" w:hAnsiTheme="minorHAnsi"/>
          <w:b w:val="0"/>
          <w:sz w:val="24"/>
          <w:szCs w:val="24"/>
        </w:rPr>
        <w:t xml:space="preserve"> in </w:t>
      </w:r>
      <w:r w:rsidR="00103740">
        <w:rPr>
          <w:rFonts w:asciiTheme="minorHAnsi" w:hAnsiTheme="minorHAnsi"/>
          <w:b w:val="0"/>
          <w:sz w:val="24"/>
          <w:szCs w:val="24"/>
        </w:rPr>
        <w:t xml:space="preserve">the </w:t>
      </w:r>
      <w:r w:rsidRPr="007C3BA1">
        <w:rPr>
          <w:rFonts w:asciiTheme="minorHAnsi" w:hAnsiTheme="minorHAnsi"/>
          <w:b w:val="0"/>
          <w:sz w:val="24"/>
          <w:szCs w:val="24"/>
        </w:rPr>
        <w:t>market share</w:t>
      </w:r>
      <w:r w:rsidR="00103740">
        <w:rPr>
          <w:rFonts w:asciiTheme="minorHAnsi" w:hAnsiTheme="minorHAnsi"/>
          <w:b w:val="0"/>
          <w:sz w:val="24"/>
          <w:szCs w:val="24"/>
        </w:rPr>
        <w:t>s of</w:t>
      </w:r>
      <w:r w:rsidRPr="007C3BA1">
        <w:rPr>
          <w:rFonts w:asciiTheme="minorHAnsi" w:hAnsiTheme="minorHAnsi"/>
          <w:b w:val="0"/>
          <w:sz w:val="24"/>
          <w:szCs w:val="24"/>
        </w:rPr>
        <w:t xml:space="preserve"> PAH medicines</w:t>
      </w:r>
      <w:r w:rsidR="00072742">
        <w:rPr>
          <w:rFonts w:asciiTheme="minorHAnsi" w:hAnsiTheme="minorHAnsi"/>
          <w:b w:val="0"/>
          <w:sz w:val="24"/>
          <w:szCs w:val="24"/>
        </w:rPr>
        <w:t xml:space="preserve"> </w:t>
      </w:r>
      <w:r w:rsidR="00FA2844">
        <w:rPr>
          <w:rFonts w:asciiTheme="minorHAnsi" w:hAnsiTheme="minorHAnsi"/>
          <w:b w:val="0"/>
          <w:sz w:val="24"/>
          <w:szCs w:val="24"/>
        </w:rPr>
        <w:t xml:space="preserve">from </w:t>
      </w:r>
      <w:r>
        <w:rPr>
          <w:rFonts w:asciiTheme="minorHAnsi" w:hAnsiTheme="minorHAnsi"/>
          <w:b w:val="0"/>
          <w:sz w:val="24"/>
          <w:szCs w:val="24"/>
        </w:rPr>
        <w:t>201</w:t>
      </w:r>
      <w:r w:rsidR="002B3223">
        <w:rPr>
          <w:rFonts w:asciiTheme="minorHAnsi" w:hAnsiTheme="minorHAnsi"/>
          <w:b w:val="0"/>
          <w:sz w:val="24"/>
          <w:szCs w:val="24"/>
        </w:rPr>
        <w:t>0</w:t>
      </w:r>
      <w:r w:rsidR="00FA2844">
        <w:rPr>
          <w:rFonts w:asciiTheme="minorHAnsi" w:hAnsiTheme="minorHAnsi"/>
          <w:b w:val="0"/>
          <w:sz w:val="24"/>
          <w:szCs w:val="24"/>
        </w:rPr>
        <w:t xml:space="preserve"> to </w:t>
      </w:r>
      <w:r w:rsidR="00072742">
        <w:rPr>
          <w:rFonts w:asciiTheme="minorHAnsi" w:hAnsiTheme="minorHAnsi"/>
          <w:b w:val="0"/>
          <w:sz w:val="24"/>
          <w:szCs w:val="24"/>
        </w:rPr>
        <w:t>2018</w:t>
      </w:r>
      <w:r w:rsidR="00FA2844">
        <w:rPr>
          <w:rFonts w:asciiTheme="minorHAnsi" w:hAnsiTheme="minorHAnsi"/>
          <w:b w:val="0"/>
          <w:sz w:val="24"/>
          <w:szCs w:val="24"/>
        </w:rPr>
        <w:t xml:space="preserve">. </w:t>
      </w:r>
      <w:r w:rsidR="00760986">
        <w:rPr>
          <w:rFonts w:asciiTheme="minorHAnsi" w:hAnsiTheme="minorHAnsi"/>
          <w:b w:val="0"/>
          <w:sz w:val="24"/>
          <w:szCs w:val="24"/>
        </w:rPr>
        <w:t xml:space="preserve">Since first PBS listed in 2014, utilisation of </w:t>
      </w:r>
      <w:r w:rsidRPr="007C3BA1">
        <w:rPr>
          <w:rFonts w:asciiTheme="minorHAnsi" w:hAnsiTheme="minorHAnsi"/>
          <w:b w:val="0"/>
          <w:sz w:val="24"/>
          <w:szCs w:val="24"/>
        </w:rPr>
        <w:t>macitentan has replaced bosentan</w:t>
      </w:r>
      <w:r w:rsidR="00760986">
        <w:rPr>
          <w:rFonts w:asciiTheme="minorHAnsi" w:hAnsiTheme="minorHAnsi"/>
          <w:b w:val="0"/>
          <w:sz w:val="24"/>
          <w:szCs w:val="24"/>
        </w:rPr>
        <w:t>,</w:t>
      </w:r>
      <w:r w:rsidR="007631F7">
        <w:rPr>
          <w:rFonts w:asciiTheme="minorHAnsi" w:hAnsiTheme="minorHAnsi"/>
          <w:b w:val="0"/>
          <w:sz w:val="24"/>
          <w:szCs w:val="24"/>
        </w:rPr>
        <w:t xml:space="preserve"> while the market share of other PAH medicines</w:t>
      </w:r>
      <w:r w:rsidR="00760986">
        <w:rPr>
          <w:rFonts w:asciiTheme="minorHAnsi" w:hAnsiTheme="minorHAnsi"/>
          <w:b w:val="0"/>
          <w:sz w:val="24"/>
          <w:szCs w:val="24"/>
        </w:rPr>
        <w:t xml:space="preserve"> has </w:t>
      </w:r>
      <w:r w:rsidR="007631F7">
        <w:rPr>
          <w:rFonts w:asciiTheme="minorHAnsi" w:hAnsiTheme="minorHAnsi"/>
          <w:b w:val="0"/>
          <w:sz w:val="24"/>
          <w:szCs w:val="24"/>
        </w:rPr>
        <w:t>remain</w:t>
      </w:r>
      <w:r w:rsidR="00760986">
        <w:rPr>
          <w:rFonts w:asciiTheme="minorHAnsi" w:hAnsiTheme="minorHAnsi"/>
          <w:b w:val="0"/>
          <w:sz w:val="24"/>
          <w:szCs w:val="24"/>
        </w:rPr>
        <w:t>ed</w:t>
      </w:r>
      <w:r w:rsidR="007631F7">
        <w:rPr>
          <w:rFonts w:asciiTheme="minorHAnsi" w:hAnsiTheme="minorHAnsi"/>
          <w:b w:val="0"/>
          <w:sz w:val="24"/>
          <w:szCs w:val="24"/>
        </w:rPr>
        <w:t xml:space="preserve"> relatively unchanged</w:t>
      </w:r>
      <w:r w:rsidR="00FB06F2">
        <w:rPr>
          <w:rFonts w:asciiTheme="minorHAnsi" w:hAnsiTheme="minorHAnsi"/>
          <w:b w:val="0"/>
          <w:sz w:val="24"/>
          <w:szCs w:val="24"/>
        </w:rPr>
        <w:t>.</w:t>
      </w:r>
    </w:p>
    <w:p w:rsidR="00C11CAF" w:rsidRPr="004F0573" w:rsidRDefault="00760986" w:rsidP="004F0573">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 xml:space="preserve">The PBAC considered that </w:t>
      </w:r>
      <w:r w:rsidR="00A664D2">
        <w:rPr>
          <w:rFonts w:asciiTheme="minorHAnsi" w:hAnsiTheme="minorHAnsi"/>
          <w:b w:val="0"/>
          <w:sz w:val="24"/>
          <w:szCs w:val="24"/>
        </w:rPr>
        <w:t xml:space="preserve">the majority of patients </w:t>
      </w:r>
      <w:r w:rsidR="00DE5BE9">
        <w:rPr>
          <w:rFonts w:asciiTheme="minorHAnsi" w:hAnsiTheme="minorHAnsi"/>
          <w:b w:val="0"/>
          <w:sz w:val="24"/>
          <w:szCs w:val="24"/>
        </w:rPr>
        <w:t xml:space="preserve">are </w:t>
      </w:r>
      <w:r w:rsidR="00A664D2">
        <w:rPr>
          <w:rFonts w:asciiTheme="minorHAnsi" w:hAnsiTheme="minorHAnsi"/>
          <w:b w:val="0"/>
          <w:sz w:val="24"/>
          <w:szCs w:val="24"/>
        </w:rPr>
        <w:t xml:space="preserve">currently obtaining </w:t>
      </w:r>
      <w:r w:rsidR="00010BF7">
        <w:rPr>
          <w:rFonts w:asciiTheme="minorHAnsi" w:hAnsiTheme="minorHAnsi"/>
          <w:b w:val="0"/>
          <w:sz w:val="24"/>
          <w:szCs w:val="24"/>
        </w:rPr>
        <w:t>a</w:t>
      </w:r>
      <w:r w:rsidR="00410583">
        <w:rPr>
          <w:rFonts w:asciiTheme="minorHAnsi" w:hAnsiTheme="minorHAnsi"/>
          <w:b w:val="0"/>
          <w:sz w:val="24"/>
          <w:szCs w:val="24"/>
        </w:rPr>
        <w:t xml:space="preserve">ccess </w:t>
      </w:r>
      <w:r w:rsidR="00A664D2">
        <w:rPr>
          <w:rFonts w:asciiTheme="minorHAnsi" w:hAnsiTheme="minorHAnsi"/>
          <w:b w:val="0"/>
          <w:sz w:val="24"/>
          <w:szCs w:val="24"/>
        </w:rPr>
        <w:t xml:space="preserve">to </w:t>
      </w:r>
      <w:r w:rsidR="00410583">
        <w:rPr>
          <w:rFonts w:asciiTheme="minorHAnsi" w:hAnsiTheme="minorHAnsi"/>
          <w:b w:val="0"/>
          <w:sz w:val="24"/>
          <w:szCs w:val="24"/>
        </w:rPr>
        <w:t>dual combination therap</w:t>
      </w:r>
      <w:r w:rsidR="00010BF7">
        <w:rPr>
          <w:rFonts w:asciiTheme="minorHAnsi" w:hAnsiTheme="minorHAnsi"/>
          <w:b w:val="0"/>
          <w:sz w:val="24"/>
          <w:szCs w:val="24"/>
        </w:rPr>
        <w:t>y</w:t>
      </w:r>
      <w:r w:rsidR="00010BF7" w:rsidRPr="00010BF7">
        <w:rPr>
          <w:rFonts w:asciiTheme="minorHAnsi" w:hAnsiTheme="minorHAnsi"/>
          <w:b w:val="0"/>
          <w:sz w:val="24"/>
          <w:szCs w:val="24"/>
        </w:rPr>
        <w:t xml:space="preserve"> </w:t>
      </w:r>
      <w:r w:rsidR="00010BF7">
        <w:rPr>
          <w:rFonts w:asciiTheme="minorHAnsi" w:hAnsiTheme="minorHAnsi"/>
          <w:b w:val="0"/>
          <w:sz w:val="24"/>
          <w:szCs w:val="24"/>
        </w:rPr>
        <w:t>through multiple mechanisms</w:t>
      </w:r>
      <w:r w:rsidR="00DE5BE9">
        <w:rPr>
          <w:rFonts w:asciiTheme="minorHAnsi" w:hAnsiTheme="minorHAnsi"/>
          <w:b w:val="0"/>
          <w:sz w:val="24"/>
          <w:szCs w:val="24"/>
        </w:rPr>
        <w:t>, such as</w:t>
      </w:r>
      <w:r w:rsidR="00482406">
        <w:rPr>
          <w:rFonts w:asciiTheme="minorHAnsi" w:hAnsiTheme="minorHAnsi"/>
          <w:b w:val="0"/>
          <w:sz w:val="24"/>
          <w:szCs w:val="24"/>
        </w:rPr>
        <w:t xml:space="preserve"> compassionate access programs, hospitals or privately funded.</w:t>
      </w:r>
      <w:r w:rsidR="00A664D2" w:rsidRPr="00A664D2">
        <w:rPr>
          <w:rFonts w:asciiTheme="minorHAnsi" w:hAnsiTheme="minorHAnsi"/>
          <w:b w:val="0"/>
        </w:rPr>
        <w:t xml:space="preserve"> </w:t>
      </w:r>
      <w:r w:rsidR="00A664D2">
        <w:rPr>
          <w:rFonts w:asciiTheme="minorHAnsi" w:hAnsiTheme="minorHAnsi"/>
          <w:b w:val="0"/>
          <w:sz w:val="24"/>
          <w:szCs w:val="24"/>
        </w:rPr>
        <w:t xml:space="preserve">Therefore, there is little incentive for </w:t>
      </w:r>
      <w:r w:rsidR="00033F5C">
        <w:rPr>
          <w:rFonts w:asciiTheme="minorHAnsi" w:hAnsiTheme="minorHAnsi"/>
          <w:b w:val="0"/>
          <w:sz w:val="24"/>
          <w:szCs w:val="24"/>
        </w:rPr>
        <w:t>s</w:t>
      </w:r>
      <w:r w:rsidR="00A664D2">
        <w:rPr>
          <w:rFonts w:asciiTheme="minorHAnsi" w:hAnsiTheme="minorHAnsi"/>
          <w:b w:val="0"/>
          <w:sz w:val="24"/>
          <w:szCs w:val="24"/>
        </w:rPr>
        <w:t xml:space="preserve">ponsors of the more expensive ERAs to provide price offers beyond offsetting the cost of </w:t>
      </w:r>
      <w:r w:rsidR="00944270">
        <w:rPr>
          <w:rFonts w:asciiTheme="minorHAnsi" w:hAnsiTheme="minorHAnsi"/>
          <w:b w:val="0"/>
          <w:sz w:val="24"/>
          <w:szCs w:val="24"/>
        </w:rPr>
        <w:t>PDE-5i</w:t>
      </w:r>
      <w:r w:rsidR="00FB06F2">
        <w:rPr>
          <w:rFonts w:asciiTheme="minorHAnsi" w:hAnsiTheme="minorHAnsi"/>
          <w:b w:val="0"/>
          <w:sz w:val="24"/>
          <w:szCs w:val="24"/>
        </w:rPr>
        <w:t>.</w:t>
      </w:r>
    </w:p>
    <w:p w:rsidR="00E07ECE" w:rsidRPr="00640144" w:rsidRDefault="00E07ECE" w:rsidP="0092078C">
      <w:pPr>
        <w:pStyle w:val="PBACHeading10"/>
        <w:spacing w:before="120" w:after="120"/>
        <w:ind w:firstLine="709"/>
        <w:jc w:val="both"/>
        <w:rPr>
          <w:rFonts w:asciiTheme="minorHAnsi" w:hAnsiTheme="minorHAnsi"/>
          <w:b w:val="0"/>
          <w:i/>
          <w:sz w:val="24"/>
          <w:szCs w:val="24"/>
          <w:u w:val="single"/>
        </w:rPr>
      </w:pPr>
      <w:r w:rsidRPr="00640144">
        <w:rPr>
          <w:rFonts w:asciiTheme="minorHAnsi" w:hAnsiTheme="minorHAnsi"/>
          <w:b w:val="0"/>
          <w:i/>
          <w:sz w:val="24"/>
          <w:szCs w:val="24"/>
          <w:u w:val="single"/>
        </w:rPr>
        <w:t>Sponsor Price Proposals</w:t>
      </w:r>
    </w:p>
    <w:p w:rsidR="00F2001E" w:rsidRDefault="00482406" w:rsidP="00792E36">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 xml:space="preserve">The PBAC noted </w:t>
      </w:r>
      <w:r w:rsidR="00F2001E">
        <w:rPr>
          <w:rFonts w:asciiTheme="minorHAnsi" w:hAnsiTheme="minorHAnsi"/>
          <w:b w:val="0"/>
          <w:sz w:val="24"/>
          <w:szCs w:val="24"/>
        </w:rPr>
        <w:t xml:space="preserve">the </w:t>
      </w:r>
      <w:r w:rsidR="00E07ECE">
        <w:rPr>
          <w:rFonts w:asciiTheme="minorHAnsi" w:hAnsiTheme="minorHAnsi"/>
          <w:b w:val="0"/>
          <w:sz w:val="24"/>
          <w:szCs w:val="24"/>
        </w:rPr>
        <w:t xml:space="preserve">sponsor </w:t>
      </w:r>
      <w:r w:rsidR="00F2001E">
        <w:rPr>
          <w:rFonts w:asciiTheme="minorHAnsi" w:hAnsiTheme="minorHAnsi"/>
          <w:b w:val="0"/>
          <w:sz w:val="24"/>
          <w:szCs w:val="24"/>
        </w:rPr>
        <w:t xml:space="preserve">responses </w:t>
      </w:r>
      <w:r w:rsidR="00760986">
        <w:rPr>
          <w:rFonts w:asciiTheme="minorHAnsi" w:hAnsiTheme="minorHAnsi"/>
          <w:b w:val="0"/>
          <w:sz w:val="24"/>
          <w:szCs w:val="24"/>
        </w:rPr>
        <w:t xml:space="preserve">received </w:t>
      </w:r>
      <w:r w:rsidR="00F2001E">
        <w:rPr>
          <w:rFonts w:asciiTheme="minorHAnsi" w:hAnsiTheme="minorHAnsi"/>
          <w:b w:val="0"/>
          <w:sz w:val="24"/>
          <w:szCs w:val="24"/>
        </w:rPr>
        <w:t>to the</w:t>
      </w:r>
      <w:r w:rsidR="00FA2844">
        <w:rPr>
          <w:rFonts w:asciiTheme="minorHAnsi" w:hAnsiTheme="minorHAnsi"/>
          <w:b w:val="0"/>
          <w:sz w:val="24"/>
          <w:szCs w:val="24"/>
        </w:rPr>
        <w:t xml:space="preserve"> Department’s</w:t>
      </w:r>
      <w:r w:rsidR="00F2001E">
        <w:rPr>
          <w:rFonts w:asciiTheme="minorHAnsi" w:hAnsiTheme="minorHAnsi"/>
          <w:b w:val="0"/>
          <w:sz w:val="24"/>
          <w:szCs w:val="24"/>
        </w:rPr>
        <w:t xml:space="preserve"> request for price proposal</w:t>
      </w:r>
      <w:r w:rsidR="00760986">
        <w:rPr>
          <w:rFonts w:asciiTheme="minorHAnsi" w:hAnsiTheme="minorHAnsi"/>
          <w:b w:val="0"/>
          <w:sz w:val="24"/>
          <w:szCs w:val="24"/>
        </w:rPr>
        <w:t>s</w:t>
      </w:r>
      <w:r w:rsidR="00CF22F9">
        <w:rPr>
          <w:rFonts w:asciiTheme="minorHAnsi" w:hAnsiTheme="minorHAnsi"/>
          <w:b w:val="0"/>
          <w:sz w:val="24"/>
          <w:szCs w:val="24"/>
        </w:rPr>
        <w:t xml:space="preserve"> </w:t>
      </w:r>
      <w:r w:rsidR="00925C93">
        <w:rPr>
          <w:rFonts w:asciiTheme="minorHAnsi" w:hAnsiTheme="minorHAnsi"/>
          <w:b w:val="0"/>
          <w:sz w:val="24"/>
          <w:szCs w:val="24"/>
        </w:rPr>
        <w:t>for combination therapy.</w:t>
      </w:r>
    </w:p>
    <w:p w:rsidR="00203833" w:rsidRPr="00A31444" w:rsidRDefault="00A31444" w:rsidP="00A3762C">
      <w:pPr>
        <w:pStyle w:val="PBACHeading10"/>
        <w:spacing w:before="120" w:after="120"/>
        <w:ind w:left="709"/>
        <w:jc w:val="center"/>
        <w:rPr>
          <w:rFonts w:asciiTheme="minorHAnsi" w:hAnsiTheme="minorHAnsi"/>
          <w:sz w:val="24"/>
          <w:szCs w:val="24"/>
          <w:highlight w:val="black"/>
        </w:rPr>
      </w:pPr>
      <w:r>
        <w:rPr>
          <w:rFonts w:asciiTheme="minorHAnsi" w:hAnsiTheme="minorHAnsi"/>
          <w:noProof/>
          <w:color w:val="000000"/>
          <w:sz w:val="24"/>
          <w:szCs w:val="24"/>
          <w:highlight w:val="black"/>
        </w:rPr>
        <w:t>''''''''' '''''''''''''''''''''''''''''''''''''''''''''''</w:t>
      </w:r>
    </w:p>
    <w:p w:rsidR="00E07ECE" w:rsidRPr="00A31444" w:rsidRDefault="00A31444" w:rsidP="00A31444">
      <w:pPr>
        <w:pStyle w:val="PBACHeading10"/>
        <w:spacing w:before="120" w:after="120"/>
        <w:ind w:left="709" w:hanging="709"/>
        <w:jc w:val="both"/>
        <w:rPr>
          <w:rFonts w:asciiTheme="minorHAnsi" w:hAnsiTheme="minorHAnsi"/>
          <w:b w:val="0"/>
          <w:sz w:val="24"/>
          <w:szCs w:val="24"/>
          <w:highlight w:val="black"/>
        </w:rPr>
      </w:pPr>
      <w:r>
        <w:rPr>
          <w:rFonts w:ascii="Calibri" w:hAnsi="Calibri"/>
          <w:b w:val="0"/>
          <w:noProof/>
          <w:color w:val="000000"/>
          <w:highlight w:val="black"/>
        </w:rPr>
        <w:t>''''''''''''''' ''''''''''' '''''''''''' '''''''' '''' ''''''' '''''' ''''''' '''''''''''''''' ''' '''''''''''' ''''''''' ''''' '''''''''''''' '''''' '''''' '''' '''''''''''''''''''''' '''''''''''''''' '''''''' ''''''''' '''' '''''''''''''' '''''''''''' '''''''' '''''''''' ''''''''''' '''' '''''''''''''''' ''''''''''''''''''' ''''''''''' ''''' '''''' ''''' ''''''''''''''''''''' ''''''''''''''' ''''''''''''''''''''' ''''''''''' '''''''' ''''' '''''''''''''''' ''''''''''' ''' '''' ''''''' ''''' ''''''''''''''''' '''''' ''''''' ''''''''''''''' '''''''' ''''''''''' ''''''''''''''' ''''''''''''''' ''''''' '''''''''''''''' '''''''' '''''''''' '''''' ''' ''''''''' ''''''''''''''''''''''''' ''''''''' ''''' '''''''''''''''''''</w:t>
      </w:r>
    </w:p>
    <w:p w:rsidR="00E6541F" w:rsidRPr="00A31444" w:rsidRDefault="00A31444" w:rsidP="00A31444">
      <w:pPr>
        <w:pStyle w:val="PBACHeading10"/>
        <w:spacing w:before="120" w:after="120"/>
        <w:ind w:left="709" w:hanging="709"/>
        <w:jc w:val="both"/>
        <w:rPr>
          <w:rFonts w:asciiTheme="minorHAnsi" w:hAnsiTheme="minorHAnsi"/>
          <w:b w:val="0"/>
          <w:sz w:val="24"/>
          <w:szCs w:val="24"/>
          <w:highlight w:val="black"/>
        </w:rPr>
      </w:pPr>
      <w:r>
        <w:rPr>
          <w:rFonts w:ascii="Calibri" w:hAnsi="Calibri"/>
          <w:b w:val="0"/>
          <w:noProof/>
          <w:color w:val="000000"/>
          <w:highlight w:val="black"/>
        </w:rPr>
        <w:t>''''''''''''''' '''''''''' ''''''''''' '''''''' '''''''''''''''''''''''' ''''''' ''''''''''''''' ''''' ''''''''''''''''' '''''''' '''''''''''''''''''''''' '''''' ''''''' '''''''''''''' ''' '''''' ''''''''''' ''''' ''''''''' '''''''''''' '''' ''''''''''''''''''' ''''' ''''''''''''''''''''''' ''''''''''''''''' '''''''' '''''''''''''''' ''''''''''''''''''' ''''' ''''''''''''' '''''''''' '''''''''''''''' ''''' ''''''' ''''''''''''''' ''''''''''''''''''' ''''''''' ''''''''''''''''''' ''''''''''''''''' ''''''''''''''' '''''' ''''''''''''''''''' '''' '''''''' ''''''''''''''''''''''''' '''''''''''''' ''''''''''''''''' ''' ''' '''''''''''''''' ''''''''''''' ''''' '''''''''''''' ''''''''''' ''''' ''' '''''''' ''''''''''''''' ''''''''''''''''''''''''''' ''''''' ''''''''' ''''''''''''''''''''''''' '''''''''''''' '''' '''''''''''''''''</w:t>
      </w:r>
    </w:p>
    <w:p w:rsidR="00D05BAD" w:rsidRPr="00A31444" w:rsidRDefault="00A31444" w:rsidP="00A31444">
      <w:pPr>
        <w:pStyle w:val="PBACHeading10"/>
        <w:spacing w:before="120" w:after="120"/>
        <w:ind w:left="709" w:hanging="709"/>
        <w:jc w:val="both"/>
        <w:rPr>
          <w:rFonts w:asciiTheme="minorHAnsi" w:hAnsiTheme="minorHAnsi"/>
          <w:b w:val="0"/>
          <w:sz w:val="24"/>
          <w:szCs w:val="24"/>
          <w:highlight w:val="black"/>
        </w:rPr>
      </w:pPr>
      <w:r>
        <w:rPr>
          <w:rFonts w:ascii="Calibri" w:hAnsi="Calibri"/>
          <w:b w:val="0"/>
          <w:noProof/>
          <w:color w:val="000000"/>
          <w:highlight w:val="black"/>
        </w:rPr>
        <w:t>''''''''''''''''' ''''''''''' '''''''' '''''''''''' '''''''' '''''''''''''''''''' ''''''''''''' ''''' ''''''' '''''' ''' ''''' '''''' '''''''''''''''' ''''''''' ''''''''''''''''''' ''''' ''' '''''''' ''''''''''' ''''' ''''''' ''''''''' '''''''''' ''''' ''''''''''''''''''' '''' ''''''''''''''''''''''' ''''''''''''' ''' ''''''''''''' '''''''' '''''' '''''''' '''' '''''''''''''''''' ''''''''''''''''''''''' '''''''''''''' '''''''''' ''''''''''' ''''''''''''''''''''' '''''''' ''''''''''''' '''''''''''''''''' '''''''''''' ''''' ''''''' ''''''''''''''''''' ''''''''' '''''' ''''''''''''''''''' ''''''''' ''''' ''''''''''''''''''''' ''''''''''''''''''''''''''''' '''''''''''''''' ''''''' ''''''''''''''''''' '''''''' ''''' ''''''' '''''''' '''''''''''' ''''' ''''''''''''' '''''''''' '''''''''''''''' ''''''''''' '''''''''''' '''''''''''''''' ''''''' '''''''''''''''''''''</w:t>
      </w:r>
    </w:p>
    <w:p w:rsidR="00203833" w:rsidRPr="00A31444" w:rsidRDefault="00A31444" w:rsidP="00A31444">
      <w:pPr>
        <w:pStyle w:val="PBACHeading10"/>
        <w:spacing w:before="120" w:after="120"/>
        <w:ind w:left="709" w:hanging="709"/>
        <w:jc w:val="both"/>
        <w:rPr>
          <w:rFonts w:asciiTheme="minorHAnsi" w:hAnsiTheme="minorHAnsi"/>
          <w:b w:val="0"/>
          <w:highlight w:val="black"/>
        </w:rPr>
      </w:pPr>
      <w:r>
        <w:rPr>
          <w:rFonts w:ascii="Calibri" w:hAnsi="Calibri"/>
          <w:b w:val="0"/>
          <w:noProof/>
          <w:color w:val="000000"/>
          <w:highlight w:val="black"/>
        </w:rPr>
        <w:t>''''''''''''''' '''''''''' ''''''''''' '''''''' ''''''' ''''''' '''''''' ''''''''''''''''' ''' '''''''''' '''''''''''''''' ''''' ''''''' '''''''''''''' ''''''''' '''''''''''''''''''' '''''' ''''''''''''''''''''''''' '''''''' ''''''''''' '''''''''''' '''''''' '''''''''''''''''''''''''' ''' '''''' '''''' ''' ''''' '''''''' '''''''''''''''' ''''''''' ''''''''''''''''' ''''' ''' '''''''' ''''''''' ''''''''''' '''''''''''' '''''''''''' '''' ''' '''''''''''' '''''''''' ''''''''''''''''''''''' ''''''''' '''''''' ''''' ''''''' '''''''''''''''' ''''''''' '''' ''''''''''''''''''''' ''''''''''''''''''''''' '''''''''''''''' ''''' ''''' '''''' '''''''''' ''''''''''''''''''' '''' ''''''''' '''''''''''</w:t>
      </w:r>
    </w:p>
    <w:p w:rsidR="00695828" w:rsidRPr="00A31444" w:rsidRDefault="00A31444" w:rsidP="00A3762C">
      <w:pPr>
        <w:pStyle w:val="PBACHeading10"/>
        <w:spacing w:before="120" w:after="120"/>
        <w:ind w:left="709"/>
        <w:jc w:val="center"/>
        <w:rPr>
          <w:rFonts w:asciiTheme="minorHAnsi" w:hAnsiTheme="minorHAnsi"/>
          <w:sz w:val="24"/>
          <w:szCs w:val="24"/>
          <w:highlight w:val="black"/>
        </w:rPr>
      </w:pPr>
      <w:r>
        <w:rPr>
          <w:rFonts w:asciiTheme="minorHAnsi" w:hAnsiTheme="minorHAnsi"/>
          <w:noProof/>
          <w:color w:val="000000"/>
          <w:sz w:val="24"/>
          <w:szCs w:val="24"/>
          <w:highlight w:val="black"/>
        </w:rPr>
        <w:t>''''''' ''''''''''''''''''''''''''''''''''''''''''</w:t>
      </w:r>
    </w:p>
    <w:p w:rsidR="00E43D2E" w:rsidRPr="00682D6C" w:rsidRDefault="00E43D2E" w:rsidP="00090F70">
      <w:pPr>
        <w:pStyle w:val="PBACHeading10"/>
        <w:spacing w:before="120" w:after="120"/>
        <w:ind w:left="709"/>
        <w:jc w:val="both"/>
        <w:rPr>
          <w:rFonts w:asciiTheme="minorHAnsi" w:hAnsiTheme="minorHAnsi"/>
          <w:b w:val="0"/>
        </w:rPr>
      </w:pPr>
    </w:p>
    <w:p w:rsidR="00A31444" w:rsidRDefault="00A31444">
      <w:pPr>
        <w:rPr>
          <w:rFonts w:asciiTheme="minorHAnsi" w:hAnsiTheme="minorHAnsi" w:cs="Arial"/>
          <w:i/>
          <w:snapToGrid w:val="0"/>
          <w:u w:val="single"/>
          <w:lang w:eastAsia="en-US"/>
        </w:rPr>
      </w:pPr>
      <w:r>
        <w:rPr>
          <w:rFonts w:asciiTheme="minorHAnsi" w:hAnsiTheme="minorHAnsi"/>
          <w:b/>
          <w:i/>
          <w:u w:val="single"/>
        </w:rPr>
        <w:br w:type="page"/>
      </w:r>
    </w:p>
    <w:p w:rsidR="00D05BAD" w:rsidRPr="008B0013" w:rsidRDefault="00D05BAD" w:rsidP="00792E36">
      <w:pPr>
        <w:pStyle w:val="PBACHeading10"/>
        <w:spacing w:before="120" w:after="120"/>
        <w:ind w:left="709"/>
        <w:jc w:val="both"/>
        <w:rPr>
          <w:rFonts w:asciiTheme="minorHAnsi" w:hAnsiTheme="minorHAnsi"/>
          <w:b w:val="0"/>
          <w:i/>
          <w:sz w:val="24"/>
          <w:szCs w:val="24"/>
          <w:u w:val="single"/>
        </w:rPr>
      </w:pPr>
      <w:r w:rsidRPr="008B0013">
        <w:rPr>
          <w:rFonts w:asciiTheme="minorHAnsi" w:hAnsiTheme="minorHAnsi"/>
          <w:b w:val="0"/>
          <w:i/>
          <w:sz w:val="24"/>
          <w:szCs w:val="24"/>
          <w:u w:val="single"/>
        </w:rPr>
        <w:lastRenderedPageBreak/>
        <w:t>Bosentan – sildenafil combination</w:t>
      </w:r>
    </w:p>
    <w:p w:rsidR="00F2001E" w:rsidRPr="00546680" w:rsidRDefault="00F2001E" w:rsidP="0092078C">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 xml:space="preserve">The PBAC </w:t>
      </w:r>
      <w:r w:rsidR="00E43D2E">
        <w:rPr>
          <w:rFonts w:asciiTheme="minorHAnsi" w:hAnsiTheme="minorHAnsi"/>
          <w:b w:val="0"/>
          <w:sz w:val="24"/>
          <w:szCs w:val="24"/>
        </w:rPr>
        <w:t>acknowledged that</w:t>
      </w:r>
      <w:r w:rsidR="00B84DD2">
        <w:rPr>
          <w:rFonts w:asciiTheme="minorHAnsi" w:hAnsiTheme="minorHAnsi"/>
          <w:b w:val="0"/>
          <w:sz w:val="24"/>
          <w:szCs w:val="24"/>
        </w:rPr>
        <w:t>,</w:t>
      </w:r>
      <w:r w:rsidR="00E43D2E">
        <w:rPr>
          <w:rFonts w:asciiTheme="minorHAnsi" w:hAnsiTheme="minorHAnsi"/>
          <w:b w:val="0"/>
          <w:sz w:val="24"/>
          <w:szCs w:val="24"/>
        </w:rPr>
        <w:t xml:space="preserve"> </w:t>
      </w:r>
      <w:r>
        <w:rPr>
          <w:rFonts w:asciiTheme="minorHAnsi" w:hAnsiTheme="minorHAnsi"/>
          <w:b w:val="0"/>
          <w:sz w:val="24"/>
          <w:szCs w:val="24"/>
        </w:rPr>
        <w:t xml:space="preserve">while the least expensive dual combination therapy would be the bosentan-sildenafil combination, sponsors and stakeholders expressed concern on the efficacy </w:t>
      </w:r>
      <w:r w:rsidR="00E43D2E">
        <w:rPr>
          <w:rFonts w:asciiTheme="minorHAnsi" w:hAnsiTheme="minorHAnsi"/>
          <w:b w:val="0"/>
          <w:sz w:val="24"/>
          <w:szCs w:val="24"/>
        </w:rPr>
        <w:t xml:space="preserve">and safety </w:t>
      </w:r>
      <w:r w:rsidR="00FB06F2">
        <w:rPr>
          <w:rFonts w:asciiTheme="minorHAnsi" w:hAnsiTheme="minorHAnsi"/>
          <w:b w:val="0"/>
          <w:sz w:val="24"/>
          <w:szCs w:val="24"/>
        </w:rPr>
        <w:t>of this combination.</w:t>
      </w:r>
    </w:p>
    <w:p w:rsidR="00BB7BC3" w:rsidRDefault="00BB7BC3" w:rsidP="00792E36">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 xml:space="preserve">The PBAC noted that </w:t>
      </w:r>
      <w:r w:rsidR="00546680">
        <w:rPr>
          <w:rFonts w:asciiTheme="minorHAnsi" w:hAnsiTheme="minorHAnsi"/>
          <w:b w:val="0"/>
          <w:sz w:val="24"/>
          <w:szCs w:val="24"/>
        </w:rPr>
        <w:t xml:space="preserve">the </w:t>
      </w:r>
      <w:r>
        <w:rPr>
          <w:rFonts w:asciiTheme="minorHAnsi" w:hAnsiTheme="minorHAnsi"/>
          <w:b w:val="0"/>
          <w:sz w:val="24"/>
          <w:szCs w:val="24"/>
        </w:rPr>
        <w:t xml:space="preserve">concerns </w:t>
      </w:r>
      <w:r w:rsidR="00F420C9">
        <w:rPr>
          <w:rFonts w:asciiTheme="minorHAnsi" w:hAnsiTheme="minorHAnsi"/>
          <w:b w:val="0"/>
          <w:sz w:val="24"/>
          <w:szCs w:val="24"/>
        </w:rPr>
        <w:t xml:space="preserve">raised by sponsors and the PHSANZ on the bosentan-sildenafil combination </w:t>
      </w:r>
      <w:r>
        <w:rPr>
          <w:rFonts w:asciiTheme="minorHAnsi" w:hAnsiTheme="minorHAnsi"/>
          <w:b w:val="0"/>
          <w:sz w:val="24"/>
          <w:szCs w:val="24"/>
        </w:rPr>
        <w:t>relate</w:t>
      </w:r>
      <w:r w:rsidR="00510FB2">
        <w:rPr>
          <w:rFonts w:asciiTheme="minorHAnsi" w:hAnsiTheme="minorHAnsi"/>
          <w:b w:val="0"/>
          <w:sz w:val="24"/>
          <w:szCs w:val="24"/>
        </w:rPr>
        <w:t>d</w:t>
      </w:r>
      <w:r>
        <w:rPr>
          <w:rFonts w:asciiTheme="minorHAnsi" w:hAnsiTheme="minorHAnsi"/>
          <w:b w:val="0"/>
          <w:sz w:val="24"/>
          <w:szCs w:val="24"/>
        </w:rPr>
        <w:t xml:space="preserve"> to the following:</w:t>
      </w:r>
    </w:p>
    <w:p w:rsidR="00BB7BC3" w:rsidRPr="00BB7BC3" w:rsidRDefault="00BB7BC3" w:rsidP="00792E36">
      <w:pPr>
        <w:pStyle w:val="PBACHeading10"/>
        <w:numPr>
          <w:ilvl w:val="2"/>
          <w:numId w:val="6"/>
        </w:numPr>
        <w:spacing w:before="120" w:after="120"/>
        <w:jc w:val="both"/>
        <w:rPr>
          <w:rFonts w:asciiTheme="minorHAnsi" w:hAnsiTheme="minorHAnsi"/>
          <w:b w:val="0"/>
          <w:sz w:val="24"/>
          <w:szCs w:val="24"/>
        </w:rPr>
      </w:pPr>
      <w:r>
        <w:rPr>
          <w:rFonts w:asciiTheme="minorHAnsi" w:hAnsiTheme="minorHAnsi"/>
          <w:b w:val="0"/>
          <w:sz w:val="24"/>
          <w:szCs w:val="24"/>
        </w:rPr>
        <w:t xml:space="preserve">The </w:t>
      </w:r>
      <w:r w:rsidRPr="00BB7BC3">
        <w:rPr>
          <w:rFonts w:asciiTheme="minorHAnsi" w:hAnsiTheme="minorHAnsi"/>
          <w:b w:val="0"/>
          <w:sz w:val="24"/>
          <w:szCs w:val="24"/>
        </w:rPr>
        <w:t>COMPASS-2 Trial showed no benefit of combination</w:t>
      </w:r>
      <w:r>
        <w:rPr>
          <w:rFonts w:asciiTheme="minorHAnsi" w:hAnsiTheme="minorHAnsi"/>
          <w:b w:val="0"/>
          <w:sz w:val="24"/>
          <w:szCs w:val="24"/>
        </w:rPr>
        <w:t xml:space="preserve"> therapy with bosentan and sildenafil</w:t>
      </w:r>
      <w:r w:rsidRPr="00BB7BC3">
        <w:rPr>
          <w:rFonts w:asciiTheme="minorHAnsi" w:hAnsiTheme="minorHAnsi"/>
          <w:b w:val="0"/>
          <w:sz w:val="24"/>
          <w:szCs w:val="24"/>
        </w:rPr>
        <w:t xml:space="preserve"> over</w:t>
      </w:r>
      <w:r>
        <w:rPr>
          <w:rFonts w:asciiTheme="minorHAnsi" w:hAnsiTheme="minorHAnsi"/>
          <w:b w:val="0"/>
          <w:sz w:val="24"/>
          <w:szCs w:val="24"/>
        </w:rPr>
        <w:t xml:space="preserve"> sildenafil</w:t>
      </w:r>
      <w:r w:rsidRPr="00BB7BC3">
        <w:rPr>
          <w:rFonts w:asciiTheme="minorHAnsi" w:hAnsiTheme="minorHAnsi"/>
          <w:b w:val="0"/>
          <w:sz w:val="24"/>
          <w:szCs w:val="24"/>
        </w:rPr>
        <w:t xml:space="preserve"> monotherapy (unlike other ERA/PDE</w:t>
      </w:r>
      <w:r>
        <w:rPr>
          <w:rFonts w:asciiTheme="minorHAnsi" w:hAnsiTheme="minorHAnsi"/>
          <w:b w:val="0"/>
          <w:sz w:val="24"/>
          <w:szCs w:val="24"/>
        </w:rPr>
        <w:t>-5i</w:t>
      </w:r>
      <w:r w:rsidRPr="00BB7BC3">
        <w:rPr>
          <w:rFonts w:asciiTheme="minorHAnsi" w:hAnsiTheme="minorHAnsi"/>
          <w:b w:val="0"/>
          <w:sz w:val="24"/>
          <w:szCs w:val="24"/>
        </w:rPr>
        <w:t xml:space="preserve"> combinations in </w:t>
      </w:r>
      <w:r>
        <w:rPr>
          <w:rFonts w:asciiTheme="minorHAnsi" w:hAnsiTheme="minorHAnsi"/>
          <w:b w:val="0"/>
          <w:sz w:val="24"/>
          <w:szCs w:val="24"/>
        </w:rPr>
        <w:t xml:space="preserve">the </w:t>
      </w:r>
      <w:r w:rsidRPr="00BB7BC3">
        <w:rPr>
          <w:rFonts w:asciiTheme="minorHAnsi" w:hAnsiTheme="minorHAnsi"/>
          <w:b w:val="0"/>
          <w:sz w:val="24"/>
          <w:szCs w:val="24"/>
        </w:rPr>
        <w:t>SERAPHIN and AMBITION</w:t>
      </w:r>
      <w:r>
        <w:rPr>
          <w:rFonts w:asciiTheme="minorHAnsi" w:hAnsiTheme="minorHAnsi"/>
          <w:b w:val="0"/>
          <w:sz w:val="24"/>
          <w:szCs w:val="24"/>
        </w:rPr>
        <w:t xml:space="preserve"> trials</w:t>
      </w:r>
      <w:r w:rsidRPr="00BB7BC3">
        <w:rPr>
          <w:rFonts w:asciiTheme="minorHAnsi" w:hAnsiTheme="minorHAnsi"/>
          <w:b w:val="0"/>
          <w:sz w:val="24"/>
          <w:szCs w:val="24"/>
        </w:rPr>
        <w:t>)</w:t>
      </w:r>
      <w:r w:rsidR="008A543F">
        <w:rPr>
          <w:rFonts w:asciiTheme="minorHAnsi" w:hAnsiTheme="minorHAnsi"/>
          <w:b w:val="0"/>
          <w:sz w:val="24"/>
          <w:szCs w:val="24"/>
        </w:rPr>
        <w:t xml:space="preserve"> based on a </w:t>
      </w:r>
      <w:r w:rsidR="005F5EBC">
        <w:rPr>
          <w:rFonts w:asciiTheme="minorHAnsi" w:hAnsiTheme="minorHAnsi"/>
          <w:b w:val="0"/>
          <w:sz w:val="24"/>
          <w:szCs w:val="24"/>
        </w:rPr>
        <w:t xml:space="preserve">primary </w:t>
      </w:r>
      <w:r w:rsidR="008A543F">
        <w:rPr>
          <w:rFonts w:asciiTheme="minorHAnsi" w:hAnsiTheme="minorHAnsi"/>
          <w:b w:val="0"/>
          <w:sz w:val="24"/>
          <w:szCs w:val="24"/>
        </w:rPr>
        <w:t xml:space="preserve">composite </w:t>
      </w:r>
      <w:r w:rsidR="005F5EBC">
        <w:rPr>
          <w:rFonts w:asciiTheme="minorHAnsi" w:hAnsiTheme="minorHAnsi"/>
          <w:b w:val="0"/>
          <w:sz w:val="24"/>
          <w:szCs w:val="24"/>
        </w:rPr>
        <w:t>outcome</w:t>
      </w:r>
      <w:r w:rsidR="008A543F">
        <w:rPr>
          <w:rFonts w:asciiTheme="minorHAnsi" w:hAnsiTheme="minorHAnsi"/>
          <w:b w:val="0"/>
          <w:sz w:val="24"/>
          <w:szCs w:val="24"/>
        </w:rPr>
        <w:t>.</w:t>
      </w:r>
    </w:p>
    <w:p w:rsidR="00BB7BC3" w:rsidRPr="00BB7BC3" w:rsidRDefault="00BB7BC3" w:rsidP="00792E36">
      <w:pPr>
        <w:pStyle w:val="PBACHeading10"/>
        <w:numPr>
          <w:ilvl w:val="2"/>
          <w:numId w:val="6"/>
        </w:numPr>
        <w:spacing w:before="120" w:after="120"/>
        <w:jc w:val="both"/>
        <w:rPr>
          <w:rFonts w:asciiTheme="minorHAnsi" w:hAnsiTheme="minorHAnsi"/>
          <w:b w:val="0"/>
          <w:sz w:val="24"/>
          <w:szCs w:val="24"/>
        </w:rPr>
      </w:pPr>
      <w:r>
        <w:rPr>
          <w:rFonts w:asciiTheme="minorHAnsi" w:hAnsiTheme="minorHAnsi"/>
          <w:b w:val="0"/>
          <w:sz w:val="24"/>
          <w:szCs w:val="24"/>
        </w:rPr>
        <w:t>Pharmacokinetic</w:t>
      </w:r>
      <w:r w:rsidRPr="00BB7BC3">
        <w:rPr>
          <w:rFonts w:asciiTheme="minorHAnsi" w:hAnsiTheme="minorHAnsi"/>
          <w:b w:val="0"/>
          <w:sz w:val="24"/>
          <w:szCs w:val="24"/>
        </w:rPr>
        <w:t xml:space="preserve"> interactions (via CYP3A4)</w:t>
      </w:r>
      <w:r>
        <w:rPr>
          <w:rFonts w:asciiTheme="minorHAnsi" w:hAnsiTheme="minorHAnsi"/>
          <w:b w:val="0"/>
          <w:sz w:val="24"/>
          <w:szCs w:val="24"/>
        </w:rPr>
        <w:t xml:space="preserve"> lead to a</w:t>
      </w:r>
      <w:r w:rsidRPr="00BB7BC3">
        <w:rPr>
          <w:rFonts w:asciiTheme="minorHAnsi" w:hAnsiTheme="minorHAnsi"/>
          <w:b w:val="0"/>
          <w:sz w:val="24"/>
          <w:szCs w:val="24"/>
        </w:rPr>
        <w:t xml:space="preserve"> substantial (~73%) decrease in sildenafil exposure and mild (~20%) increase in bosentan exposure</w:t>
      </w:r>
      <w:r>
        <w:rPr>
          <w:rFonts w:asciiTheme="minorHAnsi" w:hAnsiTheme="minorHAnsi"/>
          <w:b w:val="0"/>
          <w:sz w:val="24"/>
          <w:szCs w:val="24"/>
        </w:rPr>
        <w:t>.</w:t>
      </w:r>
    </w:p>
    <w:p w:rsidR="00BB7BC3" w:rsidRPr="00BB7BC3" w:rsidRDefault="00BB7BC3" w:rsidP="00792E36">
      <w:pPr>
        <w:pStyle w:val="PBACHeading10"/>
        <w:numPr>
          <w:ilvl w:val="2"/>
          <w:numId w:val="6"/>
        </w:numPr>
        <w:spacing w:before="120" w:after="120"/>
        <w:jc w:val="both"/>
        <w:rPr>
          <w:rFonts w:asciiTheme="minorHAnsi" w:hAnsiTheme="minorHAnsi"/>
          <w:b w:val="0"/>
          <w:sz w:val="24"/>
          <w:szCs w:val="24"/>
        </w:rPr>
      </w:pPr>
      <w:r>
        <w:rPr>
          <w:rFonts w:asciiTheme="minorHAnsi" w:hAnsiTheme="minorHAnsi"/>
          <w:b w:val="0"/>
          <w:sz w:val="24"/>
          <w:szCs w:val="24"/>
        </w:rPr>
        <w:t>H</w:t>
      </w:r>
      <w:r w:rsidRPr="00BB7BC3">
        <w:rPr>
          <w:rFonts w:asciiTheme="minorHAnsi" w:hAnsiTheme="minorHAnsi"/>
          <w:b w:val="0"/>
          <w:sz w:val="24"/>
          <w:szCs w:val="24"/>
        </w:rPr>
        <w:t>epatotoxicity</w:t>
      </w:r>
      <w:r>
        <w:rPr>
          <w:rFonts w:asciiTheme="minorHAnsi" w:hAnsiTheme="minorHAnsi"/>
          <w:b w:val="0"/>
          <w:sz w:val="24"/>
          <w:szCs w:val="24"/>
        </w:rPr>
        <w:t xml:space="preserve"> associated with bosentan affects 5-7% of patients</w:t>
      </w:r>
      <w:r w:rsidR="006C290A">
        <w:rPr>
          <w:rFonts w:asciiTheme="minorHAnsi" w:hAnsiTheme="minorHAnsi"/>
          <w:b w:val="0"/>
          <w:sz w:val="24"/>
          <w:szCs w:val="24"/>
        </w:rPr>
        <w:t>.</w:t>
      </w:r>
    </w:p>
    <w:p w:rsidR="00BB7BC3" w:rsidRPr="00BB7BC3" w:rsidRDefault="00BB7BC3" w:rsidP="00792E36">
      <w:pPr>
        <w:pStyle w:val="PBACHeading10"/>
        <w:numPr>
          <w:ilvl w:val="2"/>
          <w:numId w:val="6"/>
        </w:numPr>
        <w:spacing w:before="120" w:after="120"/>
        <w:jc w:val="both"/>
        <w:rPr>
          <w:rFonts w:asciiTheme="minorHAnsi" w:hAnsiTheme="minorHAnsi"/>
          <w:b w:val="0"/>
          <w:sz w:val="24"/>
          <w:szCs w:val="24"/>
        </w:rPr>
      </w:pPr>
      <w:r>
        <w:rPr>
          <w:rFonts w:asciiTheme="minorHAnsi" w:hAnsiTheme="minorHAnsi"/>
          <w:b w:val="0"/>
          <w:sz w:val="24"/>
          <w:szCs w:val="24"/>
        </w:rPr>
        <w:t>The bosentan – PDE-5i combinations are n</w:t>
      </w:r>
      <w:r w:rsidRPr="00BB7BC3">
        <w:rPr>
          <w:rFonts w:asciiTheme="minorHAnsi" w:hAnsiTheme="minorHAnsi"/>
          <w:b w:val="0"/>
          <w:sz w:val="24"/>
          <w:szCs w:val="24"/>
        </w:rPr>
        <w:t xml:space="preserve">ot as highly recommended in </w:t>
      </w:r>
      <w:r>
        <w:rPr>
          <w:rFonts w:asciiTheme="minorHAnsi" w:hAnsiTheme="minorHAnsi"/>
          <w:b w:val="0"/>
          <w:sz w:val="24"/>
          <w:szCs w:val="24"/>
        </w:rPr>
        <w:t>the 2015 ESC/ERS G</w:t>
      </w:r>
      <w:r w:rsidRPr="00BB7BC3">
        <w:rPr>
          <w:rFonts w:asciiTheme="minorHAnsi" w:hAnsiTheme="minorHAnsi"/>
          <w:b w:val="0"/>
          <w:sz w:val="24"/>
          <w:szCs w:val="24"/>
        </w:rPr>
        <w:t>uidelines</w:t>
      </w:r>
      <w:r w:rsidR="006C290A">
        <w:rPr>
          <w:rFonts w:asciiTheme="minorHAnsi" w:hAnsiTheme="minorHAnsi"/>
          <w:b w:val="0"/>
          <w:sz w:val="24"/>
          <w:szCs w:val="24"/>
        </w:rPr>
        <w:t>.</w:t>
      </w:r>
    </w:p>
    <w:p w:rsidR="008B0013" w:rsidRPr="00BB7BC3" w:rsidRDefault="00BB7BC3" w:rsidP="00792E36">
      <w:pPr>
        <w:pStyle w:val="PBACHeading10"/>
        <w:numPr>
          <w:ilvl w:val="2"/>
          <w:numId w:val="6"/>
        </w:numPr>
        <w:spacing w:before="120" w:after="120"/>
        <w:jc w:val="both"/>
        <w:rPr>
          <w:rFonts w:asciiTheme="minorHAnsi" w:hAnsiTheme="minorHAnsi"/>
          <w:b w:val="0"/>
          <w:sz w:val="24"/>
          <w:szCs w:val="24"/>
        </w:rPr>
      </w:pPr>
      <w:r>
        <w:rPr>
          <w:rFonts w:asciiTheme="minorHAnsi" w:hAnsiTheme="minorHAnsi"/>
          <w:b w:val="0"/>
          <w:sz w:val="24"/>
          <w:szCs w:val="24"/>
        </w:rPr>
        <w:t>Bosentan is not</w:t>
      </w:r>
      <w:r w:rsidRPr="00BB7BC3">
        <w:rPr>
          <w:rFonts w:asciiTheme="minorHAnsi" w:hAnsiTheme="minorHAnsi"/>
          <w:b w:val="0"/>
          <w:sz w:val="24"/>
          <w:szCs w:val="24"/>
        </w:rPr>
        <w:t xml:space="preserve"> TGA </w:t>
      </w:r>
      <w:r>
        <w:rPr>
          <w:rFonts w:asciiTheme="minorHAnsi" w:hAnsiTheme="minorHAnsi"/>
          <w:b w:val="0"/>
          <w:sz w:val="24"/>
          <w:szCs w:val="24"/>
        </w:rPr>
        <w:t>registered</w:t>
      </w:r>
      <w:r w:rsidRPr="00BB7BC3">
        <w:rPr>
          <w:rFonts w:asciiTheme="minorHAnsi" w:hAnsiTheme="minorHAnsi"/>
          <w:b w:val="0"/>
          <w:sz w:val="24"/>
          <w:szCs w:val="24"/>
        </w:rPr>
        <w:t xml:space="preserve"> for dual </w:t>
      </w:r>
      <w:r>
        <w:rPr>
          <w:rFonts w:asciiTheme="minorHAnsi" w:hAnsiTheme="minorHAnsi"/>
          <w:b w:val="0"/>
          <w:sz w:val="24"/>
          <w:szCs w:val="24"/>
        </w:rPr>
        <w:t xml:space="preserve">combination </w:t>
      </w:r>
      <w:r w:rsidRPr="00BB7BC3">
        <w:rPr>
          <w:rFonts w:asciiTheme="minorHAnsi" w:hAnsiTheme="minorHAnsi"/>
          <w:b w:val="0"/>
          <w:sz w:val="24"/>
          <w:szCs w:val="24"/>
        </w:rPr>
        <w:t>therapy</w:t>
      </w:r>
      <w:r>
        <w:rPr>
          <w:rFonts w:asciiTheme="minorHAnsi" w:hAnsiTheme="minorHAnsi"/>
          <w:b w:val="0"/>
          <w:sz w:val="24"/>
          <w:szCs w:val="24"/>
        </w:rPr>
        <w:t>, in contrast to ambrisentan + t</w:t>
      </w:r>
      <w:r w:rsidRPr="00BB7BC3">
        <w:rPr>
          <w:rFonts w:asciiTheme="minorHAnsi" w:hAnsiTheme="minorHAnsi"/>
          <w:b w:val="0"/>
          <w:sz w:val="24"/>
          <w:szCs w:val="24"/>
        </w:rPr>
        <w:t xml:space="preserve">adalafil </w:t>
      </w:r>
      <w:r>
        <w:rPr>
          <w:rFonts w:asciiTheme="minorHAnsi" w:hAnsiTheme="minorHAnsi"/>
          <w:b w:val="0"/>
          <w:sz w:val="24"/>
          <w:szCs w:val="24"/>
        </w:rPr>
        <w:t>and m</w:t>
      </w:r>
      <w:r w:rsidRPr="00BB7BC3">
        <w:rPr>
          <w:rFonts w:asciiTheme="minorHAnsi" w:hAnsiTheme="minorHAnsi"/>
          <w:b w:val="0"/>
          <w:sz w:val="24"/>
          <w:szCs w:val="24"/>
        </w:rPr>
        <w:t xml:space="preserve">acitentan + </w:t>
      </w:r>
      <w:r>
        <w:rPr>
          <w:rFonts w:asciiTheme="minorHAnsi" w:hAnsiTheme="minorHAnsi"/>
          <w:b w:val="0"/>
          <w:sz w:val="24"/>
          <w:szCs w:val="24"/>
        </w:rPr>
        <w:t>PDE-5i.</w:t>
      </w:r>
    </w:p>
    <w:p w:rsidR="00546680" w:rsidRDefault="00546680" w:rsidP="00546680">
      <w:pPr>
        <w:pStyle w:val="PBACHeading10"/>
        <w:numPr>
          <w:ilvl w:val="1"/>
          <w:numId w:val="6"/>
        </w:numPr>
        <w:spacing w:before="120" w:after="120"/>
        <w:ind w:left="709" w:hanging="709"/>
        <w:jc w:val="both"/>
        <w:rPr>
          <w:rFonts w:asciiTheme="minorHAnsi" w:hAnsiTheme="minorHAnsi"/>
          <w:b w:val="0"/>
          <w:sz w:val="24"/>
          <w:szCs w:val="24"/>
        </w:rPr>
      </w:pPr>
      <w:r>
        <w:rPr>
          <w:rFonts w:asciiTheme="minorHAnsi" w:hAnsiTheme="minorHAnsi"/>
          <w:b w:val="0"/>
          <w:sz w:val="24"/>
          <w:szCs w:val="24"/>
        </w:rPr>
        <w:t xml:space="preserve">The PBAC noted that the level of evidence for combination therapy identified in </w:t>
      </w:r>
      <w:r w:rsidRPr="007C3BA1">
        <w:rPr>
          <w:rFonts w:asciiTheme="minorHAnsi" w:hAnsiTheme="minorHAnsi"/>
          <w:b w:val="0"/>
          <w:sz w:val="24"/>
          <w:szCs w:val="24"/>
        </w:rPr>
        <w:t>2015 ESC/ERS Guidelines</w:t>
      </w:r>
      <w:r>
        <w:rPr>
          <w:rStyle w:val="FootnoteReference"/>
          <w:rFonts w:asciiTheme="minorHAnsi" w:hAnsiTheme="minorHAnsi"/>
          <w:b w:val="0"/>
          <w:sz w:val="24"/>
          <w:szCs w:val="24"/>
        </w:rPr>
        <w:footnoteReference w:id="4"/>
      </w:r>
      <w:r>
        <w:rPr>
          <w:rFonts w:asciiTheme="minorHAnsi" w:hAnsiTheme="minorHAnsi"/>
          <w:b w:val="0"/>
          <w:sz w:val="24"/>
          <w:szCs w:val="24"/>
        </w:rPr>
        <w:t xml:space="preserve"> (Table 20, Table 21) is weaker for bosentan – PDE-5i combinations compared to other combinations:</w:t>
      </w:r>
    </w:p>
    <w:p w:rsidR="00546680" w:rsidRPr="00010BF7" w:rsidRDefault="00546680" w:rsidP="00546680">
      <w:pPr>
        <w:pStyle w:val="PBACHeading10"/>
        <w:spacing w:before="120"/>
        <w:ind w:left="742"/>
        <w:jc w:val="both"/>
        <w:rPr>
          <w:rFonts w:asciiTheme="minorHAnsi" w:hAnsiTheme="minorHAnsi"/>
          <w:b w:val="0"/>
          <w:sz w:val="24"/>
          <w:szCs w:val="24"/>
        </w:rPr>
      </w:pPr>
      <w:r w:rsidRPr="00640144">
        <w:rPr>
          <w:rFonts w:asciiTheme="minorHAnsi" w:hAnsiTheme="minorHAnsi"/>
          <w:b w:val="0"/>
          <w:i/>
          <w:sz w:val="24"/>
          <w:szCs w:val="24"/>
        </w:rPr>
        <w:t>Sequential combination therapy</w:t>
      </w:r>
      <w:r>
        <w:rPr>
          <w:rFonts w:asciiTheme="minorHAnsi" w:hAnsiTheme="minorHAnsi"/>
          <w:b w:val="0"/>
          <w:i/>
          <w:sz w:val="24"/>
          <w:szCs w:val="24"/>
        </w:rPr>
        <w:t xml:space="preserve"> </w:t>
      </w:r>
    </w:p>
    <w:p w:rsidR="00546680" w:rsidRDefault="00546680" w:rsidP="00546680">
      <w:pPr>
        <w:pStyle w:val="PBACHeading10"/>
        <w:numPr>
          <w:ilvl w:val="2"/>
          <w:numId w:val="6"/>
        </w:numPr>
        <w:spacing w:before="40" w:after="40"/>
        <w:ind w:left="1462"/>
        <w:jc w:val="both"/>
        <w:rPr>
          <w:rFonts w:asciiTheme="minorHAnsi" w:hAnsiTheme="minorHAnsi"/>
          <w:b w:val="0"/>
          <w:sz w:val="24"/>
          <w:szCs w:val="24"/>
        </w:rPr>
      </w:pPr>
      <w:r>
        <w:rPr>
          <w:rFonts w:asciiTheme="minorHAnsi" w:hAnsiTheme="minorHAnsi"/>
          <w:b w:val="0"/>
          <w:sz w:val="24"/>
          <w:szCs w:val="24"/>
        </w:rPr>
        <w:t>macitentan added to sildenafil: class-level 1B</w:t>
      </w:r>
    </w:p>
    <w:p w:rsidR="00546680" w:rsidRDefault="00546680" w:rsidP="00546680">
      <w:pPr>
        <w:pStyle w:val="PBACHeading10"/>
        <w:numPr>
          <w:ilvl w:val="2"/>
          <w:numId w:val="6"/>
        </w:numPr>
        <w:spacing w:before="40" w:after="40"/>
        <w:ind w:left="1462"/>
        <w:jc w:val="both"/>
        <w:rPr>
          <w:rFonts w:asciiTheme="minorHAnsi" w:hAnsiTheme="minorHAnsi"/>
          <w:b w:val="0"/>
          <w:sz w:val="24"/>
          <w:szCs w:val="24"/>
        </w:rPr>
      </w:pPr>
      <w:r>
        <w:rPr>
          <w:rFonts w:asciiTheme="minorHAnsi" w:hAnsiTheme="minorHAnsi"/>
          <w:b w:val="0"/>
          <w:sz w:val="24"/>
          <w:szCs w:val="24"/>
        </w:rPr>
        <w:t>bosentan with PDE-5i: class-level 2B</w:t>
      </w:r>
    </w:p>
    <w:p w:rsidR="00546680" w:rsidRPr="00010BF7" w:rsidRDefault="00546680" w:rsidP="00546680">
      <w:pPr>
        <w:pStyle w:val="PBACHeading10"/>
        <w:spacing w:before="120"/>
        <w:ind w:left="742"/>
        <w:jc w:val="both"/>
        <w:rPr>
          <w:rFonts w:asciiTheme="minorHAnsi" w:hAnsiTheme="minorHAnsi"/>
          <w:b w:val="0"/>
          <w:sz w:val="24"/>
          <w:szCs w:val="24"/>
        </w:rPr>
      </w:pPr>
      <w:r>
        <w:rPr>
          <w:rFonts w:asciiTheme="minorHAnsi" w:hAnsiTheme="minorHAnsi"/>
          <w:b w:val="0"/>
          <w:i/>
          <w:sz w:val="24"/>
          <w:szCs w:val="24"/>
        </w:rPr>
        <w:t>Initial</w:t>
      </w:r>
      <w:r w:rsidRPr="00640144">
        <w:rPr>
          <w:rFonts w:asciiTheme="minorHAnsi" w:hAnsiTheme="minorHAnsi"/>
          <w:b w:val="0"/>
          <w:i/>
          <w:sz w:val="24"/>
          <w:szCs w:val="24"/>
        </w:rPr>
        <w:t xml:space="preserve"> combination therapy</w:t>
      </w:r>
    </w:p>
    <w:p w:rsidR="00546680" w:rsidRDefault="00546680" w:rsidP="00546680">
      <w:pPr>
        <w:pStyle w:val="PBACHeading10"/>
        <w:numPr>
          <w:ilvl w:val="2"/>
          <w:numId w:val="6"/>
        </w:numPr>
        <w:spacing w:after="120"/>
        <w:ind w:left="1462"/>
        <w:jc w:val="both"/>
        <w:rPr>
          <w:rFonts w:asciiTheme="minorHAnsi" w:hAnsiTheme="minorHAnsi"/>
          <w:b w:val="0"/>
          <w:sz w:val="24"/>
          <w:szCs w:val="24"/>
        </w:rPr>
      </w:pPr>
      <w:r>
        <w:rPr>
          <w:rFonts w:asciiTheme="minorHAnsi" w:hAnsiTheme="minorHAnsi"/>
          <w:b w:val="0"/>
          <w:sz w:val="24"/>
          <w:szCs w:val="24"/>
        </w:rPr>
        <w:t>ambrisentan and tadalafil: class-level 1B</w:t>
      </w:r>
      <w:r w:rsidR="006C290A">
        <w:rPr>
          <w:rFonts w:asciiTheme="minorHAnsi" w:hAnsiTheme="minorHAnsi"/>
          <w:b w:val="0"/>
          <w:sz w:val="24"/>
          <w:szCs w:val="24"/>
        </w:rPr>
        <w:t>.</w:t>
      </w:r>
    </w:p>
    <w:p w:rsidR="00546680" w:rsidRPr="0092078C" w:rsidRDefault="00E43D2E" w:rsidP="00546680">
      <w:pPr>
        <w:pStyle w:val="PBACHeading10"/>
        <w:numPr>
          <w:ilvl w:val="1"/>
          <w:numId w:val="6"/>
        </w:numPr>
        <w:spacing w:before="120" w:after="120"/>
        <w:jc w:val="both"/>
        <w:rPr>
          <w:rFonts w:asciiTheme="minorHAnsi" w:hAnsiTheme="minorHAnsi"/>
          <w:sz w:val="32"/>
          <w:szCs w:val="32"/>
        </w:rPr>
      </w:pPr>
      <w:r>
        <w:rPr>
          <w:rFonts w:asciiTheme="minorHAnsi" w:hAnsiTheme="minorHAnsi" w:cstheme="minorHAnsi"/>
          <w:b w:val="0"/>
          <w:sz w:val="24"/>
          <w:szCs w:val="24"/>
        </w:rPr>
        <w:t xml:space="preserve">The </w:t>
      </w:r>
      <w:r w:rsidR="00546680">
        <w:rPr>
          <w:rFonts w:asciiTheme="minorHAnsi" w:hAnsiTheme="minorHAnsi" w:cstheme="minorHAnsi"/>
          <w:b w:val="0"/>
          <w:sz w:val="24"/>
          <w:szCs w:val="24"/>
        </w:rPr>
        <w:t>PHSANZ registry data indicated that nearly 20% of patients on dual combination therapy used the bosentan-sildenafil combination, and 25% of patients using triple therapy used bosentan, sildenafil and epoprostenol in combination. The PBAC considered that this indicated that clinicians had managed drug-drug interactions and safety concerns.</w:t>
      </w:r>
    </w:p>
    <w:p w:rsidR="00546680" w:rsidRPr="00DB3429" w:rsidRDefault="00546680" w:rsidP="00546680">
      <w:pPr>
        <w:pStyle w:val="PBACHeading10"/>
        <w:numPr>
          <w:ilvl w:val="1"/>
          <w:numId w:val="6"/>
        </w:numPr>
        <w:spacing w:before="120" w:after="120"/>
        <w:jc w:val="both"/>
        <w:rPr>
          <w:rFonts w:asciiTheme="minorHAnsi" w:hAnsiTheme="minorHAnsi"/>
          <w:sz w:val="32"/>
          <w:szCs w:val="32"/>
        </w:rPr>
      </w:pPr>
      <w:r>
        <w:rPr>
          <w:rFonts w:asciiTheme="minorHAnsi" w:hAnsiTheme="minorHAnsi" w:cstheme="minorHAnsi"/>
          <w:b w:val="0"/>
          <w:sz w:val="24"/>
          <w:szCs w:val="24"/>
        </w:rPr>
        <w:t>The PBAC</w:t>
      </w:r>
      <w:r w:rsidR="00E43D2E">
        <w:rPr>
          <w:rFonts w:asciiTheme="minorHAnsi" w:hAnsiTheme="minorHAnsi" w:cstheme="minorHAnsi"/>
          <w:b w:val="0"/>
          <w:sz w:val="24"/>
          <w:szCs w:val="24"/>
        </w:rPr>
        <w:t xml:space="preserve"> agreed </w:t>
      </w:r>
      <w:r w:rsidR="008A543F">
        <w:rPr>
          <w:rFonts w:asciiTheme="minorHAnsi" w:hAnsiTheme="minorHAnsi" w:cstheme="minorHAnsi"/>
          <w:b w:val="0"/>
          <w:sz w:val="24"/>
          <w:szCs w:val="24"/>
        </w:rPr>
        <w:t xml:space="preserve">with the PHSANZ that </w:t>
      </w:r>
      <w:r>
        <w:rPr>
          <w:rFonts w:asciiTheme="minorHAnsi" w:hAnsiTheme="minorHAnsi" w:cstheme="minorHAnsi"/>
          <w:b w:val="0"/>
          <w:sz w:val="24"/>
          <w:szCs w:val="24"/>
        </w:rPr>
        <w:t>clinicians would be</w:t>
      </w:r>
      <w:r w:rsidR="00E43D2E">
        <w:rPr>
          <w:rFonts w:asciiTheme="minorHAnsi" w:hAnsiTheme="minorHAnsi" w:cstheme="minorHAnsi"/>
          <w:b w:val="0"/>
          <w:sz w:val="24"/>
          <w:szCs w:val="24"/>
        </w:rPr>
        <w:t xml:space="preserve"> </w:t>
      </w:r>
      <w:r w:rsidR="003545AF">
        <w:rPr>
          <w:rFonts w:asciiTheme="minorHAnsi" w:hAnsiTheme="minorHAnsi" w:cstheme="minorHAnsi"/>
          <w:b w:val="0"/>
          <w:sz w:val="24"/>
          <w:szCs w:val="24"/>
        </w:rPr>
        <w:t xml:space="preserve">reluctant </w:t>
      </w:r>
      <w:r>
        <w:rPr>
          <w:rFonts w:asciiTheme="minorHAnsi" w:hAnsiTheme="minorHAnsi" w:cstheme="minorHAnsi"/>
          <w:b w:val="0"/>
          <w:sz w:val="24"/>
          <w:szCs w:val="24"/>
        </w:rPr>
        <w:t>to change</w:t>
      </w:r>
      <w:r w:rsidR="008A543F">
        <w:rPr>
          <w:rFonts w:asciiTheme="minorHAnsi" w:hAnsiTheme="minorHAnsi" w:cstheme="minorHAnsi"/>
          <w:b w:val="0"/>
          <w:sz w:val="24"/>
          <w:szCs w:val="24"/>
        </w:rPr>
        <w:t xml:space="preserve"> from other ERA</w:t>
      </w:r>
      <w:r w:rsidR="003545AF">
        <w:rPr>
          <w:rFonts w:asciiTheme="minorHAnsi" w:hAnsiTheme="minorHAnsi" w:cstheme="minorHAnsi"/>
          <w:b w:val="0"/>
          <w:sz w:val="24"/>
          <w:szCs w:val="24"/>
        </w:rPr>
        <w:t xml:space="preserve">s (macitentan and ambrisentan) </w:t>
      </w:r>
      <w:r w:rsidR="008A543F">
        <w:rPr>
          <w:rFonts w:asciiTheme="minorHAnsi" w:hAnsiTheme="minorHAnsi" w:cstheme="minorHAnsi"/>
          <w:b w:val="0"/>
          <w:sz w:val="24"/>
          <w:szCs w:val="24"/>
        </w:rPr>
        <w:t>to</w:t>
      </w:r>
      <w:r w:rsidR="003545AF">
        <w:rPr>
          <w:rFonts w:asciiTheme="minorHAnsi" w:hAnsiTheme="minorHAnsi" w:cstheme="minorHAnsi"/>
          <w:b w:val="0"/>
          <w:sz w:val="24"/>
          <w:szCs w:val="24"/>
        </w:rPr>
        <w:t xml:space="preserve"> bosentan in order to access PBS subsidised combination therapy.</w:t>
      </w:r>
    </w:p>
    <w:p w:rsidR="00F87856" w:rsidRDefault="00BB7BC3" w:rsidP="005F5EBC">
      <w:pPr>
        <w:pStyle w:val="PBACHeading10"/>
        <w:numPr>
          <w:ilvl w:val="1"/>
          <w:numId w:val="6"/>
        </w:numPr>
        <w:spacing w:before="120" w:after="120"/>
        <w:jc w:val="both"/>
        <w:rPr>
          <w:rFonts w:asciiTheme="minorHAnsi" w:hAnsiTheme="minorHAnsi" w:cstheme="minorHAnsi"/>
          <w:b w:val="0"/>
          <w:sz w:val="24"/>
          <w:szCs w:val="24"/>
        </w:rPr>
      </w:pPr>
      <w:r w:rsidRPr="00F87856">
        <w:rPr>
          <w:rFonts w:asciiTheme="minorHAnsi" w:hAnsiTheme="minorHAnsi" w:cstheme="minorHAnsi"/>
          <w:b w:val="0"/>
          <w:sz w:val="24"/>
          <w:szCs w:val="24"/>
        </w:rPr>
        <w:lastRenderedPageBreak/>
        <w:t xml:space="preserve">The PBAC </w:t>
      </w:r>
      <w:r w:rsidR="00792E36" w:rsidRPr="00F87856">
        <w:rPr>
          <w:rFonts w:asciiTheme="minorHAnsi" w:hAnsiTheme="minorHAnsi" w:cstheme="minorHAnsi"/>
          <w:b w:val="0"/>
          <w:sz w:val="24"/>
          <w:szCs w:val="24"/>
        </w:rPr>
        <w:t>recalled</w:t>
      </w:r>
      <w:r w:rsidRPr="00F87856">
        <w:rPr>
          <w:rFonts w:asciiTheme="minorHAnsi" w:hAnsiTheme="minorHAnsi" w:cstheme="minorHAnsi"/>
          <w:b w:val="0"/>
          <w:sz w:val="24"/>
          <w:szCs w:val="24"/>
        </w:rPr>
        <w:t xml:space="preserve"> that </w:t>
      </w:r>
      <w:r w:rsidR="00DB3429" w:rsidRPr="00F87856">
        <w:rPr>
          <w:rFonts w:asciiTheme="minorHAnsi" w:hAnsiTheme="minorHAnsi" w:cstheme="minorHAnsi"/>
          <w:b w:val="0"/>
          <w:sz w:val="24"/>
          <w:szCs w:val="24"/>
        </w:rPr>
        <w:t>macitentan and ambrisentan were PBS listed on a cost minimisation basis to bosentan</w:t>
      </w:r>
      <w:r w:rsidR="00B76507" w:rsidRPr="00F87856">
        <w:rPr>
          <w:rFonts w:asciiTheme="minorHAnsi" w:hAnsiTheme="minorHAnsi" w:cstheme="minorHAnsi"/>
          <w:b w:val="0"/>
          <w:sz w:val="24"/>
          <w:szCs w:val="24"/>
        </w:rPr>
        <w:t xml:space="preserve"> in monotherapy</w:t>
      </w:r>
      <w:r w:rsidR="00904D83" w:rsidRPr="00F87856">
        <w:rPr>
          <w:rFonts w:asciiTheme="minorHAnsi" w:hAnsiTheme="minorHAnsi" w:cstheme="minorHAnsi"/>
          <w:b w:val="0"/>
          <w:sz w:val="24"/>
          <w:szCs w:val="24"/>
        </w:rPr>
        <w:t xml:space="preserve"> for patients with WHO FC III/IV symptoms</w:t>
      </w:r>
      <w:r w:rsidR="003545AF" w:rsidRPr="00F87856">
        <w:rPr>
          <w:rFonts w:asciiTheme="minorHAnsi" w:hAnsiTheme="minorHAnsi" w:cstheme="minorHAnsi"/>
          <w:b w:val="0"/>
          <w:sz w:val="24"/>
          <w:szCs w:val="24"/>
        </w:rPr>
        <w:t>. However</w:t>
      </w:r>
      <w:r w:rsidR="00466608">
        <w:rPr>
          <w:rFonts w:asciiTheme="minorHAnsi" w:hAnsiTheme="minorHAnsi" w:cstheme="minorHAnsi"/>
          <w:b w:val="0"/>
          <w:sz w:val="24"/>
          <w:szCs w:val="24"/>
        </w:rPr>
        <w:t>,</w:t>
      </w:r>
      <w:r w:rsidR="003545AF" w:rsidRPr="00F87856">
        <w:rPr>
          <w:rFonts w:asciiTheme="minorHAnsi" w:hAnsiTheme="minorHAnsi" w:cstheme="minorHAnsi"/>
          <w:b w:val="0"/>
          <w:sz w:val="24"/>
          <w:szCs w:val="24"/>
        </w:rPr>
        <w:t xml:space="preserve"> given the uncertain clinical evidence to support the equi-effectiveness of bosentan</w:t>
      </w:r>
      <w:r w:rsidR="00F87856">
        <w:rPr>
          <w:rFonts w:asciiTheme="minorHAnsi" w:hAnsiTheme="minorHAnsi" w:cstheme="minorHAnsi"/>
          <w:b w:val="0"/>
          <w:sz w:val="24"/>
          <w:szCs w:val="24"/>
        </w:rPr>
        <w:t>/</w:t>
      </w:r>
      <w:r w:rsidR="003545AF" w:rsidRPr="00F87856">
        <w:rPr>
          <w:rFonts w:asciiTheme="minorHAnsi" w:hAnsiTheme="minorHAnsi" w:cstheme="minorHAnsi"/>
          <w:b w:val="0"/>
          <w:sz w:val="24"/>
          <w:szCs w:val="24"/>
        </w:rPr>
        <w:t>PDE-5</w:t>
      </w:r>
      <w:r w:rsidR="00F87856">
        <w:rPr>
          <w:rFonts w:asciiTheme="minorHAnsi" w:hAnsiTheme="minorHAnsi" w:cstheme="minorHAnsi"/>
          <w:b w:val="0"/>
          <w:sz w:val="24"/>
          <w:szCs w:val="24"/>
        </w:rPr>
        <w:t>i combinations</w:t>
      </w:r>
      <w:r w:rsidR="003545AF" w:rsidRPr="00F87856">
        <w:rPr>
          <w:rFonts w:asciiTheme="minorHAnsi" w:hAnsiTheme="minorHAnsi" w:cstheme="minorHAnsi"/>
          <w:b w:val="0"/>
          <w:sz w:val="24"/>
          <w:szCs w:val="24"/>
        </w:rPr>
        <w:t xml:space="preserve"> compared to other ERA/PDE-5i combinations, </w:t>
      </w:r>
      <w:r w:rsidR="00F87856">
        <w:rPr>
          <w:rFonts w:asciiTheme="minorHAnsi" w:hAnsiTheme="minorHAnsi" w:cstheme="minorHAnsi"/>
          <w:b w:val="0"/>
          <w:sz w:val="24"/>
          <w:szCs w:val="24"/>
        </w:rPr>
        <w:t xml:space="preserve">current </w:t>
      </w:r>
      <w:r w:rsidR="003545AF" w:rsidRPr="00F87856">
        <w:rPr>
          <w:rFonts w:asciiTheme="minorHAnsi" w:hAnsiTheme="minorHAnsi" w:cstheme="minorHAnsi"/>
          <w:b w:val="0"/>
          <w:sz w:val="24"/>
          <w:szCs w:val="24"/>
        </w:rPr>
        <w:t>clinical guidelines and clinician concerns over increased hepatotoxicity, the PBAC agreed that the basis for benchmarking the price of</w:t>
      </w:r>
      <w:r w:rsidR="00F87856">
        <w:rPr>
          <w:rFonts w:asciiTheme="minorHAnsi" w:hAnsiTheme="minorHAnsi" w:cstheme="minorHAnsi"/>
          <w:b w:val="0"/>
          <w:sz w:val="24"/>
          <w:szCs w:val="24"/>
        </w:rPr>
        <w:t xml:space="preserve"> all</w:t>
      </w:r>
      <w:r w:rsidR="003545AF" w:rsidRPr="00F87856">
        <w:rPr>
          <w:rFonts w:asciiTheme="minorHAnsi" w:hAnsiTheme="minorHAnsi" w:cstheme="minorHAnsi"/>
          <w:b w:val="0"/>
          <w:sz w:val="24"/>
          <w:szCs w:val="24"/>
        </w:rPr>
        <w:t xml:space="preserve"> PBS </w:t>
      </w:r>
      <w:r w:rsidR="00F87856">
        <w:rPr>
          <w:rFonts w:asciiTheme="minorHAnsi" w:hAnsiTheme="minorHAnsi" w:cstheme="minorHAnsi"/>
          <w:b w:val="0"/>
          <w:sz w:val="24"/>
          <w:szCs w:val="24"/>
        </w:rPr>
        <w:t xml:space="preserve">ERA/PDE-5i </w:t>
      </w:r>
      <w:r w:rsidR="003545AF" w:rsidRPr="00F87856">
        <w:rPr>
          <w:rFonts w:asciiTheme="minorHAnsi" w:hAnsiTheme="minorHAnsi" w:cstheme="minorHAnsi"/>
          <w:b w:val="0"/>
          <w:sz w:val="24"/>
          <w:szCs w:val="24"/>
        </w:rPr>
        <w:t>combination</w:t>
      </w:r>
      <w:r w:rsidR="00F87856">
        <w:rPr>
          <w:rFonts w:asciiTheme="minorHAnsi" w:hAnsiTheme="minorHAnsi" w:cstheme="minorHAnsi"/>
          <w:b w:val="0"/>
          <w:sz w:val="24"/>
          <w:szCs w:val="24"/>
        </w:rPr>
        <w:t>s</w:t>
      </w:r>
      <w:r w:rsidR="00F87856" w:rsidRPr="00F87856">
        <w:rPr>
          <w:rFonts w:asciiTheme="minorHAnsi" w:hAnsiTheme="minorHAnsi" w:cstheme="minorHAnsi"/>
          <w:b w:val="0"/>
          <w:sz w:val="24"/>
          <w:szCs w:val="24"/>
        </w:rPr>
        <w:t xml:space="preserve"> to that of</w:t>
      </w:r>
      <w:r w:rsidR="003545AF" w:rsidRPr="00F87856">
        <w:rPr>
          <w:rFonts w:asciiTheme="minorHAnsi" w:hAnsiTheme="minorHAnsi" w:cstheme="minorHAnsi"/>
          <w:b w:val="0"/>
          <w:sz w:val="24"/>
          <w:szCs w:val="24"/>
        </w:rPr>
        <w:t xml:space="preserve"> bosentan and sildenafil</w:t>
      </w:r>
      <w:r w:rsidR="00F87856" w:rsidRPr="00F87856">
        <w:rPr>
          <w:rFonts w:asciiTheme="minorHAnsi" w:hAnsiTheme="minorHAnsi" w:cstheme="minorHAnsi"/>
          <w:b w:val="0"/>
          <w:sz w:val="24"/>
          <w:szCs w:val="24"/>
        </w:rPr>
        <w:t xml:space="preserve"> was not fully justified.</w:t>
      </w:r>
    </w:p>
    <w:p w:rsidR="00DB3429" w:rsidRPr="00125106" w:rsidRDefault="00DB3429" w:rsidP="00792E36">
      <w:pPr>
        <w:pStyle w:val="PBACHeading10"/>
        <w:spacing w:before="120" w:after="120"/>
        <w:ind w:left="720"/>
        <w:jc w:val="both"/>
        <w:rPr>
          <w:rFonts w:asciiTheme="minorHAnsi" w:hAnsiTheme="minorHAnsi"/>
          <w:i/>
          <w:sz w:val="32"/>
          <w:szCs w:val="32"/>
          <w:u w:val="single"/>
        </w:rPr>
      </w:pPr>
      <w:r w:rsidRPr="00125106">
        <w:rPr>
          <w:rFonts w:asciiTheme="minorHAnsi" w:hAnsiTheme="minorHAnsi" w:cstheme="minorHAnsi"/>
          <w:b w:val="0"/>
          <w:i/>
          <w:sz w:val="24"/>
          <w:szCs w:val="24"/>
          <w:u w:val="single"/>
        </w:rPr>
        <w:t xml:space="preserve">Cost estimates </w:t>
      </w:r>
    </w:p>
    <w:p w:rsidR="00792E36" w:rsidRPr="00DB3429" w:rsidRDefault="00792E36" w:rsidP="00792E36">
      <w:pPr>
        <w:pStyle w:val="PBACHeading10"/>
        <w:numPr>
          <w:ilvl w:val="1"/>
          <w:numId w:val="6"/>
        </w:numPr>
        <w:spacing w:before="120" w:after="120"/>
        <w:jc w:val="both"/>
        <w:rPr>
          <w:rFonts w:asciiTheme="minorHAnsi" w:hAnsiTheme="minorHAnsi"/>
          <w:sz w:val="32"/>
          <w:szCs w:val="32"/>
        </w:rPr>
      </w:pPr>
      <w:r w:rsidRPr="004F527B">
        <w:rPr>
          <w:rFonts w:asciiTheme="minorHAnsi" w:hAnsiTheme="minorHAnsi"/>
          <w:b w:val="0"/>
          <w:sz w:val="24"/>
          <w:szCs w:val="24"/>
        </w:rPr>
        <w:t xml:space="preserve">The PBAC </w:t>
      </w:r>
      <w:r w:rsidRPr="004F527B">
        <w:rPr>
          <w:rFonts w:asciiTheme="minorHAnsi" w:hAnsiTheme="minorHAnsi" w:cstheme="minorHAnsi"/>
          <w:b w:val="0"/>
          <w:sz w:val="24"/>
          <w:szCs w:val="24"/>
        </w:rPr>
        <w:t>considered the estimate</w:t>
      </w:r>
      <w:r w:rsidR="00F87856">
        <w:rPr>
          <w:rFonts w:asciiTheme="minorHAnsi" w:hAnsiTheme="minorHAnsi" w:cstheme="minorHAnsi"/>
          <w:b w:val="0"/>
          <w:sz w:val="24"/>
          <w:szCs w:val="24"/>
        </w:rPr>
        <w:t>s of</w:t>
      </w:r>
      <w:r w:rsidRPr="004F527B">
        <w:rPr>
          <w:rFonts w:asciiTheme="minorHAnsi" w:hAnsiTheme="minorHAnsi" w:cstheme="minorHAnsi"/>
          <w:b w:val="0"/>
          <w:sz w:val="24"/>
          <w:szCs w:val="24"/>
        </w:rPr>
        <w:t xml:space="preserve"> cost to the PBS </w:t>
      </w:r>
      <w:r w:rsidR="00E21ED8">
        <w:rPr>
          <w:rFonts w:asciiTheme="minorHAnsi" w:hAnsiTheme="minorHAnsi" w:cstheme="minorHAnsi"/>
          <w:b w:val="0"/>
          <w:sz w:val="24"/>
          <w:szCs w:val="24"/>
        </w:rPr>
        <w:t xml:space="preserve">of </w:t>
      </w:r>
      <w:r w:rsidRPr="004F527B">
        <w:rPr>
          <w:rFonts w:asciiTheme="minorHAnsi" w:hAnsiTheme="minorHAnsi" w:cstheme="minorHAnsi"/>
          <w:b w:val="0"/>
          <w:sz w:val="24"/>
          <w:szCs w:val="24"/>
        </w:rPr>
        <w:t>extending subsidy to combination therapy with ERAs and PDE-5is to patients presenting with WHO functional class (FC) III-IV symptoms</w:t>
      </w:r>
      <w:r w:rsidR="00F87856">
        <w:rPr>
          <w:rFonts w:asciiTheme="minorHAnsi" w:hAnsiTheme="minorHAnsi" w:cstheme="minorHAnsi"/>
          <w:b w:val="0"/>
          <w:sz w:val="24"/>
          <w:szCs w:val="24"/>
        </w:rPr>
        <w:t xml:space="preserve"> (Table </w:t>
      </w:r>
      <w:r w:rsidR="00022282">
        <w:rPr>
          <w:rFonts w:asciiTheme="minorHAnsi" w:hAnsiTheme="minorHAnsi" w:cstheme="minorHAnsi"/>
          <w:b w:val="0"/>
          <w:sz w:val="24"/>
          <w:szCs w:val="24"/>
        </w:rPr>
        <w:t>9</w:t>
      </w:r>
      <w:r w:rsidR="0025072D">
        <w:rPr>
          <w:rFonts w:asciiTheme="minorHAnsi" w:hAnsiTheme="minorHAnsi" w:cstheme="minorHAnsi"/>
          <w:b w:val="0"/>
          <w:sz w:val="24"/>
          <w:szCs w:val="24"/>
        </w:rPr>
        <w:t>)</w:t>
      </w:r>
      <w:r w:rsidRPr="004F527B">
        <w:rPr>
          <w:rFonts w:asciiTheme="minorHAnsi" w:hAnsiTheme="minorHAnsi" w:cstheme="minorHAnsi"/>
          <w:b w:val="0"/>
          <w:sz w:val="24"/>
          <w:szCs w:val="24"/>
        </w:rPr>
        <w:t>.</w:t>
      </w:r>
    </w:p>
    <w:p w:rsidR="00306A2F" w:rsidRPr="00E21ED8" w:rsidRDefault="007F67E0" w:rsidP="00E21ED8">
      <w:pPr>
        <w:pStyle w:val="PBACHeading10"/>
        <w:numPr>
          <w:ilvl w:val="1"/>
          <w:numId w:val="6"/>
        </w:numPr>
        <w:spacing w:before="120" w:after="120"/>
        <w:jc w:val="both"/>
        <w:rPr>
          <w:rFonts w:asciiTheme="minorHAnsi" w:hAnsiTheme="minorHAnsi"/>
          <w:sz w:val="32"/>
          <w:szCs w:val="32"/>
        </w:rPr>
      </w:pPr>
      <w:r w:rsidRPr="00E21ED8">
        <w:rPr>
          <w:rFonts w:asciiTheme="minorHAnsi" w:hAnsiTheme="minorHAnsi" w:cstheme="minorHAnsi"/>
          <w:b w:val="0"/>
          <w:sz w:val="24"/>
          <w:szCs w:val="24"/>
        </w:rPr>
        <w:t xml:space="preserve">The PBAC considered that the modelled </w:t>
      </w:r>
      <w:r w:rsidR="00306A2F" w:rsidRPr="00E21ED8">
        <w:rPr>
          <w:rFonts w:asciiTheme="minorHAnsi" w:hAnsiTheme="minorHAnsi" w:cstheme="minorHAnsi"/>
          <w:b w:val="0"/>
          <w:sz w:val="24"/>
          <w:szCs w:val="24"/>
        </w:rPr>
        <w:t>uptake of combination therapy</w:t>
      </w:r>
      <w:r w:rsidRPr="00E21ED8">
        <w:rPr>
          <w:rFonts w:asciiTheme="minorHAnsi" w:hAnsiTheme="minorHAnsi" w:cstheme="minorHAnsi"/>
          <w:b w:val="0"/>
          <w:sz w:val="24"/>
          <w:szCs w:val="24"/>
        </w:rPr>
        <w:t xml:space="preserve"> </w:t>
      </w:r>
      <w:r w:rsidR="00306A2F" w:rsidRPr="00E21ED8">
        <w:rPr>
          <w:rFonts w:asciiTheme="minorHAnsi" w:hAnsiTheme="minorHAnsi" w:cstheme="minorHAnsi"/>
          <w:b w:val="0"/>
          <w:sz w:val="24"/>
          <w:szCs w:val="24"/>
        </w:rPr>
        <w:t>of</w:t>
      </w:r>
      <w:r w:rsidRPr="00E21ED8">
        <w:rPr>
          <w:rFonts w:asciiTheme="minorHAnsi" w:hAnsiTheme="minorHAnsi" w:cstheme="minorHAnsi"/>
          <w:b w:val="0"/>
          <w:sz w:val="24"/>
          <w:szCs w:val="24"/>
        </w:rPr>
        <w:t xml:space="preserve"> 50% in 2020</w:t>
      </w:r>
      <w:r w:rsidR="00C11CAF" w:rsidRPr="00E21ED8">
        <w:rPr>
          <w:rFonts w:asciiTheme="minorHAnsi" w:hAnsiTheme="minorHAnsi" w:cstheme="minorHAnsi"/>
          <w:b w:val="0"/>
          <w:sz w:val="24"/>
          <w:szCs w:val="24"/>
        </w:rPr>
        <w:t xml:space="preserve"> </w:t>
      </w:r>
      <w:r w:rsidR="00306A2F" w:rsidRPr="00E21ED8">
        <w:rPr>
          <w:rFonts w:asciiTheme="minorHAnsi" w:hAnsiTheme="minorHAnsi" w:cstheme="minorHAnsi"/>
          <w:b w:val="0"/>
          <w:sz w:val="24"/>
          <w:szCs w:val="24"/>
        </w:rPr>
        <w:t xml:space="preserve">increasing </w:t>
      </w:r>
      <w:r w:rsidR="00C11CAF" w:rsidRPr="00E21ED8">
        <w:rPr>
          <w:rFonts w:asciiTheme="minorHAnsi" w:hAnsiTheme="minorHAnsi" w:cstheme="minorHAnsi"/>
          <w:b w:val="0"/>
          <w:sz w:val="24"/>
          <w:szCs w:val="24"/>
        </w:rPr>
        <w:t>to 90%</w:t>
      </w:r>
      <w:r w:rsidR="00E34F7D">
        <w:rPr>
          <w:rFonts w:asciiTheme="minorHAnsi" w:hAnsiTheme="minorHAnsi" w:cstheme="minorHAnsi"/>
          <w:b w:val="0"/>
          <w:sz w:val="24"/>
          <w:szCs w:val="24"/>
        </w:rPr>
        <w:t xml:space="preserve"> in 2024 (Scenarios 1 and 3) </w:t>
      </w:r>
      <w:r w:rsidR="00306A2F" w:rsidRPr="00E21ED8">
        <w:rPr>
          <w:rFonts w:asciiTheme="minorHAnsi" w:hAnsiTheme="minorHAnsi" w:cstheme="minorHAnsi"/>
          <w:b w:val="0"/>
          <w:sz w:val="24"/>
          <w:szCs w:val="24"/>
        </w:rPr>
        <w:t>was</w:t>
      </w:r>
      <w:r w:rsidR="00E34F7D">
        <w:rPr>
          <w:rFonts w:asciiTheme="minorHAnsi" w:hAnsiTheme="minorHAnsi" w:cstheme="minorHAnsi"/>
          <w:b w:val="0"/>
          <w:sz w:val="24"/>
          <w:szCs w:val="24"/>
        </w:rPr>
        <w:t xml:space="preserve"> high and that</w:t>
      </w:r>
      <w:r w:rsidR="00022282">
        <w:rPr>
          <w:rFonts w:asciiTheme="minorHAnsi" w:hAnsiTheme="minorHAnsi" w:cstheme="minorHAnsi"/>
          <w:b w:val="0"/>
          <w:sz w:val="24"/>
          <w:szCs w:val="24"/>
        </w:rPr>
        <w:t xml:space="preserve"> estimates </w:t>
      </w:r>
      <w:r w:rsidR="00E34F7D">
        <w:rPr>
          <w:rFonts w:asciiTheme="minorHAnsi" w:hAnsiTheme="minorHAnsi" w:cstheme="minorHAnsi"/>
          <w:b w:val="0"/>
          <w:sz w:val="24"/>
          <w:szCs w:val="24"/>
        </w:rPr>
        <w:t>in S</w:t>
      </w:r>
      <w:r w:rsidR="006C290A">
        <w:rPr>
          <w:rFonts w:asciiTheme="minorHAnsi" w:hAnsiTheme="minorHAnsi" w:cstheme="minorHAnsi"/>
          <w:b w:val="0"/>
          <w:sz w:val="24"/>
          <w:szCs w:val="24"/>
        </w:rPr>
        <w:t>cenario </w:t>
      </w:r>
      <w:r w:rsidR="00022282">
        <w:rPr>
          <w:rFonts w:asciiTheme="minorHAnsi" w:hAnsiTheme="minorHAnsi" w:cstheme="minorHAnsi"/>
          <w:b w:val="0"/>
          <w:sz w:val="24"/>
          <w:szCs w:val="24"/>
        </w:rPr>
        <w:t xml:space="preserve">3a </w:t>
      </w:r>
      <w:r w:rsidR="00E34F7D">
        <w:rPr>
          <w:rFonts w:asciiTheme="minorHAnsi" w:hAnsiTheme="minorHAnsi" w:cstheme="minorHAnsi"/>
          <w:b w:val="0"/>
          <w:sz w:val="24"/>
          <w:szCs w:val="24"/>
        </w:rPr>
        <w:t xml:space="preserve">were more realistic </w:t>
      </w:r>
      <w:r w:rsidR="00750329" w:rsidRPr="00E21ED8">
        <w:rPr>
          <w:rFonts w:asciiTheme="minorHAnsi" w:hAnsiTheme="minorHAnsi" w:cstheme="minorHAnsi"/>
          <w:b w:val="0"/>
          <w:sz w:val="24"/>
          <w:szCs w:val="24"/>
        </w:rPr>
        <w:t xml:space="preserve">with </w:t>
      </w:r>
      <w:r w:rsidRPr="00E21ED8">
        <w:rPr>
          <w:rFonts w:asciiTheme="minorHAnsi" w:hAnsiTheme="minorHAnsi" w:cstheme="minorHAnsi"/>
          <w:b w:val="0"/>
          <w:sz w:val="24"/>
          <w:szCs w:val="24"/>
        </w:rPr>
        <w:t>a</w:t>
      </w:r>
      <w:r w:rsidR="00E21ED8">
        <w:rPr>
          <w:rFonts w:asciiTheme="minorHAnsi" w:hAnsiTheme="minorHAnsi" w:cstheme="minorHAnsi"/>
          <w:b w:val="0"/>
          <w:sz w:val="24"/>
          <w:szCs w:val="24"/>
        </w:rPr>
        <w:t xml:space="preserve">n </w:t>
      </w:r>
      <w:r w:rsidR="00750329" w:rsidRPr="00E21ED8">
        <w:rPr>
          <w:rFonts w:asciiTheme="minorHAnsi" w:hAnsiTheme="minorHAnsi" w:cstheme="minorHAnsi"/>
          <w:b w:val="0"/>
          <w:sz w:val="24"/>
          <w:szCs w:val="24"/>
        </w:rPr>
        <w:t xml:space="preserve">uptake </w:t>
      </w:r>
      <w:r w:rsidRPr="00E21ED8">
        <w:rPr>
          <w:rFonts w:asciiTheme="minorHAnsi" w:hAnsiTheme="minorHAnsi" w:cstheme="minorHAnsi"/>
          <w:b w:val="0"/>
          <w:sz w:val="24"/>
          <w:szCs w:val="24"/>
        </w:rPr>
        <w:t xml:space="preserve">rate </w:t>
      </w:r>
      <w:r w:rsidR="00E21ED8">
        <w:rPr>
          <w:rFonts w:asciiTheme="minorHAnsi" w:hAnsiTheme="minorHAnsi" w:cstheme="minorHAnsi"/>
          <w:b w:val="0"/>
          <w:sz w:val="24"/>
          <w:szCs w:val="24"/>
        </w:rPr>
        <w:t xml:space="preserve">for </w:t>
      </w:r>
      <w:r w:rsidR="00750329" w:rsidRPr="00E21ED8">
        <w:rPr>
          <w:rFonts w:asciiTheme="minorHAnsi" w:hAnsiTheme="minorHAnsi" w:cstheme="minorHAnsi"/>
          <w:b w:val="0"/>
          <w:sz w:val="24"/>
          <w:szCs w:val="24"/>
        </w:rPr>
        <w:t xml:space="preserve">combination therapy </w:t>
      </w:r>
      <w:r w:rsidRPr="00E21ED8">
        <w:rPr>
          <w:rFonts w:asciiTheme="minorHAnsi" w:hAnsiTheme="minorHAnsi" w:cstheme="minorHAnsi"/>
          <w:b w:val="0"/>
          <w:sz w:val="24"/>
          <w:szCs w:val="24"/>
        </w:rPr>
        <w:t xml:space="preserve">of </w:t>
      </w:r>
      <w:r w:rsidR="00750329" w:rsidRPr="00E21ED8">
        <w:rPr>
          <w:rFonts w:asciiTheme="minorHAnsi" w:hAnsiTheme="minorHAnsi" w:cstheme="minorHAnsi"/>
          <w:b w:val="0"/>
          <w:sz w:val="24"/>
          <w:szCs w:val="24"/>
        </w:rPr>
        <w:t>40% in 2020</w:t>
      </w:r>
      <w:r w:rsidR="00E21ED8">
        <w:rPr>
          <w:rFonts w:asciiTheme="minorHAnsi" w:hAnsiTheme="minorHAnsi" w:cstheme="minorHAnsi"/>
          <w:b w:val="0"/>
          <w:sz w:val="24"/>
          <w:szCs w:val="24"/>
        </w:rPr>
        <w:t>,</w:t>
      </w:r>
      <w:r w:rsidR="00750329" w:rsidRPr="00E21ED8">
        <w:rPr>
          <w:rFonts w:asciiTheme="minorHAnsi" w:hAnsiTheme="minorHAnsi" w:cstheme="minorHAnsi"/>
          <w:b w:val="0"/>
          <w:sz w:val="24"/>
          <w:szCs w:val="24"/>
        </w:rPr>
        <w:t xml:space="preserve"> </w:t>
      </w:r>
      <w:r w:rsidRPr="00E21ED8">
        <w:rPr>
          <w:rFonts w:asciiTheme="minorHAnsi" w:hAnsiTheme="minorHAnsi" w:cstheme="minorHAnsi"/>
          <w:b w:val="0"/>
          <w:sz w:val="24"/>
          <w:szCs w:val="24"/>
        </w:rPr>
        <w:t xml:space="preserve">increasing </w:t>
      </w:r>
      <w:r w:rsidR="00925C93">
        <w:rPr>
          <w:rFonts w:asciiTheme="minorHAnsi" w:hAnsiTheme="minorHAnsi" w:cstheme="minorHAnsi"/>
          <w:b w:val="0"/>
          <w:sz w:val="24"/>
          <w:szCs w:val="24"/>
        </w:rPr>
        <w:t>to 65% in 2024.</w:t>
      </w:r>
    </w:p>
    <w:p w:rsidR="00C11CAF" w:rsidRPr="00022282" w:rsidRDefault="00F420C9" w:rsidP="00E4652F">
      <w:pPr>
        <w:pStyle w:val="PBACHeading10"/>
        <w:numPr>
          <w:ilvl w:val="1"/>
          <w:numId w:val="6"/>
        </w:numPr>
        <w:spacing w:before="120" w:after="120"/>
        <w:jc w:val="both"/>
        <w:rPr>
          <w:rFonts w:asciiTheme="minorHAnsi" w:hAnsiTheme="minorHAnsi"/>
          <w:sz w:val="32"/>
          <w:szCs w:val="32"/>
        </w:rPr>
      </w:pPr>
      <w:r>
        <w:rPr>
          <w:rFonts w:asciiTheme="minorHAnsi" w:hAnsiTheme="minorHAnsi" w:cstheme="minorHAnsi"/>
          <w:b w:val="0"/>
          <w:sz w:val="24"/>
          <w:szCs w:val="24"/>
        </w:rPr>
        <w:t xml:space="preserve">The PBAC noted that the </w:t>
      </w:r>
      <w:r w:rsidR="00E21ED8">
        <w:rPr>
          <w:rFonts w:asciiTheme="minorHAnsi" w:hAnsiTheme="minorHAnsi" w:cstheme="minorHAnsi"/>
          <w:b w:val="0"/>
          <w:sz w:val="24"/>
          <w:szCs w:val="24"/>
        </w:rPr>
        <w:t>Scenario 3</w:t>
      </w:r>
      <w:r w:rsidR="002F2468">
        <w:rPr>
          <w:rFonts w:asciiTheme="minorHAnsi" w:hAnsiTheme="minorHAnsi" w:cstheme="minorHAnsi"/>
          <w:b w:val="0"/>
          <w:sz w:val="24"/>
          <w:szCs w:val="24"/>
        </w:rPr>
        <w:t>a</w:t>
      </w:r>
      <w:r w:rsidR="00E21ED8">
        <w:rPr>
          <w:rFonts w:asciiTheme="minorHAnsi" w:hAnsiTheme="minorHAnsi" w:cstheme="minorHAnsi"/>
          <w:b w:val="0"/>
          <w:sz w:val="24"/>
          <w:szCs w:val="24"/>
        </w:rPr>
        <w:t xml:space="preserve"> </w:t>
      </w:r>
      <w:r w:rsidR="00E21ED8" w:rsidRPr="00A3762C">
        <w:rPr>
          <w:rFonts w:asciiTheme="minorHAnsi" w:hAnsiTheme="minorHAnsi" w:cstheme="minorHAnsi"/>
          <w:b w:val="0"/>
          <w:sz w:val="24"/>
          <w:szCs w:val="24"/>
        </w:rPr>
        <w:t>m</w:t>
      </w:r>
      <w:r w:rsidRPr="00A3762C">
        <w:rPr>
          <w:rFonts w:asciiTheme="minorHAnsi" w:hAnsiTheme="minorHAnsi" w:cstheme="minorHAnsi"/>
          <w:b w:val="0"/>
          <w:sz w:val="24"/>
          <w:szCs w:val="24"/>
        </w:rPr>
        <w:t>odel indicated that combination therapy would</w:t>
      </w:r>
      <w:r w:rsidR="00306A2F" w:rsidRPr="00A3762C">
        <w:rPr>
          <w:rFonts w:asciiTheme="minorHAnsi" w:hAnsiTheme="minorHAnsi" w:cstheme="minorHAnsi"/>
          <w:b w:val="0"/>
          <w:sz w:val="24"/>
          <w:szCs w:val="24"/>
        </w:rPr>
        <w:t xml:space="preserve"> incur </w:t>
      </w:r>
      <w:r w:rsidR="00E21ED8" w:rsidRPr="00A3762C">
        <w:rPr>
          <w:rFonts w:asciiTheme="minorHAnsi" w:hAnsiTheme="minorHAnsi" w:cstheme="minorHAnsi"/>
          <w:b w:val="0"/>
          <w:sz w:val="24"/>
          <w:szCs w:val="24"/>
        </w:rPr>
        <w:t xml:space="preserve">an </w:t>
      </w:r>
      <w:r w:rsidR="005F5EBC" w:rsidRPr="00A3762C">
        <w:rPr>
          <w:rFonts w:asciiTheme="minorHAnsi" w:hAnsiTheme="minorHAnsi" w:cstheme="minorHAnsi"/>
          <w:b w:val="0"/>
          <w:sz w:val="24"/>
          <w:szCs w:val="24"/>
        </w:rPr>
        <w:t xml:space="preserve">additional cost to the PBS </w:t>
      </w:r>
      <w:r w:rsidR="00306A2F" w:rsidRPr="00A3762C">
        <w:rPr>
          <w:rFonts w:asciiTheme="minorHAnsi" w:hAnsiTheme="minorHAnsi" w:cstheme="minorHAnsi"/>
          <w:b w:val="0"/>
          <w:sz w:val="24"/>
          <w:szCs w:val="24"/>
        </w:rPr>
        <w:t>of $64.6</w:t>
      </w:r>
      <w:r w:rsidR="00925C93" w:rsidRPr="00A3762C">
        <w:rPr>
          <w:rFonts w:asciiTheme="minorHAnsi" w:hAnsiTheme="minorHAnsi" w:cstheme="minorHAnsi"/>
          <w:b w:val="0"/>
          <w:sz w:val="24"/>
          <w:szCs w:val="24"/>
        </w:rPr>
        <w:t xml:space="preserve"> million</w:t>
      </w:r>
      <w:r w:rsidR="00306A2F" w:rsidRPr="00A3762C">
        <w:rPr>
          <w:rFonts w:asciiTheme="minorHAnsi" w:hAnsiTheme="minorHAnsi" w:cstheme="minorHAnsi"/>
          <w:b w:val="0"/>
          <w:sz w:val="24"/>
          <w:szCs w:val="24"/>
        </w:rPr>
        <w:t xml:space="preserve"> over</w:t>
      </w:r>
      <w:r w:rsidR="00306A2F">
        <w:rPr>
          <w:rFonts w:asciiTheme="minorHAnsi" w:hAnsiTheme="minorHAnsi" w:cstheme="minorHAnsi"/>
          <w:b w:val="0"/>
          <w:sz w:val="24"/>
          <w:szCs w:val="24"/>
        </w:rPr>
        <w:t xml:space="preserve"> </w:t>
      </w:r>
      <w:r w:rsidR="005F5EBC">
        <w:rPr>
          <w:rFonts w:asciiTheme="minorHAnsi" w:hAnsiTheme="minorHAnsi" w:cstheme="minorHAnsi"/>
          <w:b w:val="0"/>
          <w:sz w:val="24"/>
          <w:szCs w:val="24"/>
        </w:rPr>
        <w:t>the forward estimates (5 years).</w:t>
      </w:r>
      <w:r w:rsidR="00E21ED8">
        <w:rPr>
          <w:rFonts w:asciiTheme="minorHAnsi" w:hAnsiTheme="minorHAnsi" w:cstheme="minorHAnsi"/>
          <w:b w:val="0"/>
          <w:sz w:val="24"/>
          <w:szCs w:val="24"/>
        </w:rPr>
        <w:t xml:space="preserve"> The </w:t>
      </w:r>
      <w:r w:rsidR="00306A2F">
        <w:rPr>
          <w:rFonts w:asciiTheme="minorHAnsi" w:hAnsiTheme="minorHAnsi" w:cstheme="minorHAnsi"/>
          <w:b w:val="0"/>
          <w:sz w:val="24"/>
          <w:szCs w:val="24"/>
        </w:rPr>
        <w:t xml:space="preserve">cost of monotherapy </w:t>
      </w:r>
      <w:r w:rsidR="00E21ED8">
        <w:rPr>
          <w:rFonts w:asciiTheme="minorHAnsi" w:hAnsiTheme="minorHAnsi" w:cstheme="minorHAnsi"/>
          <w:b w:val="0"/>
          <w:sz w:val="24"/>
          <w:szCs w:val="24"/>
        </w:rPr>
        <w:t>would r</w:t>
      </w:r>
      <w:r w:rsidR="00306A2F">
        <w:rPr>
          <w:rFonts w:asciiTheme="minorHAnsi" w:hAnsiTheme="minorHAnsi" w:cstheme="minorHAnsi"/>
          <w:b w:val="0"/>
          <w:sz w:val="24"/>
          <w:szCs w:val="24"/>
        </w:rPr>
        <w:t>educe</w:t>
      </w:r>
      <w:r w:rsidR="005F5EBC">
        <w:rPr>
          <w:rFonts w:asciiTheme="minorHAnsi" w:hAnsiTheme="minorHAnsi" w:cstheme="minorHAnsi"/>
          <w:b w:val="0"/>
          <w:sz w:val="24"/>
          <w:szCs w:val="24"/>
        </w:rPr>
        <w:t xml:space="preserve"> as a </w:t>
      </w:r>
      <w:r w:rsidR="00546680">
        <w:rPr>
          <w:rFonts w:asciiTheme="minorHAnsi" w:hAnsiTheme="minorHAnsi" w:cstheme="minorHAnsi"/>
          <w:b w:val="0"/>
          <w:sz w:val="24"/>
          <w:szCs w:val="24"/>
        </w:rPr>
        <w:t>r</w:t>
      </w:r>
      <w:r w:rsidR="00253AFA">
        <w:rPr>
          <w:rFonts w:asciiTheme="minorHAnsi" w:hAnsiTheme="minorHAnsi" w:cstheme="minorHAnsi"/>
          <w:b w:val="0"/>
          <w:sz w:val="24"/>
          <w:szCs w:val="24"/>
        </w:rPr>
        <w:t>esult</w:t>
      </w:r>
      <w:r w:rsidR="005F5EBC">
        <w:rPr>
          <w:rFonts w:asciiTheme="minorHAnsi" w:hAnsiTheme="minorHAnsi" w:cstheme="minorHAnsi"/>
          <w:b w:val="0"/>
          <w:sz w:val="24"/>
          <w:szCs w:val="24"/>
        </w:rPr>
        <w:t xml:space="preserve"> of </w:t>
      </w:r>
      <w:r w:rsidR="00253AFA">
        <w:rPr>
          <w:rFonts w:asciiTheme="minorHAnsi" w:hAnsiTheme="minorHAnsi" w:cstheme="minorHAnsi"/>
          <w:b w:val="0"/>
          <w:sz w:val="24"/>
          <w:szCs w:val="24"/>
        </w:rPr>
        <w:t xml:space="preserve">the </w:t>
      </w:r>
      <w:r w:rsidR="00306A2F">
        <w:rPr>
          <w:rFonts w:asciiTheme="minorHAnsi" w:hAnsiTheme="minorHAnsi" w:cstheme="minorHAnsi"/>
          <w:b w:val="0"/>
          <w:sz w:val="24"/>
          <w:szCs w:val="24"/>
        </w:rPr>
        <w:t>proposed</w:t>
      </w:r>
      <w:r w:rsidR="00E21ED8">
        <w:rPr>
          <w:rFonts w:asciiTheme="minorHAnsi" w:hAnsiTheme="minorHAnsi" w:cstheme="minorHAnsi"/>
          <w:b w:val="0"/>
          <w:sz w:val="24"/>
          <w:szCs w:val="24"/>
        </w:rPr>
        <w:t xml:space="preserve"> decreased </w:t>
      </w:r>
      <w:r w:rsidR="00306A2F">
        <w:rPr>
          <w:rFonts w:asciiTheme="minorHAnsi" w:hAnsiTheme="minorHAnsi" w:cstheme="minorHAnsi"/>
          <w:b w:val="0"/>
          <w:sz w:val="24"/>
          <w:szCs w:val="24"/>
        </w:rPr>
        <w:t xml:space="preserve">price of </w:t>
      </w:r>
      <w:r w:rsidR="00A31444">
        <w:rPr>
          <w:rFonts w:asciiTheme="minorHAnsi" w:hAnsiTheme="minorHAnsi" w:cstheme="minorHAnsi"/>
          <w:b w:val="0"/>
          <w:noProof/>
          <w:color w:val="000000"/>
          <w:sz w:val="24"/>
          <w:szCs w:val="24"/>
          <w:highlight w:val="black"/>
        </w:rPr>
        <w:t>'''''''''''''''''''''</w:t>
      </w:r>
      <w:r>
        <w:rPr>
          <w:rFonts w:asciiTheme="minorHAnsi" w:hAnsiTheme="minorHAnsi" w:cstheme="minorHAnsi"/>
          <w:b w:val="0"/>
          <w:sz w:val="24"/>
          <w:szCs w:val="24"/>
        </w:rPr>
        <w:t>. O</w:t>
      </w:r>
      <w:r w:rsidR="00306A2F">
        <w:rPr>
          <w:rFonts w:asciiTheme="minorHAnsi" w:hAnsiTheme="minorHAnsi" w:cstheme="minorHAnsi"/>
          <w:b w:val="0"/>
          <w:sz w:val="24"/>
          <w:szCs w:val="24"/>
        </w:rPr>
        <w:t>verall</w:t>
      </w:r>
      <w:r w:rsidR="002F2468">
        <w:rPr>
          <w:rFonts w:asciiTheme="minorHAnsi" w:hAnsiTheme="minorHAnsi" w:cstheme="minorHAnsi"/>
          <w:b w:val="0"/>
          <w:sz w:val="24"/>
          <w:szCs w:val="24"/>
        </w:rPr>
        <w:t xml:space="preserve">, </w:t>
      </w:r>
      <w:r>
        <w:rPr>
          <w:rFonts w:asciiTheme="minorHAnsi" w:hAnsiTheme="minorHAnsi" w:cstheme="minorHAnsi"/>
          <w:b w:val="0"/>
          <w:sz w:val="24"/>
          <w:szCs w:val="24"/>
        </w:rPr>
        <w:t xml:space="preserve">this would </w:t>
      </w:r>
      <w:r w:rsidR="00306A2F">
        <w:rPr>
          <w:rFonts w:asciiTheme="minorHAnsi" w:hAnsiTheme="minorHAnsi" w:cstheme="minorHAnsi"/>
          <w:b w:val="0"/>
          <w:sz w:val="24"/>
          <w:szCs w:val="24"/>
        </w:rPr>
        <w:t>re</w:t>
      </w:r>
      <w:r w:rsidR="005F5EBC">
        <w:rPr>
          <w:rFonts w:asciiTheme="minorHAnsi" w:hAnsiTheme="minorHAnsi" w:cstheme="minorHAnsi"/>
          <w:b w:val="0"/>
          <w:sz w:val="24"/>
          <w:szCs w:val="24"/>
        </w:rPr>
        <w:t>present an</w:t>
      </w:r>
      <w:r w:rsidR="00306A2F">
        <w:rPr>
          <w:rFonts w:asciiTheme="minorHAnsi" w:hAnsiTheme="minorHAnsi" w:cstheme="minorHAnsi"/>
          <w:b w:val="0"/>
          <w:sz w:val="24"/>
          <w:szCs w:val="24"/>
        </w:rPr>
        <w:t xml:space="preserve"> increase of nearly 13% over </w:t>
      </w:r>
      <w:r w:rsidR="002F2468">
        <w:rPr>
          <w:rFonts w:asciiTheme="minorHAnsi" w:hAnsiTheme="minorHAnsi" w:cstheme="minorHAnsi"/>
          <w:b w:val="0"/>
          <w:sz w:val="24"/>
          <w:szCs w:val="24"/>
        </w:rPr>
        <w:t>the estimated cost of monotherapy</w:t>
      </w:r>
      <w:r w:rsidR="005F5EBC">
        <w:rPr>
          <w:rFonts w:asciiTheme="minorHAnsi" w:hAnsiTheme="minorHAnsi" w:cstheme="minorHAnsi"/>
          <w:b w:val="0"/>
          <w:sz w:val="24"/>
          <w:szCs w:val="24"/>
        </w:rPr>
        <w:t xml:space="preserve"> </w:t>
      </w:r>
      <w:r w:rsidR="003256F3">
        <w:rPr>
          <w:rFonts w:asciiTheme="minorHAnsi" w:hAnsiTheme="minorHAnsi" w:cstheme="minorHAnsi"/>
          <w:b w:val="0"/>
          <w:sz w:val="24"/>
          <w:szCs w:val="24"/>
        </w:rPr>
        <w:t>with ERA and PDE-5i medicines</w:t>
      </w:r>
      <w:r w:rsidR="005F5EBC">
        <w:rPr>
          <w:rFonts w:asciiTheme="minorHAnsi" w:hAnsiTheme="minorHAnsi" w:cstheme="minorHAnsi"/>
          <w:b w:val="0"/>
          <w:sz w:val="24"/>
          <w:szCs w:val="24"/>
        </w:rPr>
        <w:t xml:space="preserve"> in 2024</w:t>
      </w:r>
      <w:r w:rsidR="00FB06F2">
        <w:rPr>
          <w:rFonts w:asciiTheme="minorHAnsi" w:hAnsiTheme="minorHAnsi" w:cstheme="minorHAnsi"/>
          <w:b w:val="0"/>
          <w:sz w:val="24"/>
          <w:szCs w:val="24"/>
        </w:rPr>
        <w:t xml:space="preserve"> (Refer Table </w:t>
      </w:r>
      <w:r w:rsidR="0092078C">
        <w:rPr>
          <w:rFonts w:asciiTheme="minorHAnsi" w:hAnsiTheme="minorHAnsi" w:cstheme="minorHAnsi"/>
          <w:b w:val="0"/>
          <w:sz w:val="24"/>
          <w:szCs w:val="24"/>
        </w:rPr>
        <w:t>9)</w:t>
      </w:r>
      <w:r w:rsidR="00306A2F">
        <w:rPr>
          <w:rFonts w:asciiTheme="minorHAnsi" w:hAnsiTheme="minorHAnsi" w:cstheme="minorHAnsi"/>
          <w:b w:val="0"/>
          <w:sz w:val="24"/>
          <w:szCs w:val="24"/>
        </w:rPr>
        <w:t>.</w:t>
      </w:r>
    </w:p>
    <w:p w:rsidR="00022282" w:rsidRPr="00022282" w:rsidRDefault="00022282" w:rsidP="00462B13">
      <w:pPr>
        <w:pStyle w:val="PBACHeading10"/>
        <w:numPr>
          <w:ilvl w:val="1"/>
          <w:numId w:val="6"/>
        </w:numPr>
        <w:spacing w:before="120" w:after="120"/>
        <w:ind w:left="709" w:hanging="709"/>
        <w:jc w:val="both"/>
        <w:rPr>
          <w:rFonts w:asciiTheme="minorHAnsi" w:hAnsiTheme="minorHAnsi"/>
          <w:b w:val="0"/>
          <w:sz w:val="24"/>
          <w:szCs w:val="24"/>
        </w:rPr>
      </w:pPr>
      <w:r w:rsidRPr="00022282">
        <w:rPr>
          <w:rFonts w:asciiTheme="minorHAnsi" w:hAnsiTheme="minorHAnsi"/>
          <w:b w:val="0"/>
          <w:sz w:val="24"/>
          <w:szCs w:val="24"/>
        </w:rPr>
        <w:t>The PBAC also recall</w:t>
      </w:r>
      <w:r w:rsidR="00203833">
        <w:rPr>
          <w:rFonts w:asciiTheme="minorHAnsi" w:hAnsiTheme="minorHAnsi"/>
          <w:b w:val="0"/>
          <w:sz w:val="24"/>
          <w:szCs w:val="24"/>
        </w:rPr>
        <w:t>ed</w:t>
      </w:r>
      <w:r w:rsidRPr="00022282">
        <w:rPr>
          <w:rFonts w:asciiTheme="minorHAnsi" w:hAnsiTheme="minorHAnsi"/>
          <w:b w:val="0"/>
          <w:sz w:val="24"/>
          <w:szCs w:val="24"/>
        </w:rPr>
        <w:t xml:space="preserve"> that in considering the PMR PAH report</w:t>
      </w:r>
      <w:r w:rsidR="00F5467C">
        <w:rPr>
          <w:rFonts w:asciiTheme="minorHAnsi" w:hAnsiTheme="minorHAnsi"/>
          <w:b w:val="0"/>
          <w:sz w:val="24"/>
          <w:szCs w:val="24"/>
        </w:rPr>
        <w:t xml:space="preserve"> in November 2018</w:t>
      </w:r>
      <w:r w:rsidRPr="00022282">
        <w:rPr>
          <w:rFonts w:asciiTheme="minorHAnsi" w:hAnsiTheme="minorHAnsi"/>
          <w:b w:val="0"/>
          <w:sz w:val="24"/>
          <w:szCs w:val="24"/>
        </w:rPr>
        <w:t xml:space="preserve">, </w:t>
      </w:r>
      <w:r w:rsidR="00B84DD2">
        <w:rPr>
          <w:rFonts w:asciiTheme="minorHAnsi" w:hAnsiTheme="minorHAnsi"/>
          <w:b w:val="0"/>
          <w:sz w:val="24"/>
          <w:szCs w:val="24"/>
        </w:rPr>
        <w:t xml:space="preserve">it </w:t>
      </w:r>
      <w:r w:rsidR="00E34F7D">
        <w:rPr>
          <w:rFonts w:asciiTheme="minorHAnsi" w:hAnsiTheme="minorHAnsi"/>
          <w:b w:val="0"/>
          <w:sz w:val="24"/>
          <w:szCs w:val="24"/>
        </w:rPr>
        <w:t>agreed</w:t>
      </w:r>
      <w:r w:rsidR="00B84DD2">
        <w:rPr>
          <w:rFonts w:asciiTheme="minorHAnsi" w:hAnsiTheme="minorHAnsi"/>
          <w:b w:val="0"/>
          <w:sz w:val="24"/>
          <w:szCs w:val="24"/>
        </w:rPr>
        <w:t>,</w:t>
      </w:r>
      <w:r w:rsidR="00E34F7D">
        <w:rPr>
          <w:rFonts w:asciiTheme="minorHAnsi" w:hAnsiTheme="minorHAnsi"/>
          <w:b w:val="0"/>
          <w:sz w:val="24"/>
          <w:szCs w:val="24"/>
        </w:rPr>
        <w:t xml:space="preserve"> in principle, </w:t>
      </w:r>
      <w:r w:rsidRPr="00022282">
        <w:rPr>
          <w:rFonts w:asciiTheme="minorHAnsi" w:hAnsiTheme="minorHAnsi"/>
          <w:b w:val="0"/>
          <w:sz w:val="24"/>
          <w:szCs w:val="24"/>
        </w:rPr>
        <w:t xml:space="preserve">that a small incremental cost over </w:t>
      </w:r>
      <w:r w:rsidR="00E34F7D">
        <w:rPr>
          <w:rFonts w:asciiTheme="minorHAnsi" w:hAnsiTheme="minorHAnsi"/>
          <w:b w:val="0"/>
          <w:sz w:val="24"/>
          <w:szCs w:val="24"/>
        </w:rPr>
        <w:t xml:space="preserve">the </w:t>
      </w:r>
      <w:r w:rsidRPr="00022282">
        <w:rPr>
          <w:rFonts w:asciiTheme="minorHAnsi" w:hAnsiTheme="minorHAnsi"/>
          <w:b w:val="0"/>
          <w:sz w:val="24"/>
          <w:szCs w:val="24"/>
        </w:rPr>
        <w:t xml:space="preserve">current PBS listed ERA/PDE-5i monotherapy market would be </w:t>
      </w:r>
      <w:r w:rsidRPr="000539C0">
        <w:rPr>
          <w:rFonts w:asciiTheme="minorHAnsi" w:hAnsiTheme="minorHAnsi"/>
          <w:b w:val="0"/>
          <w:sz w:val="24"/>
          <w:szCs w:val="24"/>
        </w:rPr>
        <w:t>acceptable (</w:t>
      </w:r>
      <w:r w:rsidR="000539C0">
        <w:rPr>
          <w:rFonts w:asciiTheme="minorHAnsi" w:hAnsiTheme="minorHAnsi"/>
          <w:b w:val="0"/>
          <w:sz w:val="24"/>
          <w:szCs w:val="24"/>
        </w:rPr>
        <w:t>P</w:t>
      </w:r>
      <w:r w:rsidR="00A3762C" w:rsidRPr="000539C0">
        <w:rPr>
          <w:rFonts w:asciiTheme="minorHAnsi" w:hAnsiTheme="minorHAnsi"/>
          <w:b w:val="0"/>
          <w:sz w:val="24"/>
          <w:szCs w:val="24"/>
        </w:rPr>
        <w:t>aragraph</w:t>
      </w:r>
      <w:r w:rsidR="00462B13" w:rsidRPr="000539C0">
        <w:rPr>
          <w:rFonts w:asciiTheme="minorHAnsi" w:hAnsiTheme="minorHAnsi"/>
          <w:b w:val="0"/>
          <w:sz w:val="24"/>
          <w:szCs w:val="24"/>
        </w:rPr>
        <w:t xml:space="preserve"> </w:t>
      </w:r>
      <w:r w:rsidR="00A3762C" w:rsidRPr="000539C0">
        <w:rPr>
          <w:rFonts w:asciiTheme="minorHAnsi" w:hAnsiTheme="minorHAnsi"/>
          <w:b w:val="0"/>
          <w:sz w:val="24"/>
          <w:szCs w:val="24"/>
        </w:rPr>
        <w:t xml:space="preserve">5.4.10, Item 9.1 PMR of PAH medicines </w:t>
      </w:r>
      <w:r w:rsidR="00462B13" w:rsidRPr="000539C0">
        <w:rPr>
          <w:rFonts w:asciiTheme="minorHAnsi" w:hAnsiTheme="minorHAnsi"/>
          <w:b w:val="0"/>
          <w:sz w:val="24"/>
          <w:szCs w:val="24"/>
        </w:rPr>
        <w:t xml:space="preserve">November 2018 </w:t>
      </w:r>
      <w:r w:rsidR="00A3762C" w:rsidRPr="000539C0">
        <w:rPr>
          <w:rFonts w:asciiTheme="minorHAnsi" w:hAnsiTheme="minorHAnsi"/>
          <w:b w:val="0"/>
          <w:sz w:val="24"/>
          <w:szCs w:val="24"/>
        </w:rPr>
        <w:t>Ratified</w:t>
      </w:r>
      <w:r w:rsidR="00462B13" w:rsidRPr="000539C0">
        <w:rPr>
          <w:rFonts w:asciiTheme="minorHAnsi" w:hAnsiTheme="minorHAnsi"/>
          <w:b w:val="0"/>
          <w:sz w:val="24"/>
          <w:szCs w:val="24"/>
        </w:rPr>
        <w:t xml:space="preserve"> Minutes</w:t>
      </w:r>
      <w:r w:rsidRPr="000539C0">
        <w:rPr>
          <w:rFonts w:asciiTheme="minorHAnsi" w:hAnsiTheme="minorHAnsi"/>
          <w:b w:val="0"/>
          <w:sz w:val="24"/>
          <w:szCs w:val="24"/>
        </w:rPr>
        <w:t>)</w:t>
      </w:r>
      <w:r w:rsidR="00E34F7D" w:rsidRPr="000539C0">
        <w:rPr>
          <w:rFonts w:asciiTheme="minorHAnsi" w:hAnsiTheme="minorHAnsi"/>
          <w:b w:val="0"/>
          <w:sz w:val="24"/>
          <w:szCs w:val="24"/>
        </w:rPr>
        <w:t xml:space="preserve"> to allow PBS subsidised</w:t>
      </w:r>
      <w:r w:rsidR="00E34F7D">
        <w:rPr>
          <w:rFonts w:asciiTheme="minorHAnsi" w:hAnsiTheme="minorHAnsi"/>
          <w:b w:val="0"/>
          <w:sz w:val="24"/>
          <w:szCs w:val="24"/>
        </w:rPr>
        <w:t xml:space="preserve"> dual combination therapy for patients presenting in </w:t>
      </w:r>
      <w:r w:rsidR="00925C93">
        <w:rPr>
          <w:rFonts w:asciiTheme="minorHAnsi" w:hAnsiTheme="minorHAnsi"/>
          <w:b w:val="0"/>
          <w:sz w:val="24"/>
          <w:szCs w:val="24"/>
        </w:rPr>
        <w:t xml:space="preserve">WHO </w:t>
      </w:r>
      <w:r w:rsidR="00E34F7D">
        <w:rPr>
          <w:rFonts w:asciiTheme="minorHAnsi" w:hAnsiTheme="minorHAnsi"/>
          <w:b w:val="0"/>
          <w:sz w:val="24"/>
          <w:szCs w:val="24"/>
        </w:rPr>
        <w:t xml:space="preserve">FC </w:t>
      </w:r>
      <w:r w:rsidR="00925C93">
        <w:rPr>
          <w:rFonts w:asciiTheme="minorHAnsi" w:hAnsiTheme="minorHAnsi"/>
          <w:b w:val="0"/>
          <w:sz w:val="24"/>
          <w:szCs w:val="24"/>
        </w:rPr>
        <w:t>III/IV.</w:t>
      </w:r>
    </w:p>
    <w:p w:rsidR="00C11CAF" w:rsidRPr="004F527B" w:rsidRDefault="00C11CAF" w:rsidP="00792E36">
      <w:pPr>
        <w:pStyle w:val="PBACHeading10"/>
        <w:spacing w:before="120" w:after="120"/>
        <w:ind w:firstLine="720"/>
        <w:jc w:val="both"/>
        <w:rPr>
          <w:rFonts w:asciiTheme="minorHAnsi" w:hAnsiTheme="minorHAnsi"/>
          <w:sz w:val="28"/>
          <w:szCs w:val="28"/>
        </w:rPr>
      </w:pPr>
      <w:r w:rsidRPr="004F527B">
        <w:rPr>
          <w:rFonts w:asciiTheme="minorHAnsi" w:hAnsiTheme="minorHAnsi"/>
          <w:sz w:val="28"/>
          <w:szCs w:val="28"/>
        </w:rPr>
        <w:t>Recommendation:</w:t>
      </w:r>
    </w:p>
    <w:p w:rsidR="00022282" w:rsidRPr="005A16FF" w:rsidRDefault="00272021" w:rsidP="00272021">
      <w:pPr>
        <w:pStyle w:val="PBACHeading10"/>
        <w:numPr>
          <w:ilvl w:val="1"/>
          <w:numId w:val="6"/>
        </w:numPr>
        <w:spacing w:before="120" w:after="120"/>
        <w:ind w:left="709" w:hanging="709"/>
        <w:jc w:val="both"/>
        <w:rPr>
          <w:rFonts w:asciiTheme="minorHAnsi" w:hAnsiTheme="minorHAnsi" w:cstheme="minorHAnsi"/>
          <w:sz w:val="24"/>
          <w:szCs w:val="24"/>
        </w:rPr>
      </w:pPr>
      <w:r w:rsidRPr="005A16FF">
        <w:rPr>
          <w:rFonts w:asciiTheme="minorHAnsi" w:hAnsiTheme="minorHAnsi" w:cstheme="minorHAnsi"/>
          <w:sz w:val="24"/>
          <w:szCs w:val="24"/>
        </w:rPr>
        <w:t xml:space="preserve">The PBAC accepted the proposed dual combination therapy PBS restrictions for PAH </w:t>
      </w:r>
      <w:r w:rsidR="0093358F" w:rsidRPr="005A16FF">
        <w:rPr>
          <w:rFonts w:asciiTheme="minorHAnsi" w:hAnsiTheme="minorHAnsi" w:cstheme="minorHAnsi"/>
          <w:sz w:val="24"/>
          <w:szCs w:val="24"/>
        </w:rPr>
        <w:t>medicines</w:t>
      </w:r>
      <w:r w:rsidRPr="005A16FF">
        <w:rPr>
          <w:rFonts w:asciiTheme="minorHAnsi" w:hAnsiTheme="minorHAnsi" w:cstheme="minorHAnsi"/>
          <w:sz w:val="24"/>
          <w:szCs w:val="24"/>
        </w:rPr>
        <w:t xml:space="preserve"> from the ERA and PDE-5i </w:t>
      </w:r>
      <w:r w:rsidR="00033F5C">
        <w:rPr>
          <w:rFonts w:asciiTheme="minorHAnsi" w:hAnsiTheme="minorHAnsi" w:cstheme="minorHAnsi"/>
          <w:sz w:val="24"/>
          <w:szCs w:val="24"/>
        </w:rPr>
        <w:t xml:space="preserve">medicine </w:t>
      </w:r>
      <w:r w:rsidRPr="005A16FF">
        <w:rPr>
          <w:rFonts w:asciiTheme="minorHAnsi" w:hAnsiTheme="minorHAnsi" w:cstheme="minorHAnsi"/>
          <w:sz w:val="24"/>
          <w:szCs w:val="24"/>
        </w:rPr>
        <w:t>classes</w:t>
      </w:r>
      <w:r w:rsidR="00A46113">
        <w:rPr>
          <w:rFonts w:asciiTheme="minorHAnsi" w:hAnsiTheme="minorHAnsi" w:cstheme="minorHAnsi"/>
          <w:sz w:val="24"/>
          <w:szCs w:val="24"/>
        </w:rPr>
        <w:t>, provided at Attachments 2a-2e</w:t>
      </w:r>
      <w:r w:rsidR="002F2468" w:rsidRPr="005A16FF">
        <w:rPr>
          <w:rFonts w:asciiTheme="minorHAnsi" w:hAnsiTheme="minorHAnsi" w:cstheme="minorHAnsi"/>
          <w:sz w:val="24"/>
          <w:szCs w:val="24"/>
        </w:rPr>
        <w:t>. However, PBS listing</w:t>
      </w:r>
      <w:r w:rsidR="00ED3AFB" w:rsidRPr="005A16FF">
        <w:rPr>
          <w:rFonts w:asciiTheme="minorHAnsi" w:hAnsiTheme="minorHAnsi" w:cstheme="minorHAnsi"/>
          <w:sz w:val="24"/>
          <w:szCs w:val="24"/>
        </w:rPr>
        <w:t xml:space="preserve"> of individual restrictions</w:t>
      </w:r>
      <w:r w:rsidR="00022282" w:rsidRPr="005A16FF">
        <w:rPr>
          <w:rFonts w:asciiTheme="minorHAnsi" w:hAnsiTheme="minorHAnsi" w:cstheme="minorHAnsi"/>
          <w:sz w:val="24"/>
          <w:szCs w:val="24"/>
        </w:rPr>
        <w:t xml:space="preserve"> for each medicine</w:t>
      </w:r>
      <w:r w:rsidR="002F2468" w:rsidRPr="005A16FF">
        <w:rPr>
          <w:rFonts w:asciiTheme="minorHAnsi" w:hAnsiTheme="minorHAnsi" w:cstheme="minorHAnsi"/>
          <w:sz w:val="24"/>
          <w:szCs w:val="24"/>
        </w:rPr>
        <w:t xml:space="preserve"> would be </w:t>
      </w:r>
      <w:r w:rsidRPr="005A16FF">
        <w:rPr>
          <w:rFonts w:asciiTheme="minorHAnsi" w:hAnsiTheme="minorHAnsi" w:cstheme="minorHAnsi"/>
          <w:sz w:val="24"/>
          <w:szCs w:val="24"/>
        </w:rPr>
        <w:t>subject to</w:t>
      </w:r>
      <w:r w:rsidR="00DE22A3" w:rsidRPr="005A16FF">
        <w:rPr>
          <w:rFonts w:asciiTheme="minorHAnsi" w:hAnsiTheme="minorHAnsi" w:cstheme="minorHAnsi"/>
          <w:sz w:val="24"/>
          <w:szCs w:val="24"/>
        </w:rPr>
        <w:t xml:space="preserve"> acceptable</w:t>
      </w:r>
      <w:r w:rsidRPr="005A16FF">
        <w:rPr>
          <w:rFonts w:asciiTheme="minorHAnsi" w:hAnsiTheme="minorHAnsi" w:cstheme="minorHAnsi"/>
          <w:sz w:val="24"/>
          <w:szCs w:val="24"/>
        </w:rPr>
        <w:t xml:space="preserve"> price </w:t>
      </w:r>
      <w:r w:rsidR="00ED3AFB" w:rsidRPr="005A16FF">
        <w:rPr>
          <w:rFonts w:asciiTheme="minorHAnsi" w:hAnsiTheme="minorHAnsi" w:cstheme="minorHAnsi"/>
          <w:sz w:val="24"/>
          <w:szCs w:val="24"/>
        </w:rPr>
        <w:t>offers from</w:t>
      </w:r>
      <w:r w:rsidR="00022282" w:rsidRPr="005A16FF">
        <w:rPr>
          <w:rFonts w:asciiTheme="minorHAnsi" w:hAnsiTheme="minorHAnsi" w:cstheme="minorHAnsi"/>
          <w:sz w:val="24"/>
          <w:szCs w:val="24"/>
        </w:rPr>
        <w:t xml:space="preserve"> the</w:t>
      </w:r>
      <w:r w:rsidR="00ED3AFB" w:rsidRPr="005A16FF">
        <w:rPr>
          <w:rFonts w:asciiTheme="minorHAnsi" w:hAnsiTheme="minorHAnsi" w:cstheme="minorHAnsi"/>
          <w:sz w:val="24"/>
          <w:szCs w:val="24"/>
        </w:rPr>
        <w:t xml:space="preserve"> sponsors of each ERA and PDE-5i</w:t>
      </w:r>
      <w:r w:rsidR="00022282" w:rsidRPr="005A16FF">
        <w:rPr>
          <w:rFonts w:asciiTheme="minorHAnsi" w:hAnsiTheme="minorHAnsi" w:cstheme="minorHAnsi"/>
          <w:sz w:val="24"/>
          <w:szCs w:val="24"/>
        </w:rPr>
        <w:t xml:space="preserve"> </w:t>
      </w:r>
      <w:r w:rsidR="00033F5C">
        <w:rPr>
          <w:rFonts w:asciiTheme="minorHAnsi" w:hAnsiTheme="minorHAnsi" w:cstheme="minorHAnsi"/>
          <w:sz w:val="24"/>
          <w:szCs w:val="24"/>
        </w:rPr>
        <w:t xml:space="preserve">medicine </w:t>
      </w:r>
      <w:r w:rsidR="00022282" w:rsidRPr="005A16FF">
        <w:rPr>
          <w:rFonts w:asciiTheme="minorHAnsi" w:hAnsiTheme="minorHAnsi" w:cstheme="minorHAnsi"/>
          <w:sz w:val="24"/>
          <w:szCs w:val="24"/>
        </w:rPr>
        <w:t>requesting a dual combination listing.</w:t>
      </w:r>
    </w:p>
    <w:p w:rsidR="00272021" w:rsidRPr="005A16FF" w:rsidRDefault="00DE22A3" w:rsidP="00272021">
      <w:pPr>
        <w:pStyle w:val="PBACHeading10"/>
        <w:numPr>
          <w:ilvl w:val="1"/>
          <w:numId w:val="6"/>
        </w:numPr>
        <w:spacing w:before="120" w:after="120"/>
        <w:ind w:left="709" w:hanging="709"/>
        <w:jc w:val="both"/>
        <w:rPr>
          <w:rFonts w:asciiTheme="minorHAnsi" w:hAnsiTheme="minorHAnsi" w:cstheme="minorHAnsi"/>
          <w:sz w:val="24"/>
          <w:szCs w:val="24"/>
        </w:rPr>
      </w:pPr>
      <w:r w:rsidRPr="005A16FF">
        <w:rPr>
          <w:rFonts w:asciiTheme="minorHAnsi" w:hAnsiTheme="minorHAnsi" w:cstheme="minorHAnsi"/>
          <w:sz w:val="24"/>
          <w:szCs w:val="24"/>
        </w:rPr>
        <w:t>The PBAC recommended</w:t>
      </w:r>
      <w:r w:rsidR="00022282" w:rsidRPr="005A16FF">
        <w:rPr>
          <w:rFonts w:asciiTheme="minorHAnsi" w:hAnsiTheme="minorHAnsi" w:cstheme="minorHAnsi"/>
          <w:sz w:val="24"/>
          <w:szCs w:val="24"/>
        </w:rPr>
        <w:t xml:space="preserve"> listing of ERAs and PDE-</w:t>
      </w:r>
      <w:r w:rsidR="00E34F7D" w:rsidRPr="005A16FF">
        <w:rPr>
          <w:rFonts w:asciiTheme="minorHAnsi" w:hAnsiTheme="minorHAnsi" w:cstheme="minorHAnsi"/>
          <w:sz w:val="24"/>
          <w:szCs w:val="24"/>
        </w:rPr>
        <w:t>5</w:t>
      </w:r>
      <w:r w:rsidR="00022282" w:rsidRPr="005A16FF">
        <w:rPr>
          <w:rFonts w:asciiTheme="minorHAnsi" w:hAnsiTheme="minorHAnsi" w:cstheme="minorHAnsi"/>
          <w:sz w:val="24"/>
          <w:szCs w:val="24"/>
        </w:rPr>
        <w:t xml:space="preserve">s in combination where the </w:t>
      </w:r>
      <w:r w:rsidR="000D6CD5" w:rsidRPr="005A16FF">
        <w:rPr>
          <w:rFonts w:asciiTheme="minorHAnsi" w:hAnsiTheme="minorHAnsi" w:cstheme="minorHAnsi"/>
          <w:sz w:val="24"/>
          <w:szCs w:val="24"/>
        </w:rPr>
        <w:t>t</w:t>
      </w:r>
      <w:r w:rsidR="00272021" w:rsidRPr="005A16FF">
        <w:rPr>
          <w:rFonts w:asciiTheme="minorHAnsi" w:hAnsiTheme="minorHAnsi" w:cstheme="minorHAnsi"/>
          <w:sz w:val="24"/>
          <w:szCs w:val="24"/>
        </w:rPr>
        <w:t xml:space="preserve">otal cost to </w:t>
      </w:r>
      <w:r w:rsidR="002F2468" w:rsidRPr="005A16FF">
        <w:rPr>
          <w:rFonts w:asciiTheme="minorHAnsi" w:hAnsiTheme="minorHAnsi" w:cstheme="minorHAnsi"/>
          <w:sz w:val="24"/>
          <w:szCs w:val="24"/>
        </w:rPr>
        <w:t xml:space="preserve">the </w:t>
      </w:r>
      <w:r w:rsidR="00683A4E" w:rsidRPr="005A16FF">
        <w:rPr>
          <w:rFonts w:asciiTheme="minorHAnsi" w:hAnsiTheme="minorHAnsi" w:cstheme="minorHAnsi"/>
          <w:sz w:val="24"/>
          <w:szCs w:val="24"/>
        </w:rPr>
        <w:t>PBS</w:t>
      </w:r>
      <w:r w:rsidR="000D6CD5" w:rsidRPr="005A16FF">
        <w:rPr>
          <w:rFonts w:asciiTheme="minorHAnsi" w:hAnsiTheme="minorHAnsi" w:cstheme="minorHAnsi"/>
          <w:sz w:val="24"/>
          <w:szCs w:val="24"/>
        </w:rPr>
        <w:t xml:space="preserve"> </w:t>
      </w:r>
      <w:r w:rsidR="000D6CD5" w:rsidRPr="000539C0">
        <w:rPr>
          <w:rFonts w:asciiTheme="minorHAnsi" w:hAnsiTheme="minorHAnsi" w:cstheme="minorHAnsi"/>
          <w:sz w:val="24"/>
          <w:szCs w:val="24"/>
        </w:rPr>
        <w:t xml:space="preserve">not </w:t>
      </w:r>
      <w:r w:rsidR="00022282" w:rsidRPr="000539C0">
        <w:rPr>
          <w:rFonts w:asciiTheme="minorHAnsi" w:hAnsiTheme="minorHAnsi" w:cstheme="minorHAnsi"/>
          <w:sz w:val="24"/>
          <w:szCs w:val="24"/>
        </w:rPr>
        <w:t xml:space="preserve">exceed </w:t>
      </w:r>
      <w:r w:rsidR="000D6CD5" w:rsidRPr="000539C0">
        <w:rPr>
          <w:rFonts w:asciiTheme="minorHAnsi" w:hAnsiTheme="minorHAnsi" w:cstheme="minorHAnsi"/>
          <w:sz w:val="24"/>
          <w:szCs w:val="24"/>
        </w:rPr>
        <w:t xml:space="preserve">an </w:t>
      </w:r>
      <w:r w:rsidR="00272021" w:rsidRPr="000539C0">
        <w:rPr>
          <w:rFonts w:asciiTheme="minorHAnsi" w:hAnsiTheme="minorHAnsi" w:cstheme="minorHAnsi"/>
          <w:sz w:val="24"/>
          <w:szCs w:val="24"/>
        </w:rPr>
        <w:t>additional</w:t>
      </w:r>
      <w:r w:rsidR="00683A4E" w:rsidRPr="000539C0">
        <w:rPr>
          <w:rFonts w:asciiTheme="minorHAnsi" w:hAnsiTheme="minorHAnsi" w:cstheme="minorHAnsi"/>
          <w:sz w:val="24"/>
          <w:szCs w:val="24"/>
        </w:rPr>
        <w:t xml:space="preserve"> 10%</w:t>
      </w:r>
      <w:r w:rsidR="00272021" w:rsidRPr="000539C0">
        <w:rPr>
          <w:rFonts w:asciiTheme="minorHAnsi" w:hAnsiTheme="minorHAnsi" w:cstheme="minorHAnsi"/>
          <w:sz w:val="24"/>
          <w:szCs w:val="24"/>
        </w:rPr>
        <w:t xml:space="preserve"> </w:t>
      </w:r>
      <w:r w:rsidR="002F2468" w:rsidRPr="000539C0">
        <w:rPr>
          <w:rFonts w:asciiTheme="minorHAnsi" w:hAnsiTheme="minorHAnsi" w:cstheme="minorHAnsi"/>
          <w:sz w:val="24"/>
          <w:szCs w:val="24"/>
        </w:rPr>
        <w:t>over</w:t>
      </w:r>
      <w:r w:rsidR="002F2468" w:rsidRPr="005A16FF">
        <w:rPr>
          <w:rFonts w:asciiTheme="minorHAnsi" w:hAnsiTheme="minorHAnsi" w:cstheme="minorHAnsi"/>
          <w:sz w:val="24"/>
          <w:szCs w:val="24"/>
        </w:rPr>
        <w:t xml:space="preserve"> the estimated cost of monotherapy with ERAs and PDE-5i</w:t>
      </w:r>
      <w:r w:rsidR="00033F5C">
        <w:rPr>
          <w:rFonts w:asciiTheme="minorHAnsi" w:hAnsiTheme="minorHAnsi" w:cstheme="minorHAnsi"/>
          <w:sz w:val="24"/>
          <w:szCs w:val="24"/>
        </w:rPr>
        <w:t xml:space="preserve"> medicine</w:t>
      </w:r>
      <w:r w:rsidR="002F2468" w:rsidRPr="005A16FF">
        <w:rPr>
          <w:rFonts w:asciiTheme="minorHAnsi" w:hAnsiTheme="minorHAnsi" w:cstheme="minorHAnsi"/>
          <w:sz w:val="24"/>
          <w:szCs w:val="24"/>
        </w:rPr>
        <w:t>s (based on current DPMQ</w:t>
      </w:r>
      <w:r w:rsidR="000D6CD5" w:rsidRPr="005A16FF">
        <w:rPr>
          <w:rFonts w:asciiTheme="minorHAnsi" w:hAnsiTheme="minorHAnsi" w:cstheme="minorHAnsi"/>
          <w:sz w:val="24"/>
          <w:szCs w:val="24"/>
        </w:rPr>
        <w:t>s</w:t>
      </w:r>
      <w:r w:rsidR="002F2468" w:rsidRPr="005A16FF">
        <w:rPr>
          <w:rFonts w:asciiTheme="minorHAnsi" w:hAnsiTheme="minorHAnsi" w:cstheme="minorHAnsi"/>
          <w:sz w:val="24"/>
          <w:szCs w:val="24"/>
        </w:rPr>
        <w:t>) in</w:t>
      </w:r>
      <w:r w:rsidR="00272021" w:rsidRPr="005A16FF">
        <w:rPr>
          <w:rFonts w:asciiTheme="minorHAnsi" w:hAnsiTheme="minorHAnsi" w:cstheme="minorHAnsi"/>
          <w:sz w:val="24"/>
          <w:szCs w:val="24"/>
        </w:rPr>
        <w:t xml:space="preserve"> any one year over the forward estimates.</w:t>
      </w:r>
    </w:p>
    <w:p w:rsidR="00904D83" w:rsidRPr="00695828" w:rsidRDefault="007E378E" w:rsidP="00090F70">
      <w:pPr>
        <w:pStyle w:val="PBACHeading10"/>
        <w:numPr>
          <w:ilvl w:val="1"/>
          <w:numId w:val="6"/>
        </w:numPr>
        <w:spacing w:before="120" w:after="120"/>
        <w:ind w:left="709" w:hanging="709"/>
        <w:jc w:val="both"/>
        <w:rPr>
          <w:rFonts w:asciiTheme="minorHAnsi" w:hAnsiTheme="minorHAnsi"/>
          <w:sz w:val="24"/>
          <w:szCs w:val="24"/>
        </w:rPr>
      </w:pPr>
      <w:r w:rsidRPr="00695828">
        <w:rPr>
          <w:rFonts w:asciiTheme="minorHAnsi" w:hAnsiTheme="minorHAnsi" w:cstheme="minorHAnsi"/>
          <w:sz w:val="24"/>
          <w:szCs w:val="24"/>
        </w:rPr>
        <w:t>T</w:t>
      </w:r>
      <w:r w:rsidR="00904D83" w:rsidRPr="00695828">
        <w:rPr>
          <w:rFonts w:asciiTheme="minorHAnsi" w:hAnsiTheme="minorHAnsi" w:cstheme="minorHAnsi"/>
          <w:sz w:val="24"/>
          <w:szCs w:val="24"/>
        </w:rPr>
        <w:t xml:space="preserve">he PBAC did not </w:t>
      </w:r>
      <w:r w:rsidR="004B1627" w:rsidRPr="00695828">
        <w:rPr>
          <w:rFonts w:asciiTheme="minorHAnsi" w:hAnsiTheme="minorHAnsi"/>
          <w:sz w:val="24"/>
          <w:szCs w:val="24"/>
        </w:rPr>
        <w:t xml:space="preserve">consider that the proposals received from sponsors were sufficient to justify a recommendation for </w:t>
      </w:r>
      <w:r w:rsidR="00A31444">
        <w:rPr>
          <w:rFonts w:asciiTheme="minorHAnsi" w:hAnsiTheme="minorHAnsi"/>
          <w:noProof/>
          <w:color w:val="000000"/>
          <w:sz w:val="24"/>
          <w:szCs w:val="24"/>
          <w:highlight w:val="black"/>
        </w:rPr>
        <w:t>''''''''''''''''''''''''</w:t>
      </w:r>
      <w:r w:rsidR="00695828">
        <w:rPr>
          <w:rFonts w:asciiTheme="minorHAnsi" w:hAnsiTheme="minorHAnsi"/>
          <w:sz w:val="24"/>
          <w:szCs w:val="24"/>
        </w:rPr>
        <w:t xml:space="preserve"> or </w:t>
      </w:r>
      <w:r w:rsidR="00A31444">
        <w:rPr>
          <w:rFonts w:asciiTheme="minorHAnsi" w:hAnsiTheme="minorHAnsi"/>
          <w:noProof/>
          <w:color w:val="000000"/>
          <w:sz w:val="24"/>
          <w:szCs w:val="24"/>
          <w:highlight w:val="black"/>
        </w:rPr>
        <w:t>''''''''''''''''''''</w:t>
      </w:r>
      <w:r w:rsidR="004B1627" w:rsidRPr="00695828">
        <w:rPr>
          <w:rFonts w:asciiTheme="minorHAnsi" w:hAnsiTheme="minorHAnsi"/>
          <w:sz w:val="24"/>
          <w:szCs w:val="24"/>
        </w:rPr>
        <w:t xml:space="preserve"> to be PBS listed for dual combination therapy with a PDE-5i.</w:t>
      </w:r>
      <w:r w:rsidR="00904D83" w:rsidRPr="00695828">
        <w:rPr>
          <w:rFonts w:asciiTheme="minorHAnsi" w:hAnsiTheme="minorHAnsi"/>
          <w:sz w:val="24"/>
          <w:szCs w:val="24"/>
        </w:rPr>
        <w:t xml:space="preserve"> </w:t>
      </w:r>
      <w:r w:rsidR="00A31444">
        <w:rPr>
          <w:rFonts w:asciiTheme="minorHAnsi" w:hAnsiTheme="minorHAnsi"/>
          <w:noProof/>
          <w:color w:val="000000"/>
          <w:sz w:val="24"/>
          <w:szCs w:val="24"/>
          <w:highlight w:val="black"/>
        </w:rPr>
        <w:t xml:space="preserve">''''''''''''''''''''''' ''''''''' '''''''' ''''' ''''''''' '''''' ''''''' ''''''' '''''''' '''' '''' '''''''''''' '''''''''''''''''''' ''''''''' ''''''''' ''''''''''' '''''''''' ''''''''' '''' '''''''''''''''''''''''' '''''''' ''' </w:t>
      </w:r>
      <w:r w:rsidR="00A31444">
        <w:rPr>
          <w:rFonts w:asciiTheme="minorHAnsi" w:hAnsiTheme="minorHAnsi"/>
          <w:noProof/>
          <w:color w:val="000000"/>
          <w:sz w:val="24"/>
          <w:szCs w:val="24"/>
          <w:highlight w:val="black"/>
        </w:rPr>
        <w:lastRenderedPageBreak/>
        <w:t>'''''''''''''</w:t>
      </w:r>
      <w:r w:rsidR="00A32C54" w:rsidRPr="00695828">
        <w:rPr>
          <w:rFonts w:asciiTheme="minorHAnsi" w:hAnsiTheme="minorHAnsi"/>
          <w:sz w:val="24"/>
          <w:szCs w:val="24"/>
        </w:rPr>
        <w:t xml:space="preserve"> The PBAC was also of the view that</w:t>
      </w:r>
      <w:r w:rsidR="00597900" w:rsidRPr="00695828">
        <w:rPr>
          <w:rFonts w:asciiTheme="minorHAnsi" w:hAnsiTheme="minorHAnsi"/>
          <w:sz w:val="24"/>
          <w:szCs w:val="24"/>
        </w:rPr>
        <w:t>,</w:t>
      </w:r>
      <w:r w:rsidR="00A32C54" w:rsidRPr="00695828">
        <w:rPr>
          <w:rFonts w:asciiTheme="minorHAnsi" w:hAnsiTheme="minorHAnsi"/>
          <w:sz w:val="24"/>
          <w:szCs w:val="24"/>
        </w:rPr>
        <w:t xml:space="preserve"> consistent with its previous advice, the total incremental cost of combination therapy </w:t>
      </w:r>
      <w:r w:rsidR="00A32C54" w:rsidRPr="00290DB5">
        <w:rPr>
          <w:rFonts w:asciiTheme="minorHAnsi" w:hAnsiTheme="minorHAnsi"/>
          <w:sz w:val="24"/>
          <w:szCs w:val="24"/>
        </w:rPr>
        <w:t>should not exceed 10% of the current</w:t>
      </w:r>
      <w:r w:rsidR="00191AA1" w:rsidRPr="00290DB5">
        <w:rPr>
          <w:rFonts w:asciiTheme="minorHAnsi" w:hAnsiTheme="minorHAnsi"/>
          <w:sz w:val="24"/>
          <w:szCs w:val="24"/>
        </w:rPr>
        <w:t xml:space="preserve"> PBS cost of </w:t>
      </w:r>
      <w:r w:rsidR="007764E2" w:rsidRPr="00290DB5">
        <w:rPr>
          <w:rFonts w:asciiTheme="minorHAnsi" w:hAnsiTheme="minorHAnsi"/>
          <w:sz w:val="24"/>
          <w:szCs w:val="24"/>
        </w:rPr>
        <w:t>the ERA</w:t>
      </w:r>
      <w:r w:rsidR="00F5467C" w:rsidRPr="00290DB5">
        <w:rPr>
          <w:rFonts w:asciiTheme="minorHAnsi" w:hAnsiTheme="minorHAnsi"/>
          <w:sz w:val="24"/>
          <w:szCs w:val="24"/>
        </w:rPr>
        <w:t>/PDE-5i</w:t>
      </w:r>
      <w:r w:rsidR="00A32C54" w:rsidRPr="00290DB5">
        <w:rPr>
          <w:rFonts w:asciiTheme="minorHAnsi" w:hAnsiTheme="minorHAnsi"/>
          <w:sz w:val="24"/>
          <w:szCs w:val="24"/>
        </w:rPr>
        <w:t xml:space="preserve"> market</w:t>
      </w:r>
      <w:r w:rsidR="00191AA1" w:rsidRPr="00290DB5">
        <w:rPr>
          <w:rFonts w:asciiTheme="minorHAnsi" w:hAnsiTheme="minorHAnsi"/>
          <w:sz w:val="24"/>
          <w:szCs w:val="24"/>
        </w:rPr>
        <w:t xml:space="preserve"> for monotherapy</w:t>
      </w:r>
      <w:r w:rsidR="00A32C54" w:rsidRPr="00290DB5">
        <w:rPr>
          <w:rFonts w:asciiTheme="minorHAnsi" w:hAnsiTheme="minorHAnsi"/>
          <w:sz w:val="24"/>
          <w:szCs w:val="24"/>
        </w:rPr>
        <w:t xml:space="preserve">, noting that </w:t>
      </w:r>
      <w:r w:rsidR="00191AA1" w:rsidRPr="00290DB5">
        <w:rPr>
          <w:rFonts w:asciiTheme="minorHAnsi" w:hAnsiTheme="minorHAnsi"/>
          <w:sz w:val="24"/>
          <w:szCs w:val="24"/>
        </w:rPr>
        <w:t xml:space="preserve">financial estimates based on the assumptions in </w:t>
      </w:r>
      <w:r w:rsidR="00925C93" w:rsidRPr="00290DB5">
        <w:rPr>
          <w:rFonts w:asciiTheme="minorHAnsi" w:hAnsiTheme="minorHAnsi"/>
          <w:sz w:val="24"/>
          <w:szCs w:val="24"/>
        </w:rPr>
        <w:t>S</w:t>
      </w:r>
      <w:r w:rsidR="00A32C54" w:rsidRPr="00290DB5">
        <w:rPr>
          <w:rFonts w:asciiTheme="minorHAnsi" w:hAnsiTheme="minorHAnsi"/>
          <w:sz w:val="24"/>
          <w:szCs w:val="24"/>
        </w:rPr>
        <w:t>cenario</w:t>
      </w:r>
      <w:r w:rsidR="00A32C54" w:rsidRPr="00695828">
        <w:rPr>
          <w:rFonts w:asciiTheme="minorHAnsi" w:hAnsiTheme="minorHAnsi"/>
          <w:sz w:val="24"/>
          <w:szCs w:val="24"/>
        </w:rPr>
        <w:t xml:space="preserve"> 3a </w:t>
      </w:r>
      <w:r w:rsidR="00191AA1" w:rsidRPr="00695828">
        <w:rPr>
          <w:rFonts w:asciiTheme="minorHAnsi" w:hAnsiTheme="minorHAnsi"/>
          <w:sz w:val="24"/>
          <w:szCs w:val="24"/>
        </w:rPr>
        <w:t>(</w:t>
      </w:r>
      <w:r w:rsidR="00A32C54" w:rsidRPr="00695828">
        <w:rPr>
          <w:rFonts w:asciiTheme="minorHAnsi" w:hAnsiTheme="minorHAnsi"/>
          <w:sz w:val="24"/>
          <w:szCs w:val="24"/>
        </w:rPr>
        <w:t>developed by the Department</w:t>
      </w:r>
      <w:r w:rsidR="00191AA1" w:rsidRPr="00695828">
        <w:rPr>
          <w:rFonts w:asciiTheme="minorHAnsi" w:hAnsiTheme="minorHAnsi"/>
          <w:sz w:val="24"/>
          <w:szCs w:val="24"/>
        </w:rPr>
        <w:t>)</w:t>
      </w:r>
      <w:r w:rsidR="00A32C54" w:rsidRPr="00695828">
        <w:rPr>
          <w:rFonts w:asciiTheme="minorHAnsi" w:hAnsiTheme="minorHAnsi"/>
          <w:sz w:val="24"/>
          <w:szCs w:val="24"/>
        </w:rPr>
        <w:t xml:space="preserve"> </w:t>
      </w:r>
      <w:r w:rsidR="00682D6C" w:rsidRPr="00695828">
        <w:rPr>
          <w:rFonts w:asciiTheme="minorHAnsi" w:hAnsiTheme="minorHAnsi"/>
          <w:sz w:val="24"/>
          <w:szCs w:val="24"/>
        </w:rPr>
        <w:t>present</w:t>
      </w:r>
      <w:r w:rsidR="00A32C54" w:rsidRPr="00695828">
        <w:rPr>
          <w:rFonts w:asciiTheme="minorHAnsi" w:hAnsiTheme="minorHAnsi"/>
          <w:sz w:val="24"/>
          <w:szCs w:val="24"/>
        </w:rPr>
        <w:t xml:space="preserve"> the most appropriate basis for this calculation. The PBAC requested that the Department seek a further price reduction from the sponsors of </w:t>
      </w:r>
      <w:r w:rsidR="00A31444">
        <w:rPr>
          <w:rFonts w:asciiTheme="minorHAnsi" w:hAnsiTheme="minorHAnsi"/>
          <w:noProof/>
          <w:color w:val="000000"/>
          <w:sz w:val="24"/>
          <w:szCs w:val="24"/>
          <w:highlight w:val="black"/>
        </w:rPr>
        <w:t>''''''''''''''''''''''''</w:t>
      </w:r>
      <w:r w:rsidR="00A32C54" w:rsidRPr="00695828">
        <w:rPr>
          <w:rFonts w:asciiTheme="minorHAnsi" w:hAnsiTheme="minorHAnsi"/>
          <w:sz w:val="24"/>
          <w:szCs w:val="24"/>
        </w:rPr>
        <w:t xml:space="preserve"> and </w:t>
      </w:r>
      <w:r w:rsidR="00A31444">
        <w:rPr>
          <w:rFonts w:asciiTheme="minorHAnsi" w:hAnsiTheme="minorHAnsi"/>
          <w:noProof/>
          <w:color w:val="000000"/>
          <w:sz w:val="24"/>
          <w:szCs w:val="24"/>
          <w:highlight w:val="black"/>
        </w:rPr>
        <w:t>'''''''''''''''''''''</w:t>
      </w:r>
      <w:r w:rsidR="00A32C54" w:rsidRPr="00695828">
        <w:rPr>
          <w:rFonts w:asciiTheme="minorHAnsi" w:hAnsiTheme="minorHAnsi"/>
          <w:sz w:val="24"/>
          <w:szCs w:val="24"/>
        </w:rPr>
        <w:t xml:space="preserve"> in order to implement a listing </w:t>
      </w:r>
      <w:r w:rsidR="00191AA1" w:rsidRPr="00695828">
        <w:rPr>
          <w:rFonts w:asciiTheme="minorHAnsi" w:hAnsiTheme="minorHAnsi"/>
          <w:sz w:val="24"/>
          <w:szCs w:val="24"/>
        </w:rPr>
        <w:t xml:space="preserve">for </w:t>
      </w:r>
      <w:r w:rsidR="004B1627" w:rsidRPr="00695828">
        <w:rPr>
          <w:rFonts w:asciiTheme="minorHAnsi" w:hAnsiTheme="minorHAnsi"/>
          <w:sz w:val="24"/>
          <w:szCs w:val="24"/>
        </w:rPr>
        <w:t xml:space="preserve">dual </w:t>
      </w:r>
      <w:r w:rsidR="00191AA1" w:rsidRPr="00695828">
        <w:rPr>
          <w:rFonts w:asciiTheme="minorHAnsi" w:hAnsiTheme="minorHAnsi"/>
          <w:sz w:val="24"/>
          <w:szCs w:val="24"/>
        </w:rPr>
        <w:t xml:space="preserve">combination therapy </w:t>
      </w:r>
      <w:r w:rsidR="00A32C54" w:rsidRPr="00695828">
        <w:rPr>
          <w:rFonts w:asciiTheme="minorHAnsi" w:hAnsiTheme="minorHAnsi"/>
          <w:sz w:val="24"/>
          <w:szCs w:val="24"/>
        </w:rPr>
        <w:t>that would not exceed this threshold.</w:t>
      </w:r>
    </w:p>
    <w:p w:rsidR="007246B7" w:rsidRPr="00466608" w:rsidRDefault="00E4652F" w:rsidP="00F92781">
      <w:pPr>
        <w:pStyle w:val="PBACHeading10"/>
        <w:numPr>
          <w:ilvl w:val="1"/>
          <w:numId w:val="6"/>
        </w:numPr>
        <w:spacing w:before="120" w:after="120"/>
        <w:jc w:val="both"/>
        <w:rPr>
          <w:rFonts w:asciiTheme="minorHAnsi" w:hAnsiTheme="minorHAnsi" w:cstheme="minorHAnsi"/>
          <w:i/>
        </w:rPr>
      </w:pPr>
      <w:r w:rsidRPr="00925C93">
        <w:rPr>
          <w:rFonts w:asciiTheme="minorHAnsi" w:hAnsiTheme="minorHAnsi" w:cstheme="minorHAnsi"/>
          <w:sz w:val="24"/>
          <w:szCs w:val="24"/>
        </w:rPr>
        <w:t xml:space="preserve">The PBAC </w:t>
      </w:r>
      <w:r w:rsidR="000D6CD5" w:rsidRPr="00925C93">
        <w:rPr>
          <w:rFonts w:asciiTheme="minorHAnsi" w:hAnsiTheme="minorHAnsi" w:cstheme="minorHAnsi"/>
          <w:sz w:val="24"/>
          <w:szCs w:val="24"/>
        </w:rPr>
        <w:t xml:space="preserve">also </w:t>
      </w:r>
      <w:r w:rsidR="007149A2" w:rsidRPr="00925C93">
        <w:rPr>
          <w:rFonts w:asciiTheme="minorHAnsi" w:hAnsiTheme="minorHAnsi" w:cstheme="minorHAnsi"/>
          <w:sz w:val="24"/>
          <w:szCs w:val="24"/>
        </w:rPr>
        <w:t>considered</w:t>
      </w:r>
      <w:r w:rsidRPr="00925C93">
        <w:rPr>
          <w:rFonts w:asciiTheme="minorHAnsi" w:hAnsiTheme="minorHAnsi" w:cstheme="minorHAnsi"/>
          <w:sz w:val="24"/>
          <w:szCs w:val="24"/>
        </w:rPr>
        <w:t xml:space="preserve"> that the price</w:t>
      </w:r>
      <w:r w:rsidR="007246B7" w:rsidRPr="00925C93">
        <w:rPr>
          <w:rFonts w:asciiTheme="minorHAnsi" w:hAnsiTheme="minorHAnsi" w:cstheme="minorHAnsi"/>
          <w:sz w:val="24"/>
          <w:szCs w:val="24"/>
        </w:rPr>
        <w:t xml:space="preserve"> of</w:t>
      </w:r>
      <w:r w:rsidRPr="00925C93">
        <w:rPr>
          <w:rFonts w:asciiTheme="minorHAnsi" w:hAnsiTheme="minorHAnsi" w:cstheme="minorHAnsi"/>
          <w:sz w:val="24"/>
          <w:szCs w:val="24"/>
        </w:rPr>
        <w:t xml:space="preserve"> tadalafil should be comparable</w:t>
      </w:r>
      <w:r w:rsidRPr="000D6CD5">
        <w:rPr>
          <w:rFonts w:asciiTheme="minorHAnsi" w:hAnsiTheme="minorHAnsi" w:cstheme="minorHAnsi"/>
          <w:b w:val="0"/>
          <w:sz w:val="24"/>
          <w:szCs w:val="24"/>
        </w:rPr>
        <w:t xml:space="preserve"> </w:t>
      </w:r>
      <w:r w:rsidRPr="00FD16A0">
        <w:rPr>
          <w:rFonts w:asciiTheme="minorHAnsi" w:hAnsiTheme="minorHAnsi" w:cstheme="minorHAnsi"/>
          <w:sz w:val="24"/>
          <w:szCs w:val="24"/>
        </w:rPr>
        <w:t>to that of sildenafil</w:t>
      </w:r>
      <w:r w:rsidR="00682D6C">
        <w:rPr>
          <w:rFonts w:asciiTheme="minorHAnsi" w:hAnsiTheme="minorHAnsi" w:cstheme="minorHAnsi"/>
          <w:sz w:val="24"/>
          <w:szCs w:val="24"/>
        </w:rPr>
        <w:t>,</w:t>
      </w:r>
      <w:r w:rsidR="007246B7" w:rsidRPr="00FD16A0">
        <w:rPr>
          <w:rFonts w:asciiTheme="minorHAnsi" w:hAnsiTheme="minorHAnsi" w:cstheme="minorHAnsi"/>
          <w:sz w:val="24"/>
          <w:szCs w:val="24"/>
        </w:rPr>
        <w:t xml:space="preserve"> for tadalafil to be PBS listed for</w:t>
      </w:r>
      <w:r w:rsidRPr="00FD16A0">
        <w:rPr>
          <w:rFonts w:asciiTheme="minorHAnsi" w:hAnsiTheme="minorHAnsi" w:cstheme="minorHAnsi"/>
          <w:sz w:val="24"/>
          <w:szCs w:val="24"/>
        </w:rPr>
        <w:t xml:space="preserve"> dual combination therapy</w:t>
      </w:r>
      <w:r w:rsidR="007246B7" w:rsidRPr="00FD16A0">
        <w:rPr>
          <w:rFonts w:asciiTheme="minorHAnsi" w:hAnsiTheme="minorHAnsi" w:cstheme="minorHAnsi"/>
          <w:sz w:val="24"/>
          <w:szCs w:val="24"/>
        </w:rPr>
        <w:t>.</w:t>
      </w:r>
    </w:p>
    <w:p w:rsidR="00682D6C" w:rsidRDefault="00682D6C" w:rsidP="00E34F7D">
      <w:pPr>
        <w:pStyle w:val="PBACHeading10"/>
        <w:spacing w:before="120" w:after="120"/>
        <w:ind w:left="720"/>
        <w:jc w:val="both"/>
        <w:rPr>
          <w:rFonts w:asciiTheme="minorHAnsi" w:hAnsiTheme="minorHAnsi" w:cstheme="minorHAnsi"/>
          <w:i/>
          <w:sz w:val="24"/>
          <w:szCs w:val="24"/>
        </w:rPr>
      </w:pPr>
    </w:p>
    <w:p w:rsidR="00E34F7D" w:rsidRPr="00682D6C" w:rsidRDefault="00E34F7D" w:rsidP="00E34F7D">
      <w:pPr>
        <w:pStyle w:val="PBACHeading10"/>
        <w:spacing w:before="120" w:after="120"/>
        <w:ind w:left="720"/>
        <w:jc w:val="both"/>
        <w:rPr>
          <w:rFonts w:asciiTheme="minorHAnsi" w:hAnsiTheme="minorHAnsi" w:cstheme="minorHAnsi"/>
          <w:i/>
          <w:sz w:val="24"/>
          <w:szCs w:val="24"/>
        </w:rPr>
      </w:pPr>
      <w:r w:rsidRPr="00682D6C">
        <w:rPr>
          <w:rFonts w:asciiTheme="minorHAnsi" w:hAnsiTheme="minorHAnsi" w:cstheme="minorHAnsi"/>
          <w:i/>
          <w:sz w:val="24"/>
          <w:szCs w:val="24"/>
        </w:rPr>
        <w:t>Prostanoid plus PDE-5i medicine combination therapy</w:t>
      </w:r>
    </w:p>
    <w:p w:rsidR="00AB0FEB" w:rsidRDefault="00AB0FEB" w:rsidP="00E34F7D">
      <w:pPr>
        <w:pStyle w:val="PBACHeading10"/>
        <w:numPr>
          <w:ilvl w:val="1"/>
          <w:numId w:val="6"/>
        </w:numPr>
        <w:spacing w:before="120" w:after="120"/>
        <w:jc w:val="both"/>
        <w:rPr>
          <w:rFonts w:asciiTheme="minorHAnsi" w:hAnsiTheme="minorHAnsi"/>
          <w:b w:val="0"/>
          <w:sz w:val="24"/>
          <w:szCs w:val="24"/>
        </w:rPr>
      </w:pPr>
      <w:r>
        <w:rPr>
          <w:rFonts w:asciiTheme="minorHAnsi" w:hAnsiTheme="minorHAnsi" w:cstheme="minorHAnsi"/>
          <w:b w:val="0"/>
          <w:sz w:val="24"/>
          <w:szCs w:val="24"/>
        </w:rPr>
        <w:t>T</w:t>
      </w:r>
      <w:r w:rsidRPr="001827FB">
        <w:rPr>
          <w:rFonts w:asciiTheme="minorHAnsi" w:hAnsiTheme="minorHAnsi" w:cstheme="minorHAnsi"/>
          <w:b w:val="0"/>
          <w:sz w:val="24"/>
          <w:szCs w:val="24"/>
        </w:rPr>
        <w:t xml:space="preserve">he PBAC </w:t>
      </w:r>
      <w:r>
        <w:rPr>
          <w:rFonts w:asciiTheme="minorHAnsi" w:hAnsiTheme="minorHAnsi" w:cstheme="minorHAnsi"/>
          <w:b w:val="0"/>
          <w:sz w:val="24"/>
          <w:szCs w:val="24"/>
        </w:rPr>
        <w:t xml:space="preserve">noted the clinician input requesting dual combination therapy with a prostanoid </w:t>
      </w:r>
      <w:r w:rsidRPr="001827FB">
        <w:rPr>
          <w:rFonts w:asciiTheme="minorHAnsi" w:hAnsiTheme="minorHAnsi" w:cstheme="minorHAnsi"/>
          <w:b w:val="0"/>
          <w:sz w:val="24"/>
          <w:szCs w:val="24"/>
        </w:rPr>
        <w:t xml:space="preserve">(epoprostenol or iloprost) </w:t>
      </w:r>
      <w:r>
        <w:rPr>
          <w:rFonts w:asciiTheme="minorHAnsi" w:hAnsiTheme="minorHAnsi" w:cstheme="minorHAnsi"/>
          <w:b w:val="0"/>
          <w:sz w:val="24"/>
          <w:szCs w:val="24"/>
        </w:rPr>
        <w:t>where patients cannot tolerate either PDE-5i</w:t>
      </w:r>
      <w:r w:rsidRPr="004F527B">
        <w:rPr>
          <w:rFonts w:asciiTheme="minorHAnsi" w:hAnsiTheme="minorHAnsi" w:cstheme="minorHAnsi"/>
          <w:b w:val="0"/>
          <w:sz w:val="24"/>
          <w:szCs w:val="24"/>
        </w:rPr>
        <w:t xml:space="preserve"> </w:t>
      </w:r>
      <w:r>
        <w:rPr>
          <w:rFonts w:asciiTheme="minorHAnsi" w:hAnsiTheme="minorHAnsi" w:cstheme="minorHAnsi"/>
          <w:b w:val="0"/>
          <w:sz w:val="24"/>
          <w:szCs w:val="24"/>
        </w:rPr>
        <w:t xml:space="preserve">or ERA </w:t>
      </w:r>
      <w:r w:rsidRPr="004F527B">
        <w:rPr>
          <w:rFonts w:asciiTheme="minorHAnsi" w:hAnsiTheme="minorHAnsi" w:cstheme="minorHAnsi"/>
          <w:b w:val="0"/>
          <w:sz w:val="24"/>
          <w:szCs w:val="24"/>
        </w:rPr>
        <w:t>medicine</w:t>
      </w:r>
      <w:r>
        <w:rPr>
          <w:rFonts w:asciiTheme="minorHAnsi" w:hAnsiTheme="minorHAnsi" w:cstheme="minorHAnsi"/>
          <w:b w:val="0"/>
          <w:sz w:val="24"/>
          <w:szCs w:val="24"/>
        </w:rPr>
        <w:t>s.</w:t>
      </w:r>
    </w:p>
    <w:p w:rsidR="00E34F7D" w:rsidRDefault="00E34F7D" w:rsidP="00E34F7D">
      <w:pPr>
        <w:pStyle w:val="PBACHeading10"/>
        <w:numPr>
          <w:ilvl w:val="1"/>
          <w:numId w:val="6"/>
        </w:numPr>
        <w:spacing w:before="120" w:after="120"/>
        <w:jc w:val="both"/>
        <w:rPr>
          <w:rFonts w:asciiTheme="minorHAnsi" w:hAnsiTheme="minorHAnsi"/>
          <w:b w:val="0"/>
          <w:sz w:val="24"/>
          <w:szCs w:val="24"/>
        </w:rPr>
      </w:pPr>
      <w:r w:rsidRPr="004F527B">
        <w:rPr>
          <w:rFonts w:asciiTheme="minorHAnsi" w:hAnsiTheme="minorHAnsi"/>
          <w:b w:val="0"/>
          <w:sz w:val="24"/>
          <w:szCs w:val="24"/>
        </w:rPr>
        <w:t xml:space="preserve">The </w:t>
      </w:r>
      <w:r>
        <w:rPr>
          <w:rFonts w:asciiTheme="minorHAnsi" w:hAnsiTheme="minorHAnsi"/>
          <w:b w:val="0"/>
          <w:sz w:val="24"/>
          <w:szCs w:val="24"/>
        </w:rPr>
        <w:t xml:space="preserve">PBAC noted the </w:t>
      </w:r>
      <w:r w:rsidRPr="004F527B">
        <w:rPr>
          <w:rFonts w:asciiTheme="minorHAnsi" w:hAnsiTheme="minorHAnsi"/>
          <w:b w:val="0"/>
          <w:sz w:val="24"/>
          <w:szCs w:val="24"/>
        </w:rPr>
        <w:t xml:space="preserve">findings from the systematic literature review in the </w:t>
      </w:r>
      <w:r>
        <w:rPr>
          <w:rFonts w:asciiTheme="minorHAnsi" w:hAnsiTheme="minorHAnsi"/>
          <w:b w:val="0"/>
          <w:sz w:val="24"/>
          <w:szCs w:val="24"/>
        </w:rPr>
        <w:t xml:space="preserve">PMR </w:t>
      </w:r>
      <w:r w:rsidRPr="004F527B">
        <w:rPr>
          <w:rFonts w:asciiTheme="minorHAnsi" w:hAnsiTheme="minorHAnsi"/>
          <w:b w:val="0"/>
          <w:sz w:val="24"/>
          <w:szCs w:val="24"/>
        </w:rPr>
        <w:t xml:space="preserve">Report </w:t>
      </w:r>
      <w:r>
        <w:rPr>
          <w:rFonts w:asciiTheme="minorHAnsi" w:hAnsiTheme="minorHAnsi"/>
          <w:b w:val="0"/>
          <w:sz w:val="24"/>
          <w:szCs w:val="24"/>
        </w:rPr>
        <w:t xml:space="preserve">that for PAH </w:t>
      </w:r>
      <w:r w:rsidRPr="004F527B">
        <w:rPr>
          <w:rFonts w:asciiTheme="minorHAnsi" w:hAnsiTheme="minorHAnsi"/>
          <w:b w:val="0"/>
          <w:sz w:val="24"/>
          <w:szCs w:val="24"/>
        </w:rPr>
        <w:t xml:space="preserve">patients with </w:t>
      </w:r>
      <w:r>
        <w:rPr>
          <w:rFonts w:asciiTheme="minorHAnsi" w:hAnsiTheme="minorHAnsi"/>
          <w:b w:val="0"/>
          <w:sz w:val="24"/>
          <w:szCs w:val="24"/>
        </w:rPr>
        <w:t xml:space="preserve">WHO FC III/IV symptoms, </w:t>
      </w:r>
      <w:r w:rsidRPr="004F527B">
        <w:rPr>
          <w:rFonts w:asciiTheme="minorHAnsi" w:hAnsiTheme="minorHAnsi"/>
          <w:b w:val="0"/>
          <w:sz w:val="24"/>
          <w:szCs w:val="24"/>
        </w:rPr>
        <w:t xml:space="preserve">the use of a </w:t>
      </w:r>
      <w:r w:rsidR="000539C0">
        <w:rPr>
          <w:rFonts w:asciiTheme="minorHAnsi" w:hAnsiTheme="minorHAnsi"/>
          <w:b w:val="0"/>
          <w:sz w:val="24"/>
          <w:szCs w:val="24"/>
        </w:rPr>
        <w:t>PDE-5i</w:t>
      </w:r>
      <w:r w:rsidRPr="004F527B">
        <w:rPr>
          <w:rFonts w:asciiTheme="minorHAnsi" w:hAnsiTheme="minorHAnsi"/>
          <w:b w:val="0"/>
          <w:sz w:val="24"/>
          <w:szCs w:val="24"/>
        </w:rPr>
        <w:t xml:space="preserve"> in addition to a prostanoid rela</w:t>
      </w:r>
      <w:r>
        <w:rPr>
          <w:rFonts w:asciiTheme="minorHAnsi" w:hAnsiTheme="minorHAnsi"/>
          <w:b w:val="0"/>
          <w:sz w:val="24"/>
          <w:szCs w:val="24"/>
        </w:rPr>
        <w:t xml:space="preserve">tive to prostanoid monotherapy </w:t>
      </w:r>
      <w:r w:rsidRPr="004F527B">
        <w:rPr>
          <w:rFonts w:asciiTheme="minorHAnsi" w:hAnsiTheme="minorHAnsi"/>
          <w:b w:val="0"/>
          <w:sz w:val="24"/>
          <w:szCs w:val="24"/>
        </w:rPr>
        <w:t>is likely to be clinically beneficial; and non-inferior to prostanoid monotherapy in terms of safety</w:t>
      </w:r>
      <w:r>
        <w:rPr>
          <w:rFonts w:asciiTheme="minorHAnsi" w:hAnsiTheme="minorHAnsi"/>
          <w:b w:val="0"/>
          <w:sz w:val="24"/>
          <w:szCs w:val="24"/>
        </w:rPr>
        <w:t>. T</w:t>
      </w:r>
      <w:r w:rsidRPr="0092078C">
        <w:rPr>
          <w:rFonts w:asciiTheme="minorHAnsi" w:hAnsiTheme="minorHAnsi"/>
          <w:b w:val="0"/>
          <w:sz w:val="24"/>
          <w:szCs w:val="24"/>
        </w:rPr>
        <w:t>he evidence</w:t>
      </w:r>
      <w:r>
        <w:rPr>
          <w:rFonts w:asciiTheme="minorHAnsi" w:hAnsiTheme="minorHAnsi"/>
          <w:b w:val="0"/>
          <w:sz w:val="24"/>
          <w:szCs w:val="24"/>
        </w:rPr>
        <w:t xml:space="preserve"> was limited</w:t>
      </w:r>
      <w:r w:rsidRPr="0092078C">
        <w:rPr>
          <w:rFonts w:asciiTheme="minorHAnsi" w:hAnsiTheme="minorHAnsi"/>
          <w:b w:val="0"/>
          <w:sz w:val="24"/>
          <w:szCs w:val="24"/>
        </w:rPr>
        <w:t xml:space="preserve"> </w:t>
      </w:r>
      <w:r>
        <w:rPr>
          <w:rFonts w:asciiTheme="minorHAnsi" w:hAnsiTheme="minorHAnsi"/>
          <w:b w:val="0"/>
          <w:sz w:val="24"/>
          <w:szCs w:val="24"/>
        </w:rPr>
        <w:t>on u</w:t>
      </w:r>
      <w:r w:rsidRPr="0092078C">
        <w:rPr>
          <w:rFonts w:asciiTheme="minorHAnsi" w:hAnsiTheme="minorHAnsi"/>
          <w:b w:val="0"/>
          <w:sz w:val="24"/>
          <w:szCs w:val="24"/>
        </w:rPr>
        <w:t>se of a prostanoid in addition to an ERA</w:t>
      </w:r>
      <w:r w:rsidRPr="00125106">
        <w:rPr>
          <w:rFonts w:asciiTheme="minorHAnsi" w:hAnsiTheme="minorHAnsi"/>
          <w:b w:val="0"/>
          <w:sz w:val="24"/>
          <w:szCs w:val="24"/>
        </w:rPr>
        <w:t>, relative to ERA monotherapy</w:t>
      </w:r>
      <w:r>
        <w:rPr>
          <w:rFonts w:asciiTheme="minorHAnsi" w:hAnsiTheme="minorHAnsi"/>
          <w:b w:val="0"/>
          <w:sz w:val="24"/>
          <w:szCs w:val="24"/>
        </w:rPr>
        <w:t>.</w:t>
      </w:r>
    </w:p>
    <w:p w:rsidR="00AB0FEB" w:rsidRPr="0092078C" w:rsidRDefault="00AB0FEB" w:rsidP="00E34F7D">
      <w:pPr>
        <w:pStyle w:val="PBACHeading10"/>
        <w:numPr>
          <w:ilvl w:val="1"/>
          <w:numId w:val="6"/>
        </w:numPr>
        <w:spacing w:before="120" w:after="120"/>
        <w:jc w:val="both"/>
        <w:rPr>
          <w:rFonts w:asciiTheme="minorHAnsi" w:hAnsiTheme="minorHAnsi"/>
          <w:b w:val="0"/>
          <w:sz w:val="24"/>
          <w:szCs w:val="24"/>
        </w:rPr>
      </w:pPr>
      <w:r>
        <w:rPr>
          <w:rFonts w:asciiTheme="minorHAnsi" w:hAnsiTheme="minorHAnsi"/>
          <w:b w:val="0"/>
          <w:sz w:val="24"/>
          <w:szCs w:val="24"/>
        </w:rPr>
        <w:t>The PBAC also noted that the additional cost to the PBS if sildenafil were added to a prostanoid would be small</w:t>
      </w:r>
      <w:r w:rsidR="00597900">
        <w:rPr>
          <w:rFonts w:asciiTheme="minorHAnsi" w:hAnsiTheme="minorHAnsi"/>
          <w:b w:val="0"/>
          <w:sz w:val="24"/>
          <w:szCs w:val="24"/>
        </w:rPr>
        <w:t>,</w:t>
      </w:r>
      <w:r>
        <w:rPr>
          <w:rFonts w:asciiTheme="minorHAnsi" w:hAnsiTheme="minorHAnsi"/>
          <w:b w:val="0"/>
          <w:sz w:val="24"/>
          <w:szCs w:val="24"/>
        </w:rPr>
        <w:t xml:space="preserve"> given the low </w:t>
      </w:r>
      <w:r w:rsidR="00FB06F2">
        <w:rPr>
          <w:rFonts w:asciiTheme="minorHAnsi" w:hAnsiTheme="minorHAnsi"/>
          <w:b w:val="0"/>
          <w:sz w:val="24"/>
          <w:szCs w:val="24"/>
        </w:rPr>
        <w:t>utilisation of PBS prostanoids.</w:t>
      </w:r>
    </w:p>
    <w:p w:rsidR="00E34F7D" w:rsidRPr="00E34F7D" w:rsidRDefault="00E34F7D" w:rsidP="00E34F7D">
      <w:pPr>
        <w:pStyle w:val="PBACHeading10"/>
        <w:spacing w:before="120" w:after="120"/>
        <w:ind w:firstLine="720"/>
        <w:jc w:val="both"/>
        <w:rPr>
          <w:rFonts w:asciiTheme="minorHAnsi" w:hAnsiTheme="minorHAnsi"/>
          <w:sz w:val="28"/>
          <w:szCs w:val="28"/>
        </w:rPr>
      </w:pPr>
      <w:r w:rsidRPr="00E34F7D">
        <w:rPr>
          <w:rFonts w:asciiTheme="minorHAnsi" w:hAnsiTheme="minorHAnsi"/>
          <w:sz w:val="28"/>
          <w:szCs w:val="28"/>
        </w:rPr>
        <w:t>Recommendation</w:t>
      </w:r>
      <w:r>
        <w:rPr>
          <w:rFonts w:asciiTheme="minorHAnsi" w:hAnsiTheme="minorHAnsi"/>
          <w:sz w:val="28"/>
          <w:szCs w:val="28"/>
        </w:rPr>
        <w:t>:</w:t>
      </w:r>
    </w:p>
    <w:p w:rsidR="007E378E" w:rsidRPr="0003226F" w:rsidRDefault="00DE22A3" w:rsidP="0003226F">
      <w:pPr>
        <w:pStyle w:val="PBACHeading10"/>
        <w:numPr>
          <w:ilvl w:val="1"/>
          <w:numId w:val="6"/>
        </w:numPr>
        <w:spacing w:before="120" w:after="120"/>
        <w:jc w:val="both"/>
        <w:rPr>
          <w:rFonts w:ascii="Calibri" w:hAnsi="Calibri" w:cs="Calibri"/>
        </w:rPr>
      </w:pPr>
      <w:r w:rsidRPr="0003226F">
        <w:rPr>
          <w:rFonts w:asciiTheme="minorHAnsi" w:hAnsiTheme="minorHAnsi" w:cstheme="minorHAnsi"/>
          <w:sz w:val="24"/>
          <w:szCs w:val="24"/>
        </w:rPr>
        <w:t xml:space="preserve">The </w:t>
      </w:r>
      <w:r w:rsidR="00007146" w:rsidRPr="0003226F">
        <w:rPr>
          <w:rFonts w:asciiTheme="minorHAnsi" w:hAnsiTheme="minorHAnsi" w:cstheme="minorHAnsi"/>
          <w:sz w:val="24"/>
          <w:szCs w:val="24"/>
        </w:rPr>
        <w:t xml:space="preserve">PBAC </w:t>
      </w:r>
      <w:r w:rsidR="00DF160C" w:rsidRPr="0003226F">
        <w:rPr>
          <w:rFonts w:asciiTheme="minorHAnsi" w:hAnsiTheme="minorHAnsi" w:cstheme="minorHAnsi"/>
          <w:sz w:val="24"/>
          <w:szCs w:val="24"/>
        </w:rPr>
        <w:t>w</w:t>
      </w:r>
      <w:r w:rsidR="006C138C" w:rsidRPr="0003226F">
        <w:rPr>
          <w:rFonts w:asciiTheme="minorHAnsi" w:hAnsiTheme="minorHAnsi" w:cstheme="minorHAnsi"/>
          <w:sz w:val="24"/>
          <w:szCs w:val="24"/>
        </w:rPr>
        <w:t xml:space="preserve">as of a </w:t>
      </w:r>
      <w:r w:rsidR="00DF160C" w:rsidRPr="0003226F">
        <w:rPr>
          <w:rFonts w:asciiTheme="minorHAnsi" w:hAnsiTheme="minorHAnsi" w:cstheme="minorHAnsi"/>
          <w:sz w:val="24"/>
          <w:szCs w:val="24"/>
        </w:rPr>
        <w:t xml:space="preserve">mind to recommend </w:t>
      </w:r>
      <w:r w:rsidR="00007146" w:rsidRPr="0003226F">
        <w:rPr>
          <w:rFonts w:asciiTheme="minorHAnsi" w:hAnsiTheme="minorHAnsi" w:cstheme="minorHAnsi"/>
          <w:sz w:val="24"/>
          <w:szCs w:val="24"/>
        </w:rPr>
        <w:t>combination therapy with a prostanoid and sildenafil (or tadalafil at a comparable price)</w:t>
      </w:r>
      <w:r w:rsidR="00925C93" w:rsidRPr="0003226F">
        <w:rPr>
          <w:rFonts w:asciiTheme="minorHAnsi" w:hAnsiTheme="minorHAnsi" w:cstheme="minorHAnsi"/>
          <w:sz w:val="24"/>
          <w:szCs w:val="24"/>
        </w:rPr>
        <w:t xml:space="preserve"> as second line treatment for patients with WHO FC III symptoms and first line</w:t>
      </w:r>
      <w:r w:rsidR="00FD16A0" w:rsidRPr="0003226F">
        <w:rPr>
          <w:rFonts w:asciiTheme="minorHAnsi" w:hAnsiTheme="minorHAnsi" w:cstheme="minorHAnsi"/>
          <w:sz w:val="24"/>
          <w:szCs w:val="24"/>
        </w:rPr>
        <w:t xml:space="preserve"> treatment</w:t>
      </w:r>
      <w:r w:rsidR="00925C93" w:rsidRPr="0003226F">
        <w:rPr>
          <w:rFonts w:asciiTheme="minorHAnsi" w:hAnsiTheme="minorHAnsi" w:cstheme="minorHAnsi"/>
          <w:sz w:val="24"/>
          <w:szCs w:val="24"/>
        </w:rPr>
        <w:t xml:space="preserve"> for patients with WHO FC IV symptoms</w:t>
      </w:r>
      <w:r w:rsidRPr="0003226F">
        <w:rPr>
          <w:rFonts w:asciiTheme="minorHAnsi" w:hAnsiTheme="minorHAnsi" w:cstheme="minorHAnsi"/>
          <w:sz w:val="24"/>
          <w:szCs w:val="24"/>
        </w:rPr>
        <w:t>. The PBAC</w:t>
      </w:r>
      <w:r w:rsidR="00007146" w:rsidRPr="0003226F">
        <w:rPr>
          <w:rFonts w:asciiTheme="minorHAnsi" w:hAnsiTheme="minorHAnsi" w:cstheme="minorHAnsi"/>
          <w:sz w:val="24"/>
          <w:szCs w:val="24"/>
        </w:rPr>
        <w:t xml:space="preserve"> requested that PBS restrictions </w:t>
      </w:r>
      <w:r w:rsidR="00191AA1" w:rsidRPr="0003226F">
        <w:rPr>
          <w:rFonts w:asciiTheme="minorHAnsi" w:hAnsiTheme="minorHAnsi" w:cstheme="minorHAnsi"/>
          <w:sz w:val="24"/>
          <w:szCs w:val="24"/>
        </w:rPr>
        <w:t xml:space="preserve">and the estimated cost to the PBS </w:t>
      </w:r>
      <w:r w:rsidR="00007146" w:rsidRPr="0003226F">
        <w:rPr>
          <w:rFonts w:asciiTheme="minorHAnsi" w:hAnsiTheme="minorHAnsi" w:cstheme="minorHAnsi"/>
          <w:sz w:val="24"/>
          <w:szCs w:val="24"/>
        </w:rPr>
        <w:t xml:space="preserve">for </w:t>
      </w:r>
      <w:r w:rsidR="000D6CD5" w:rsidRPr="0003226F">
        <w:rPr>
          <w:rFonts w:asciiTheme="minorHAnsi" w:hAnsiTheme="minorHAnsi" w:cstheme="minorHAnsi"/>
          <w:sz w:val="24"/>
          <w:szCs w:val="24"/>
        </w:rPr>
        <w:t xml:space="preserve">combination therapy with </w:t>
      </w:r>
      <w:r w:rsidR="00007146" w:rsidRPr="0003226F">
        <w:rPr>
          <w:rFonts w:asciiTheme="minorHAnsi" w:hAnsiTheme="minorHAnsi" w:cstheme="minorHAnsi"/>
          <w:sz w:val="24"/>
          <w:szCs w:val="24"/>
        </w:rPr>
        <w:t xml:space="preserve">prostanoids and sildenafil be presented to the PBAC </w:t>
      </w:r>
      <w:r w:rsidR="00CF22F9" w:rsidRPr="0003226F">
        <w:rPr>
          <w:rFonts w:asciiTheme="minorHAnsi" w:hAnsiTheme="minorHAnsi" w:cstheme="minorHAnsi"/>
          <w:sz w:val="24"/>
          <w:szCs w:val="24"/>
        </w:rPr>
        <w:t>for consideration</w:t>
      </w:r>
      <w:r w:rsidR="0003226F" w:rsidRPr="0003226F">
        <w:rPr>
          <w:rFonts w:asciiTheme="minorHAnsi" w:hAnsiTheme="minorHAnsi" w:cstheme="minorHAnsi"/>
          <w:sz w:val="24"/>
          <w:szCs w:val="24"/>
        </w:rPr>
        <w:t>.</w:t>
      </w:r>
    </w:p>
    <w:sectPr w:rsidR="007E378E" w:rsidRPr="0003226F" w:rsidSect="0003226F">
      <w:pgSz w:w="11906" w:h="16838" w:code="9"/>
      <w:pgMar w:top="1440" w:right="1440" w:bottom="1440" w:left="1440" w:header="1440" w:footer="1440" w:gutter="0"/>
      <w:pgBorders w:offsetFrom="page">
        <w:top w:val="none" w:sz="0" w:space="0" w:color="000000"/>
        <w:left w:val="none" w:sz="0" w:space="0" w:color="000000"/>
        <w:bottom w:val="none" w:sz="0" w:space="0" w:color="000000"/>
        <w:right w:val="none" w:sz="0" w:space="0" w:color="000000"/>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1EF9E" w16cid:durableId="2189E3A1"/>
  <w16cid:commentId w16cid:paraId="3B07A08C" w16cid:durableId="2189E5A7"/>
  <w16cid:commentId w16cid:paraId="049C18D0" w16cid:durableId="2189E6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EF3" w:rsidRDefault="00D06EF3">
      <w:r>
        <w:separator/>
      </w:r>
    </w:p>
    <w:p w:rsidR="00D06EF3" w:rsidRDefault="00D06EF3"/>
  </w:endnote>
  <w:endnote w:type="continuationSeparator" w:id="0">
    <w:p w:rsidR="00D06EF3" w:rsidRDefault="00D06EF3">
      <w:r>
        <w:continuationSeparator/>
      </w:r>
    </w:p>
    <w:p w:rsidR="00D06EF3" w:rsidRDefault="00D06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00000000" w:usb1="2A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31444" w:rsidTr="005A3173">
      <w:trPr>
        <w:trHeight w:val="151"/>
      </w:trPr>
      <w:tc>
        <w:tcPr>
          <w:tcW w:w="2250" w:type="pct"/>
          <w:tcBorders>
            <w:top w:val="nil"/>
            <w:left w:val="nil"/>
            <w:bottom w:val="single" w:sz="4" w:space="0" w:color="4F81BD"/>
            <w:right w:val="nil"/>
          </w:tcBorders>
        </w:tcPr>
        <w:p w:rsidR="00A31444" w:rsidRPr="005A3173" w:rsidRDefault="00A3144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31444" w:rsidRPr="005A3173" w:rsidRDefault="00A3144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31444" w:rsidRPr="005A3173" w:rsidRDefault="00A31444" w:rsidP="005A3173">
          <w:pPr>
            <w:pStyle w:val="Header"/>
            <w:spacing w:line="276" w:lineRule="auto"/>
            <w:rPr>
              <w:rFonts w:ascii="Calibri" w:eastAsia="MS Gothic" w:hAnsi="Calibri"/>
              <w:b/>
              <w:bCs/>
              <w:color w:val="4F81BD"/>
            </w:rPr>
          </w:pPr>
        </w:p>
      </w:tc>
    </w:tr>
    <w:tr w:rsidR="00A31444" w:rsidTr="005A3173">
      <w:trPr>
        <w:trHeight w:val="150"/>
      </w:trPr>
      <w:tc>
        <w:tcPr>
          <w:tcW w:w="2250" w:type="pct"/>
          <w:tcBorders>
            <w:top w:val="single" w:sz="4" w:space="0" w:color="4F81BD"/>
            <w:left w:val="nil"/>
            <w:bottom w:val="nil"/>
            <w:right w:val="nil"/>
          </w:tcBorders>
        </w:tcPr>
        <w:p w:rsidR="00A31444" w:rsidRPr="005A3173" w:rsidRDefault="00A31444" w:rsidP="005A3173">
          <w:pPr>
            <w:pStyle w:val="Header"/>
            <w:spacing w:line="276" w:lineRule="auto"/>
            <w:rPr>
              <w:rFonts w:ascii="Calibri" w:eastAsia="MS Gothic" w:hAnsi="Calibri"/>
              <w:b/>
              <w:bCs/>
              <w:color w:val="4F81BD"/>
            </w:rPr>
          </w:pPr>
        </w:p>
      </w:tc>
      <w:tc>
        <w:tcPr>
          <w:tcW w:w="0" w:type="auto"/>
          <w:vMerge/>
          <w:vAlign w:val="center"/>
          <w:hideMark/>
        </w:tcPr>
        <w:p w:rsidR="00A31444" w:rsidRPr="005A3173" w:rsidRDefault="00A31444" w:rsidP="005A3173">
          <w:pPr>
            <w:rPr>
              <w:rFonts w:ascii="Calibri" w:hAnsi="Calibri"/>
              <w:color w:val="365F91"/>
              <w:sz w:val="22"/>
              <w:szCs w:val="22"/>
            </w:rPr>
          </w:pPr>
        </w:p>
      </w:tc>
      <w:tc>
        <w:tcPr>
          <w:tcW w:w="2250" w:type="pct"/>
          <w:tcBorders>
            <w:top w:val="single" w:sz="4" w:space="0" w:color="4F81BD"/>
            <w:left w:val="nil"/>
            <w:bottom w:val="nil"/>
            <w:right w:val="nil"/>
          </w:tcBorders>
        </w:tcPr>
        <w:p w:rsidR="00A31444" w:rsidRPr="005A3173" w:rsidRDefault="00A31444" w:rsidP="005A3173">
          <w:pPr>
            <w:pStyle w:val="Header"/>
            <w:spacing w:line="276" w:lineRule="auto"/>
            <w:rPr>
              <w:rFonts w:ascii="Calibri" w:eastAsia="MS Gothic" w:hAnsi="Calibri"/>
              <w:b/>
              <w:bCs/>
              <w:color w:val="4F81BD"/>
            </w:rPr>
          </w:pPr>
        </w:p>
      </w:tc>
    </w:tr>
  </w:tbl>
  <w:p w:rsidR="00A31444" w:rsidRDefault="00A3144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1444" w:rsidRDefault="00A31444">
    <w:pPr>
      <w:pStyle w:val="Footer"/>
    </w:pPr>
  </w:p>
  <w:p w:rsidR="00A31444" w:rsidRDefault="00A3144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206892"/>
      <w:docPartObj>
        <w:docPartGallery w:val="Page Numbers (Bottom of Page)"/>
        <w:docPartUnique/>
      </w:docPartObj>
    </w:sdtPr>
    <w:sdtEndPr>
      <w:rPr>
        <w:rFonts w:asciiTheme="minorHAnsi" w:hAnsiTheme="minorHAnsi" w:cstheme="minorHAnsi"/>
        <w:noProof/>
      </w:rPr>
    </w:sdtEndPr>
    <w:sdtContent>
      <w:p w:rsidR="00A31444" w:rsidRDefault="00A31444" w:rsidP="008D6D85">
        <w:pPr>
          <w:pStyle w:val="Footer"/>
          <w:jc w:val="center"/>
        </w:pPr>
      </w:p>
      <w:p w:rsidR="00A31444" w:rsidRPr="0003226F" w:rsidRDefault="00A31444" w:rsidP="008D6D85">
        <w:pPr>
          <w:pStyle w:val="Footer"/>
          <w:jc w:val="center"/>
          <w:rPr>
            <w:rFonts w:asciiTheme="minorHAnsi" w:hAnsiTheme="minorHAnsi" w:cstheme="minorHAnsi"/>
          </w:rPr>
        </w:pPr>
        <w:r w:rsidRPr="0003226F">
          <w:rPr>
            <w:rFonts w:asciiTheme="minorHAnsi" w:hAnsiTheme="minorHAnsi" w:cstheme="minorHAnsi"/>
          </w:rPr>
          <w:fldChar w:fldCharType="begin"/>
        </w:r>
        <w:r w:rsidRPr="0003226F">
          <w:rPr>
            <w:rFonts w:asciiTheme="minorHAnsi" w:hAnsiTheme="minorHAnsi" w:cstheme="minorHAnsi"/>
          </w:rPr>
          <w:instrText xml:space="preserve"> PAGE   \* MERGEFORMAT </w:instrText>
        </w:r>
        <w:r w:rsidRPr="0003226F">
          <w:rPr>
            <w:rFonts w:asciiTheme="minorHAnsi" w:hAnsiTheme="minorHAnsi" w:cstheme="minorHAnsi"/>
          </w:rPr>
          <w:fldChar w:fldCharType="separate"/>
        </w:r>
        <w:r w:rsidR="00D3416D">
          <w:rPr>
            <w:rFonts w:asciiTheme="minorHAnsi" w:hAnsiTheme="minorHAnsi" w:cstheme="minorHAnsi"/>
            <w:noProof/>
          </w:rPr>
          <w:t>1</w:t>
        </w:r>
        <w:r w:rsidRPr="0003226F">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A31444" w:rsidTr="005A3173">
      <w:trPr>
        <w:trHeight w:val="151"/>
      </w:trPr>
      <w:tc>
        <w:tcPr>
          <w:tcW w:w="2250" w:type="pct"/>
          <w:tcBorders>
            <w:top w:val="nil"/>
            <w:left w:val="nil"/>
            <w:bottom w:val="single" w:sz="4" w:space="0" w:color="4F81BD"/>
            <w:right w:val="nil"/>
          </w:tcBorders>
        </w:tcPr>
        <w:p w:rsidR="00A31444" w:rsidRPr="005A3173" w:rsidRDefault="00A3144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31444" w:rsidRPr="005A3173" w:rsidRDefault="00A3144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31444" w:rsidRPr="005A3173" w:rsidRDefault="00A31444" w:rsidP="005A3173">
          <w:pPr>
            <w:pStyle w:val="Header"/>
            <w:spacing w:line="276" w:lineRule="auto"/>
            <w:rPr>
              <w:rFonts w:ascii="Calibri" w:eastAsia="MS Gothic" w:hAnsi="Calibri"/>
              <w:b/>
              <w:bCs/>
              <w:color w:val="4F81BD"/>
            </w:rPr>
          </w:pPr>
        </w:p>
      </w:tc>
    </w:tr>
    <w:tr w:rsidR="00A31444" w:rsidTr="005A3173">
      <w:trPr>
        <w:trHeight w:val="150"/>
      </w:trPr>
      <w:tc>
        <w:tcPr>
          <w:tcW w:w="2250" w:type="pct"/>
          <w:tcBorders>
            <w:top w:val="single" w:sz="4" w:space="0" w:color="4F81BD"/>
            <w:left w:val="nil"/>
            <w:bottom w:val="nil"/>
            <w:right w:val="nil"/>
          </w:tcBorders>
        </w:tcPr>
        <w:p w:rsidR="00A31444" w:rsidRPr="005A3173" w:rsidRDefault="00A31444" w:rsidP="005A3173">
          <w:pPr>
            <w:pStyle w:val="Header"/>
            <w:spacing w:line="276" w:lineRule="auto"/>
            <w:rPr>
              <w:rFonts w:ascii="Calibri" w:eastAsia="MS Gothic" w:hAnsi="Calibri"/>
              <w:b/>
              <w:bCs/>
              <w:color w:val="4F81BD"/>
            </w:rPr>
          </w:pPr>
        </w:p>
      </w:tc>
      <w:tc>
        <w:tcPr>
          <w:tcW w:w="0" w:type="auto"/>
          <w:vMerge/>
          <w:vAlign w:val="center"/>
          <w:hideMark/>
        </w:tcPr>
        <w:p w:rsidR="00A31444" w:rsidRPr="005A3173" w:rsidRDefault="00A31444" w:rsidP="005A3173">
          <w:pPr>
            <w:rPr>
              <w:rFonts w:ascii="Calibri" w:hAnsi="Calibri"/>
              <w:color w:val="365F91"/>
              <w:sz w:val="22"/>
              <w:szCs w:val="22"/>
            </w:rPr>
          </w:pPr>
        </w:p>
      </w:tc>
      <w:tc>
        <w:tcPr>
          <w:tcW w:w="2250" w:type="pct"/>
          <w:tcBorders>
            <w:top w:val="single" w:sz="4" w:space="0" w:color="4F81BD"/>
            <w:left w:val="nil"/>
            <w:bottom w:val="nil"/>
            <w:right w:val="nil"/>
          </w:tcBorders>
        </w:tcPr>
        <w:p w:rsidR="00A31444" w:rsidRPr="005A3173" w:rsidRDefault="00A3144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31444" w:rsidTr="005A3173">
      <w:trPr>
        <w:trHeight w:val="151"/>
      </w:trPr>
      <w:tc>
        <w:tcPr>
          <w:tcW w:w="2250" w:type="pct"/>
          <w:tcBorders>
            <w:top w:val="nil"/>
            <w:left w:val="nil"/>
            <w:bottom w:val="single" w:sz="4" w:space="0" w:color="4F81BD"/>
            <w:right w:val="nil"/>
          </w:tcBorders>
        </w:tcPr>
        <w:p w:rsidR="00A31444" w:rsidRPr="005A3173" w:rsidRDefault="00A3144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31444" w:rsidRPr="005A3173" w:rsidRDefault="00A3144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31444" w:rsidRPr="005A3173" w:rsidRDefault="00A31444" w:rsidP="005A3173">
          <w:pPr>
            <w:pStyle w:val="Header"/>
            <w:spacing w:line="276" w:lineRule="auto"/>
            <w:rPr>
              <w:rFonts w:ascii="Calibri" w:eastAsia="MS Gothic" w:hAnsi="Calibri"/>
              <w:b/>
              <w:bCs/>
              <w:color w:val="4F81BD"/>
            </w:rPr>
          </w:pPr>
        </w:p>
      </w:tc>
    </w:tr>
    <w:tr w:rsidR="00A31444" w:rsidTr="005A3173">
      <w:trPr>
        <w:trHeight w:val="150"/>
      </w:trPr>
      <w:tc>
        <w:tcPr>
          <w:tcW w:w="2250" w:type="pct"/>
          <w:tcBorders>
            <w:top w:val="single" w:sz="4" w:space="0" w:color="4F81BD"/>
            <w:left w:val="nil"/>
            <w:bottom w:val="nil"/>
            <w:right w:val="nil"/>
          </w:tcBorders>
        </w:tcPr>
        <w:p w:rsidR="00A31444" w:rsidRPr="005A3173" w:rsidRDefault="00A31444" w:rsidP="005A3173">
          <w:pPr>
            <w:pStyle w:val="Header"/>
            <w:spacing w:line="276" w:lineRule="auto"/>
            <w:rPr>
              <w:rFonts w:ascii="Calibri" w:eastAsia="MS Gothic" w:hAnsi="Calibri"/>
              <w:b/>
              <w:bCs/>
              <w:color w:val="4F81BD"/>
            </w:rPr>
          </w:pPr>
        </w:p>
      </w:tc>
      <w:tc>
        <w:tcPr>
          <w:tcW w:w="0" w:type="auto"/>
          <w:vMerge/>
          <w:vAlign w:val="center"/>
          <w:hideMark/>
        </w:tcPr>
        <w:p w:rsidR="00A31444" w:rsidRPr="005A3173" w:rsidRDefault="00A31444" w:rsidP="005A3173">
          <w:pPr>
            <w:rPr>
              <w:rFonts w:ascii="Calibri" w:hAnsi="Calibri"/>
              <w:color w:val="365F91"/>
              <w:sz w:val="22"/>
              <w:szCs w:val="22"/>
            </w:rPr>
          </w:pPr>
        </w:p>
      </w:tc>
      <w:tc>
        <w:tcPr>
          <w:tcW w:w="2250" w:type="pct"/>
          <w:tcBorders>
            <w:top w:val="single" w:sz="4" w:space="0" w:color="4F81BD"/>
            <w:left w:val="nil"/>
            <w:bottom w:val="nil"/>
            <w:right w:val="nil"/>
          </w:tcBorders>
        </w:tcPr>
        <w:p w:rsidR="00A31444" w:rsidRPr="005A3173" w:rsidRDefault="00A31444" w:rsidP="005A3173">
          <w:pPr>
            <w:pStyle w:val="Header"/>
            <w:spacing w:line="276" w:lineRule="auto"/>
            <w:rPr>
              <w:rFonts w:ascii="Calibri" w:eastAsia="MS Gothic" w:hAnsi="Calibri"/>
              <w:b/>
              <w:bCs/>
              <w:color w:val="4F81BD"/>
            </w:rPr>
          </w:pPr>
        </w:p>
      </w:tc>
    </w:tr>
  </w:tbl>
  <w:p w:rsidR="00A31444" w:rsidRPr="007C0F57" w:rsidRDefault="00A3144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31444" w:rsidRPr="007C0F57" w:rsidRDefault="00A31444" w:rsidP="007C0F57">
    <w:pPr>
      <w:pStyle w:val="Footer"/>
      <w:jc w:val="center"/>
      <w:rPr>
        <w:b/>
        <w:i/>
        <w:sz w:val="20"/>
        <w:szCs w:val="20"/>
      </w:rPr>
    </w:pPr>
    <w:r w:rsidRPr="007C0F57">
      <w:rPr>
        <w:b/>
        <w:i/>
        <w:sz w:val="20"/>
        <w:szCs w:val="20"/>
      </w:rPr>
      <w:t>Commercial-in-Confidence</w:t>
    </w:r>
  </w:p>
  <w:p w:rsidR="00A31444" w:rsidRDefault="00A314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EF3" w:rsidRDefault="00D06EF3">
      <w:r>
        <w:separator/>
      </w:r>
    </w:p>
    <w:p w:rsidR="00D06EF3" w:rsidRDefault="00D06EF3"/>
  </w:footnote>
  <w:footnote w:type="continuationSeparator" w:id="0">
    <w:p w:rsidR="00D06EF3" w:rsidRDefault="00D06EF3">
      <w:r>
        <w:continuationSeparator/>
      </w:r>
    </w:p>
    <w:p w:rsidR="00D06EF3" w:rsidRDefault="00D06EF3"/>
  </w:footnote>
  <w:footnote w:id="1">
    <w:p w:rsidR="00A31444" w:rsidRDefault="00A31444">
      <w:pPr>
        <w:pStyle w:val="FootnoteText"/>
      </w:pPr>
      <w:r>
        <w:rPr>
          <w:rStyle w:val="FootnoteReference"/>
        </w:rPr>
        <w:footnoteRef/>
      </w:r>
      <w:r>
        <w:t xml:space="preserve"> Galie N, Humbert M, Vachiery JL, Gibbs S, Lang I, Torbicki A, </w:t>
      </w:r>
      <w:r w:rsidRPr="002807A1">
        <w:t>Simonneau</w:t>
      </w:r>
      <w:r>
        <w:t xml:space="preserve"> G</w:t>
      </w:r>
      <w:r w:rsidRPr="002807A1">
        <w:t>, Peacock</w:t>
      </w:r>
      <w:r>
        <w:t xml:space="preserve"> A</w:t>
      </w:r>
      <w:r w:rsidRPr="002807A1">
        <w:t>, Vonk Noordegraaf</w:t>
      </w:r>
      <w:r>
        <w:t xml:space="preserve"> A</w:t>
      </w:r>
      <w:r w:rsidRPr="002807A1">
        <w:t>, Beghetti</w:t>
      </w:r>
      <w:r>
        <w:t xml:space="preserve"> M</w:t>
      </w:r>
      <w:r w:rsidRPr="002807A1">
        <w:t>, Ghofrani</w:t>
      </w:r>
      <w:r>
        <w:t xml:space="preserve"> A</w:t>
      </w:r>
      <w:r w:rsidRPr="002807A1">
        <w:t>, Gomez Sanchez</w:t>
      </w:r>
      <w:r>
        <w:t xml:space="preserve"> MA</w:t>
      </w:r>
      <w:r w:rsidRPr="002807A1">
        <w:t>, Hansmann</w:t>
      </w:r>
      <w:r>
        <w:t xml:space="preserve"> G</w:t>
      </w:r>
      <w:r w:rsidRPr="002807A1">
        <w:t>, Klepetko</w:t>
      </w:r>
      <w:r>
        <w:t xml:space="preserve"> W,</w:t>
      </w:r>
      <w:r w:rsidRPr="002807A1">
        <w:t xml:space="preserve"> Lancellotti</w:t>
      </w:r>
      <w:r>
        <w:t xml:space="preserve"> P</w:t>
      </w:r>
      <w:r w:rsidRPr="002807A1">
        <w:t>, Matucci</w:t>
      </w:r>
      <w:r>
        <w:t xml:space="preserve"> M</w:t>
      </w:r>
      <w:r w:rsidRPr="002807A1">
        <w:t>, McDonagh</w:t>
      </w:r>
      <w:r>
        <w:t xml:space="preserve"> T</w:t>
      </w:r>
      <w:r w:rsidRPr="002807A1">
        <w:t xml:space="preserve">, Pierard </w:t>
      </w:r>
      <w:r>
        <w:t>L</w:t>
      </w:r>
      <w:r w:rsidRPr="002807A1">
        <w:t xml:space="preserve">A, Trindade </w:t>
      </w:r>
      <w:r>
        <w:t>P</w:t>
      </w:r>
      <w:r w:rsidRPr="002807A1">
        <w:t>T, Zompatori</w:t>
      </w:r>
      <w:r>
        <w:t xml:space="preserve"> M</w:t>
      </w:r>
      <w:r w:rsidRPr="002807A1">
        <w:t>, Hoeper</w:t>
      </w:r>
      <w:r>
        <w:t>l M. (2015). 2015 ESC/ERS Guidelines for the diagnosis and treatment of pulmonary hypertension: The Joint Task Force for the Diagnosis and Treatment of Pulmonary Hypertension of the European Society of Cardiology (ESC) and the European Respiratory Society (ERS). European Respiratory Journal. 2015;46(4):903-975.</w:t>
      </w:r>
    </w:p>
  </w:footnote>
  <w:footnote w:id="2">
    <w:p w:rsidR="00A31444" w:rsidRDefault="00A31444" w:rsidP="007D34F1">
      <w:pPr>
        <w:pStyle w:val="FootnoteText"/>
      </w:pPr>
      <w:r>
        <w:rPr>
          <w:rStyle w:val="FootnoteReference"/>
        </w:rPr>
        <w:footnoteRef/>
      </w:r>
      <w:r>
        <w:t xml:space="preserve"> Galie N et al. (2015). 2015 ESC/ERS Guidelines for the diagnosis and treatment of pulmonary hypertension: The Joint Task Force for the Diagnosis and Treatment of Pulmonary Hypertension of the European Society of Cardiology (ESC) and the European Respiratory Society (ERS). European Respiratory Journal. 2015;46(4):903-975.</w:t>
      </w:r>
    </w:p>
    <w:p w:rsidR="00A31444" w:rsidRDefault="00A31444">
      <w:pPr>
        <w:pStyle w:val="FootnoteText"/>
      </w:pPr>
    </w:p>
  </w:footnote>
  <w:footnote w:id="3">
    <w:p w:rsidR="00A31444" w:rsidRDefault="00A31444">
      <w:pPr>
        <w:pStyle w:val="FootnoteText"/>
      </w:pPr>
      <w:r>
        <w:rPr>
          <w:rStyle w:val="FootnoteReference"/>
        </w:rPr>
        <w:footnoteRef/>
      </w:r>
      <w:r>
        <w:t xml:space="preserve"> Galie N et al.(2015). 2015 ESC/ERS Guidelines for the diagnosis and treatment of pulmonary hypertension: The Joint Task Force for the Diagnosis and Treatment of Pulmonary Hypertension of the European Society of Cardiology (ESC) and the European Respiratory Society (ERS). European Respiratory Journal. 2015;46(4):903-975.</w:t>
      </w:r>
    </w:p>
  </w:footnote>
  <w:footnote w:id="4">
    <w:p w:rsidR="00A31444" w:rsidRPr="00132320" w:rsidRDefault="00A31444" w:rsidP="00546680">
      <w:pPr>
        <w:pStyle w:val="FootnoteText"/>
        <w:rPr>
          <w:b/>
        </w:rPr>
      </w:pPr>
      <w:r>
        <w:rPr>
          <w:rStyle w:val="FootnoteReference"/>
        </w:rPr>
        <w:footnoteRef/>
      </w:r>
      <w:r>
        <w:t xml:space="preserve"> Galie N et al (2015). 2015 ESC/ERS Guidelines for the diagnosis and treatment of pulmonary hypertension: The Joint Task Force for the Diagnosis and Treatment of Pulmonary Hypertension of the European Society of Cardiology (ESC) and the European Respiratory Society (ERS). European Respiratory Journal. 2015;46(4):903-975.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A31444" w:rsidRPr="008E0D90" w:rsidTr="00A06225">
      <w:trPr>
        <w:trHeight w:val="151"/>
      </w:trPr>
      <w:tc>
        <w:tcPr>
          <w:tcW w:w="2389" w:type="pct"/>
          <w:tcBorders>
            <w:top w:val="nil"/>
            <w:left w:val="nil"/>
            <w:bottom w:val="single" w:sz="4" w:space="0" w:color="4F81BD"/>
            <w:right w:val="nil"/>
          </w:tcBorders>
        </w:tcPr>
        <w:p w:rsidR="00A31444" w:rsidRPr="00A06225" w:rsidRDefault="00A31444">
          <w:pPr>
            <w:pStyle w:val="Header"/>
            <w:spacing w:line="276" w:lineRule="auto"/>
            <w:rPr>
              <w:rFonts w:ascii="Cambria" w:eastAsia="MS Gothic" w:hAnsi="Cambria"/>
              <w:b/>
              <w:bCs/>
              <w:color w:val="4F81BD"/>
            </w:rPr>
          </w:pPr>
        </w:p>
      </w:tc>
      <w:tc>
        <w:tcPr>
          <w:tcW w:w="333" w:type="pct"/>
          <w:vMerge w:val="restart"/>
          <w:noWrap/>
          <w:vAlign w:val="center"/>
          <w:hideMark/>
        </w:tcPr>
        <w:p w:rsidR="00A31444" w:rsidRPr="00A06225" w:rsidRDefault="00A3144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31444" w:rsidRPr="00A06225" w:rsidRDefault="00A31444">
          <w:pPr>
            <w:pStyle w:val="Header"/>
            <w:spacing w:line="276" w:lineRule="auto"/>
            <w:rPr>
              <w:rFonts w:ascii="Cambria" w:eastAsia="MS Gothic" w:hAnsi="Cambria"/>
              <w:b/>
              <w:bCs/>
              <w:color w:val="4F81BD"/>
            </w:rPr>
          </w:pPr>
        </w:p>
      </w:tc>
    </w:tr>
    <w:tr w:rsidR="00A31444" w:rsidRPr="008E0D90" w:rsidTr="00A06225">
      <w:trPr>
        <w:trHeight w:val="150"/>
      </w:trPr>
      <w:tc>
        <w:tcPr>
          <w:tcW w:w="2389" w:type="pct"/>
          <w:tcBorders>
            <w:top w:val="single" w:sz="4" w:space="0" w:color="4F81BD"/>
            <w:left w:val="nil"/>
            <w:bottom w:val="nil"/>
            <w:right w:val="nil"/>
          </w:tcBorders>
        </w:tcPr>
        <w:p w:rsidR="00A31444" w:rsidRPr="00A06225" w:rsidRDefault="00A31444">
          <w:pPr>
            <w:pStyle w:val="Header"/>
            <w:spacing w:line="276" w:lineRule="auto"/>
            <w:rPr>
              <w:rFonts w:ascii="Cambria" w:eastAsia="MS Gothic" w:hAnsi="Cambria"/>
              <w:b/>
              <w:bCs/>
              <w:color w:val="4F81BD"/>
            </w:rPr>
          </w:pPr>
        </w:p>
      </w:tc>
      <w:tc>
        <w:tcPr>
          <w:tcW w:w="0" w:type="auto"/>
          <w:vMerge/>
          <w:vAlign w:val="center"/>
          <w:hideMark/>
        </w:tcPr>
        <w:p w:rsidR="00A31444" w:rsidRPr="00A06225" w:rsidRDefault="00A31444">
          <w:pPr>
            <w:rPr>
              <w:rFonts w:ascii="Cambria" w:hAnsi="Cambria"/>
              <w:color w:val="4F81BD"/>
              <w:sz w:val="22"/>
              <w:szCs w:val="22"/>
            </w:rPr>
          </w:pPr>
        </w:p>
      </w:tc>
      <w:tc>
        <w:tcPr>
          <w:tcW w:w="2278" w:type="pct"/>
          <w:tcBorders>
            <w:top w:val="single" w:sz="4" w:space="0" w:color="4F81BD"/>
            <w:left w:val="nil"/>
            <w:bottom w:val="nil"/>
            <w:right w:val="nil"/>
          </w:tcBorders>
        </w:tcPr>
        <w:p w:rsidR="00A31444" w:rsidRPr="00A06225" w:rsidRDefault="00A31444">
          <w:pPr>
            <w:pStyle w:val="Header"/>
            <w:spacing w:line="276" w:lineRule="auto"/>
            <w:rPr>
              <w:rFonts w:ascii="Cambria" w:eastAsia="MS Gothic" w:hAnsi="Cambria"/>
              <w:b/>
              <w:bCs/>
              <w:color w:val="4F81BD"/>
            </w:rPr>
          </w:pPr>
        </w:p>
      </w:tc>
    </w:tr>
  </w:tbl>
  <w:p w:rsidR="00A31444" w:rsidRDefault="00A31444">
    <w:pPr>
      <w:pStyle w:val="Header"/>
    </w:pPr>
  </w:p>
  <w:p w:rsidR="00A31444" w:rsidRDefault="00A314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44" w:rsidRPr="004F2510" w:rsidRDefault="00A31444" w:rsidP="00BC64D1">
    <w:pPr>
      <w:pStyle w:val="Header"/>
      <w:jc w:val="center"/>
      <w:rPr>
        <w:rFonts w:ascii="Calibri" w:hAnsi="Calibri" w:cs="Arial"/>
        <w:i/>
        <w:color w:val="808080"/>
      </w:rPr>
    </w:pPr>
    <w:r>
      <w:rPr>
        <w:rFonts w:ascii="Calibri" w:hAnsi="Calibri" w:cs="Arial"/>
        <w:i/>
        <w:color w:val="808080"/>
      </w:rPr>
      <w:t>Ratified</w:t>
    </w:r>
    <w:r w:rsidRPr="004F2510">
      <w:rPr>
        <w:rFonts w:ascii="Calibri" w:hAnsi="Calibri" w:cs="Arial"/>
        <w:i/>
        <w:color w:val="808080"/>
      </w:rPr>
      <w:t xml:space="preserve"> Minutes – November 2019 PBAC Meeting</w:t>
    </w:r>
  </w:p>
  <w:p w:rsidR="00A31444" w:rsidRPr="00221F6C" w:rsidRDefault="00A31444">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44" w:rsidRDefault="00A31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1058"/>
        </w:tabs>
        <w:ind w:left="1058" w:hanging="360"/>
      </w:pPr>
    </w:lvl>
  </w:abstractNum>
  <w:abstractNum w:abstractNumId="1" w15:restartNumberingAfterBreak="0">
    <w:nsid w:val="005F5E73"/>
    <w:multiLevelType w:val="hybridMultilevel"/>
    <w:tmpl w:val="608E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93080"/>
    <w:multiLevelType w:val="multilevel"/>
    <w:tmpl w:val="A90846D0"/>
    <w:lvl w:ilvl="0">
      <w:start w:val="1"/>
      <w:numFmt w:val="decimal"/>
      <w:lvlText w:val="%1"/>
      <w:lvlJc w:val="left"/>
      <w:pPr>
        <w:ind w:left="1440" w:hanging="720"/>
      </w:pPr>
      <w:rPr>
        <w:rFonts w:ascii="Calibri" w:hAnsi="Calibri" w:hint="default"/>
        <w:b/>
        <w:sz w:val="32"/>
      </w:rPr>
    </w:lvl>
    <w:lvl w:ilvl="1">
      <w:start w:val="1"/>
      <w:numFmt w:val="decimal"/>
      <w:lvlText w:val="%1.%2"/>
      <w:lvlJc w:val="left"/>
      <w:pPr>
        <w:ind w:left="1866" w:hanging="720"/>
      </w:pPr>
      <w:rPr>
        <w:rFonts w:ascii="Calibri" w:hAnsi="Calibri" w:cs="Arial" w:hint="default"/>
        <w:b w:val="0"/>
        <w:i w:val="0"/>
        <w:sz w:val="22"/>
        <w:szCs w:val="22"/>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04C641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70443"/>
    <w:multiLevelType w:val="hybridMultilevel"/>
    <w:tmpl w:val="E66435D0"/>
    <w:lvl w:ilvl="0" w:tplc="0C090001">
      <w:start w:val="1"/>
      <w:numFmt w:val="bullet"/>
      <w:lvlText w:val=""/>
      <w:lvlJc w:val="left"/>
      <w:pPr>
        <w:tabs>
          <w:tab w:val="num" w:pos="720"/>
        </w:tabs>
        <w:ind w:left="720" w:hanging="360"/>
      </w:pPr>
      <w:rPr>
        <w:rFonts w:ascii="Symbol" w:hAnsi="Symbol" w:hint="default"/>
      </w:rPr>
    </w:lvl>
    <w:lvl w:ilvl="1" w:tplc="E6085E72" w:tentative="1">
      <w:start w:val="1"/>
      <w:numFmt w:val="bullet"/>
      <w:lvlText w:val=""/>
      <w:lvlJc w:val="left"/>
      <w:pPr>
        <w:tabs>
          <w:tab w:val="num" w:pos="1440"/>
        </w:tabs>
        <w:ind w:left="1440" w:hanging="360"/>
      </w:pPr>
      <w:rPr>
        <w:rFonts w:ascii="Wingdings" w:hAnsi="Wingdings" w:hint="default"/>
      </w:rPr>
    </w:lvl>
    <w:lvl w:ilvl="2" w:tplc="9A6A565E" w:tentative="1">
      <w:start w:val="1"/>
      <w:numFmt w:val="bullet"/>
      <w:lvlText w:val=""/>
      <w:lvlJc w:val="left"/>
      <w:pPr>
        <w:tabs>
          <w:tab w:val="num" w:pos="2160"/>
        </w:tabs>
        <w:ind w:left="2160" w:hanging="360"/>
      </w:pPr>
      <w:rPr>
        <w:rFonts w:ascii="Wingdings" w:hAnsi="Wingdings" w:hint="default"/>
      </w:rPr>
    </w:lvl>
    <w:lvl w:ilvl="3" w:tplc="DC925C14" w:tentative="1">
      <w:start w:val="1"/>
      <w:numFmt w:val="bullet"/>
      <w:lvlText w:val=""/>
      <w:lvlJc w:val="left"/>
      <w:pPr>
        <w:tabs>
          <w:tab w:val="num" w:pos="2880"/>
        </w:tabs>
        <w:ind w:left="2880" w:hanging="360"/>
      </w:pPr>
      <w:rPr>
        <w:rFonts w:ascii="Wingdings" w:hAnsi="Wingdings" w:hint="default"/>
      </w:rPr>
    </w:lvl>
    <w:lvl w:ilvl="4" w:tplc="050E5AE4" w:tentative="1">
      <w:start w:val="1"/>
      <w:numFmt w:val="bullet"/>
      <w:lvlText w:val=""/>
      <w:lvlJc w:val="left"/>
      <w:pPr>
        <w:tabs>
          <w:tab w:val="num" w:pos="3600"/>
        </w:tabs>
        <w:ind w:left="3600" w:hanging="360"/>
      </w:pPr>
      <w:rPr>
        <w:rFonts w:ascii="Wingdings" w:hAnsi="Wingdings" w:hint="default"/>
      </w:rPr>
    </w:lvl>
    <w:lvl w:ilvl="5" w:tplc="4058F97C" w:tentative="1">
      <w:start w:val="1"/>
      <w:numFmt w:val="bullet"/>
      <w:lvlText w:val=""/>
      <w:lvlJc w:val="left"/>
      <w:pPr>
        <w:tabs>
          <w:tab w:val="num" w:pos="4320"/>
        </w:tabs>
        <w:ind w:left="4320" w:hanging="360"/>
      </w:pPr>
      <w:rPr>
        <w:rFonts w:ascii="Wingdings" w:hAnsi="Wingdings" w:hint="default"/>
      </w:rPr>
    </w:lvl>
    <w:lvl w:ilvl="6" w:tplc="A8E6F35C" w:tentative="1">
      <w:start w:val="1"/>
      <w:numFmt w:val="bullet"/>
      <w:lvlText w:val=""/>
      <w:lvlJc w:val="left"/>
      <w:pPr>
        <w:tabs>
          <w:tab w:val="num" w:pos="5040"/>
        </w:tabs>
        <w:ind w:left="5040" w:hanging="360"/>
      </w:pPr>
      <w:rPr>
        <w:rFonts w:ascii="Wingdings" w:hAnsi="Wingdings" w:hint="default"/>
      </w:rPr>
    </w:lvl>
    <w:lvl w:ilvl="7" w:tplc="C954323A" w:tentative="1">
      <w:start w:val="1"/>
      <w:numFmt w:val="bullet"/>
      <w:lvlText w:val=""/>
      <w:lvlJc w:val="left"/>
      <w:pPr>
        <w:tabs>
          <w:tab w:val="num" w:pos="5760"/>
        </w:tabs>
        <w:ind w:left="5760" w:hanging="360"/>
      </w:pPr>
      <w:rPr>
        <w:rFonts w:ascii="Wingdings" w:hAnsi="Wingdings" w:hint="default"/>
      </w:rPr>
    </w:lvl>
    <w:lvl w:ilvl="8" w:tplc="227A03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F4050"/>
    <w:multiLevelType w:val="multilevel"/>
    <w:tmpl w:val="1B12011A"/>
    <w:lvl w:ilvl="0">
      <w:start w:val="1"/>
      <w:numFmt w:val="decimal"/>
      <w:lvlText w:val="%1"/>
      <w:lvlJc w:val="left"/>
      <w:pPr>
        <w:ind w:left="720" w:hanging="720"/>
      </w:pPr>
      <w:rPr>
        <w:rFonts w:ascii="Calibri" w:hAnsi="Calibri" w:hint="default"/>
        <w:b/>
      </w:rPr>
    </w:lvl>
    <w:lvl w:ilvl="1">
      <w:start w:val="1"/>
      <w:numFmt w:val="decimal"/>
      <w:lvlText w:val="%1.%2"/>
      <w:lvlJc w:val="left"/>
      <w:pPr>
        <w:ind w:left="1146" w:hanging="720"/>
      </w:pPr>
      <w:rPr>
        <w:rFonts w:ascii="Calibri" w:hAnsi="Calibri"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95230B"/>
    <w:multiLevelType w:val="multilevel"/>
    <w:tmpl w:val="B76E8B34"/>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7149A7"/>
    <w:multiLevelType w:val="hybridMultilevel"/>
    <w:tmpl w:val="9BF6C87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EC3571B"/>
    <w:multiLevelType w:val="multilevel"/>
    <w:tmpl w:val="D3EA7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AC0BFB"/>
    <w:multiLevelType w:val="hybridMultilevel"/>
    <w:tmpl w:val="3B6041C8"/>
    <w:lvl w:ilvl="0" w:tplc="563ED8D0">
      <w:start w:val="1"/>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0"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978233B"/>
    <w:multiLevelType w:val="hybridMultilevel"/>
    <w:tmpl w:val="4858E39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7377E"/>
    <w:multiLevelType w:val="hybridMultilevel"/>
    <w:tmpl w:val="FB3A89A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2F686242"/>
    <w:multiLevelType w:val="hybridMultilevel"/>
    <w:tmpl w:val="914E0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10B84"/>
    <w:multiLevelType w:val="hybridMultilevel"/>
    <w:tmpl w:val="EB0A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956D8"/>
    <w:multiLevelType w:val="hybridMultilevel"/>
    <w:tmpl w:val="ADF4DB74"/>
    <w:lvl w:ilvl="0" w:tplc="E24AE6A4">
      <w:start w:val="1"/>
      <w:numFmt w:val="bullet"/>
      <w:pStyle w:val="Bullet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A468BC"/>
    <w:multiLevelType w:val="multilevel"/>
    <w:tmpl w:val="C160274E"/>
    <w:lvl w:ilvl="0">
      <w:start w:val="1"/>
      <w:numFmt w:val="decimal"/>
      <w:lvlText w:val="%1"/>
      <w:lvlJc w:val="left"/>
      <w:pPr>
        <w:ind w:left="1440" w:hanging="720"/>
      </w:pPr>
      <w:rPr>
        <w:rFonts w:ascii="Calibri" w:hAnsi="Calibri" w:hint="default"/>
        <w:b/>
        <w:sz w:val="32"/>
      </w:rPr>
    </w:lvl>
    <w:lvl w:ilvl="1">
      <w:start w:val="1"/>
      <w:numFmt w:val="decimal"/>
      <w:lvlText w:val="%1.%2"/>
      <w:lvlJc w:val="left"/>
      <w:pPr>
        <w:ind w:left="720" w:hanging="720"/>
      </w:pPr>
      <w:rPr>
        <w:rFonts w:ascii="Calibri" w:hAnsi="Calibri" w:cs="Arial" w:hint="default"/>
        <w:b w:val="0"/>
        <w:i w:val="0"/>
        <w:sz w:val="22"/>
        <w:szCs w:val="22"/>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7" w15:restartNumberingAfterBreak="0">
    <w:nsid w:val="342C35B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A606F3"/>
    <w:multiLevelType w:val="hybridMultilevel"/>
    <w:tmpl w:val="AAB45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3363F"/>
    <w:multiLevelType w:val="hybridMultilevel"/>
    <w:tmpl w:val="B6A8E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165FC1"/>
    <w:multiLevelType w:val="multilevel"/>
    <w:tmpl w:val="56C89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397FC1"/>
    <w:multiLevelType w:val="hybridMultilevel"/>
    <w:tmpl w:val="D56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544200"/>
    <w:multiLevelType w:val="hybridMultilevel"/>
    <w:tmpl w:val="930A4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9C7B51"/>
    <w:multiLevelType w:val="hybridMultilevel"/>
    <w:tmpl w:val="C6C2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C69B0"/>
    <w:multiLevelType w:val="multilevel"/>
    <w:tmpl w:val="A90846D0"/>
    <w:lvl w:ilvl="0">
      <w:start w:val="1"/>
      <w:numFmt w:val="decimal"/>
      <w:lvlText w:val="%1"/>
      <w:lvlJc w:val="left"/>
      <w:pPr>
        <w:ind w:left="1440" w:hanging="720"/>
      </w:pPr>
      <w:rPr>
        <w:rFonts w:ascii="Calibri" w:hAnsi="Calibri" w:hint="default"/>
        <w:b/>
        <w:sz w:val="32"/>
      </w:rPr>
    </w:lvl>
    <w:lvl w:ilvl="1">
      <w:start w:val="1"/>
      <w:numFmt w:val="decimal"/>
      <w:lvlText w:val="%1.%2"/>
      <w:lvlJc w:val="left"/>
      <w:pPr>
        <w:ind w:left="1866" w:hanging="720"/>
      </w:pPr>
      <w:rPr>
        <w:rFonts w:ascii="Calibri" w:hAnsi="Calibri" w:cs="Arial" w:hint="default"/>
        <w:b w:val="0"/>
        <w:i w:val="0"/>
        <w:sz w:val="22"/>
        <w:szCs w:val="22"/>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5"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01A74"/>
    <w:multiLevelType w:val="multilevel"/>
    <w:tmpl w:val="FE6C3C7C"/>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i w:val="0"/>
        <w:sz w:val="24"/>
      </w:rPr>
    </w:lvl>
    <w:lvl w:ilvl="2">
      <w:start w:val="1"/>
      <w:numFmt w:val="decimal"/>
      <w:lvlText w:val="%1.%2.%3"/>
      <w:lvlJc w:val="left"/>
      <w:pPr>
        <w:ind w:left="720" w:hanging="720"/>
      </w:p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4851194D"/>
    <w:multiLevelType w:val="multilevel"/>
    <w:tmpl w:val="CC26606A"/>
    <w:lvl w:ilvl="0">
      <w:start w:val="1"/>
      <w:numFmt w:val="decimal"/>
      <w:lvlText w:val="%1"/>
      <w:lvlJc w:val="left"/>
      <w:pPr>
        <w:ind w:left="720" w:hanging="720"/>
      </w:pPr>
      <w:rPr>
        <w:rFonts w:ascii="Calibri" w:hAnsi="Calibri" w:hint="default"/>
        <w:b/>
      </w:rPr>
    </w:lvl>
    <w:lvl w:ilvl="1">
      <w:start w:val="1"/>
      <w:numFmt w:val="decimal"/>
      <w:lvlText w:val="%1.%2"/>
      <w:lvlJc w:val="left"/>
      <w:pPr>
        <w:ind w:left="1146" w:hanging="720"/>
      </w:pPr>
      <w:rPr>
        <w:rFonts w:ascii="Calibri" w:hAnsi="Calibri"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1B1622"/>
    <w:multiLevelType w:val="multilevel"/>
    <w:tmpl w:val="ADDA28E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C3787A"/>
    <w:multiLevelType w:val="multilevel"/>
    <w:tmpl w:val="43F43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8EA5DF1"/>
    <w:multiLevelType w:val="hybridMultilevel"/>
    <w:tmpl w:val="5A2E33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A0127B2"/>
    <w:multiLevelType w:val="multilevel"/>
    <w:tmpl w:val="E7DC6C66"/>
    <w:lvl w:ilvl="0">
      <w:start w:val="1"/>
      <w:numFmt w:val="decimal"/>
      <w:lvlText w:val="%1"/>
      <w:lvlJc w:val="left"/>
      <w:pPr>
        <w:ind w:left="720" w:hanging="720"/>
      </w:pPr>
      <w:rPr>
        <w:rFonts w:ascii="Calibri" w:hAnsi="Calibri" w:hint="default"/>
        <w:b/>
      </w:rPr>
    </w:lvl>
    <w:lvl w:ilvl="1">
      <w:start w:val="1"/>
      <w:numFmt w:val="decimal"/>
      <w:lvlText w:val="%1.%2"/>
      <w:lvlJc w:val="left"/>
      <w:pPr>
        <w:ind w:left="1430" w:hanging="720"/>
      </w:pPr>
      <w:rPr>
        <w:rFonts w:ascii="Calibri" w:hAnsi="Calibri"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3F71E0"/>
    <w:multiLevelType w:val="multilevel"/>
    <w:tmpl w:val="F54051C4"/>
    <w:lvl w:ilvl="0">
      <w:start w:val="1"/>
      <w:numFmt w:val="decimal"/>
      <w:lvlText w:val="%1"/>
      <w:lvlJc w:val="left"/>
      <w:pPr>
        <w:ind w:left="1440" w:hanging="720"/>
      </w:pPr>
      <w:rPr>
        <w:rFonts w:ascii="Calibri" w:hAnsi="Calibri" w:hint="default"/>
        <w:b/>
        <w:sz w:val="32"/>
      </w:rPr>
    </w:lvl>
    <w:lvl w:ilvl="1">
      <w:start w:val="1"/>
      <w:numFmt w:val="decimal"/>
      <w:lvlText w:val="%1.%2"/>
      <w:lvlJc w:val="left"/>
      <w:pPr>
        <w:ind w:left="1866" w:hanging="720"/>
      </w:pPr>
      <w:rPr>
        <w:rFonts w:ascii="Calibri" w:hAnsi="Calibri" w:cs="Arial" w:hint="default"/>
        <w:b w:val="0"/>
        <w:i w:val="0"/>
        <w:sz w:val="22"/>
        <w:szCs w:val="22"/>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3" w15:restartNumberingAfterBreak="0">
    <w:nsid w:val="5F8F3707"/>
    <w:multiLevelType w:val="hybridMultilevel"/>
    <w:tmpl w:val="7800F4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61B35747"/>
    <w:multiLevelType w:val="hybridMultilevel"/>
    <w:tmpl w:val="25B633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512360A"/>
    <w:multiLevelType w:val="multilevel"/>
    <w:tmpl w:val="7C92571A"/>
    <w:lvl w:ilvl="0">
      <w:start w:val="1"/>
      <w:numFmt w:val="decimal"/>
      <w:lvlText w:val="%1."/>
      <w:lvlJc w:val="left"/>
      <w:pPr>
        <w:ind w:left="1440" w:hanging="720"/>
      </w:pPr>
      <w:rPr>
        <w:rFonts w:hint="default"/>
        <w:b/>
        <w:sz w:val="32"/>
      </w:rPr>
    </w:lvl>
    <w:lvl w:ilvl="1">
      <w:start w:val="1"/>
      <w:numFmt w:val="decimal"/>
      <w:lvlText w:val="%1.%2"/>
      <w:lvlJc w:val="left"/>
      <w:pPr>
        <w:ind w:left="1866" w:hanging="720"/>
      </w:pPr>
      <w:rPr>
        <w:rFonts w:ascii="Calibri" w:hAnsi="Calibri" w:cs="Arial" w:hint="default"/>
        <w:b w:val="0"/>
        <w:i w:val="0"/>
        <w:sz w:val="22"/>
        <w:szCs w:val="22"/>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6" w15:restartNumberingAfterBreak="0">
    <w:nsid w:val="694549B7"/>
    <w:multiLevelType w:val="multilevel"/>
    <w:tmpl w:val="89480A00"/>
    <w:lvl w:ilvl="0">
      <w:start w:val="1"/>
      <w:numFmt w:val="decimal"/>
      <w:lvlText w:val="%1"/>
      <w:lvlJc w:val="left"/>
      <w:pPr>
        <w:ind w:left="1440" w:hanging="720"/>
      </w:pPr>
      <w:rPr>
        <w:rFonts w:ascii="Calibri" w:hAnsi="Calibri" w:hint="default"/>
        <w:b/>
        <w:sz w:val="32"/>
      </w:rPr>
    </w:lvl>
    <w:lvl w:ilvl="1">
      <w:start w:val="1"/>
      <w:numFmt w:val="decimal"/>
      <w:lvlText w:val="%1.%2"/>
      <w:lvlJc w:val="left"/>
      <w:pPr>
        <w:ind w:left="1866" w:hanging="720"/>
      </w:pPr>
      <w:rPr>
        <w:rFonts w:ascii="Calibri" w:hAnsi="Calibri" w:cs="Arial" w:hint="default"/>
        <w:b w:val="0"/>
        <w:i w:val="0"/>
        <w:sz w:val="22"/>
        <w:szCs w:val="22"/>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7" w15:restartNumberingAfterBreak="0">
    <w:nsid w:val="6A04615C"/>
    <w:multiLevelType w:val="multilevel"/>
    <w:tmpl w:val="A0B8645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C356E3"/>
    <w:multiLevelType w:val="multilevel"/>
    <w:tmpl w:val="E7DC6C66"/>
    <w:lvl w:ilvl="0">
      <w:start w:val="1"/>
      <w:numFmt w:val="decimal"/>
      <w:lvlText w:val="%1"/>
      <w:lvlJc w:val="left"/>
      <w:pPr>
        <w:ind w:left="720" w:hanging="720"/>
      </w:pPr>
      <w:rPr>
        <w:rFonts w:ascii="Calibri" w:hAnsi="Calibri" w:hint="default"/>
        <w:b/>
      </w:rPr>
    </w:lvl>
    <w:lvl w:ilvl="1">
      <w:start w:val="1"/>
      <w:numFmt w:val="decimal"/>
      <w:lvlText w:val="%1.%2"/>
      <w:lvlJc w:val="left"/>
      <w:pPr>
        <w:ind w:left="1146" w:hanging="720"/>
      </w:pPr>
      <w:rPr>
        <w:rFonts w:ascii="Calibri" w:hAnsi="Calibri"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E61C19"/>
    <w:multiLevelType w:val="hybridMultilevel"/>
    <w:tmpl w:val="253A6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2F682C"/>
    <w:multiLevelType w:val="hybridMultilevel"/>
    <w:tmpl w:val="CB46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7C514F"/>
    <w:multiLevelType w:val="multilevel"/>
    <w:tmpl w:val="17C40CE0"/>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6EFC04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190FA8"/>
    <w:multiLevelType w:val="multilevel"/>
    <w:tmpl w:val="5BF092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11D3D5D"/>
    <w:multiLevelType w:val="hybridMultilevel"/>
    <w:tmpl w:val="A2807A54"/>
    <w:lvl w:ilvl="0" w:tplc="563ED8D0">
      <w:start w:val="1"/>
      <w:numFmt w:val="bullet"/>
      <w:lvlText w:val="-"/>
      <w:lvlJc w:val="left"/>
      <w:pPr>
        <w:ind w:left="1429" w:hanging="360"/>
      </w:pPr>
      <w:rPr>
        <w:rFonts w:ascii="Arial Narrow" w:eastAsia="Times New Roman" w:hAnsi="Arial Narrow" w:cs="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5" w15:restartNumberingAfterBreak="0">
    <w:nsid w:val="74C5084B"/>
    <w:multiLevelType w:val="multilevel"/>
    <w:tmpl w:val="C96EF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67A69D1"/>
    <w:multiLevelType w:val="hybridMultilevel"/>
    <w:tmpl w:val="844C0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EF0E95"/>
    <w:multiLevelType w:val="multilevel"/>
    <w:tmpl w:val="E02ECE4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A56A53"/>
    <w:multiLevelType w:val="hybridMultilevel"/>
    <w:tmpl w:val="A6DA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B624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D11EA1"/>
    <w:multiLevelType w:val="hybridMultilevel"/>
    <w:tmpl w:val="6AB4F24C"/>
    <w:lvl w:ilvl="0" w:tplc="8F96DD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5"/>
  </w:num>
  <w:num w:numId="3">
    <w:abstractNumId w:val="10"/>
  </w:num>
  <w:num w:numId="4">
    <w:abstractNumId w:val="25"/>
  </w:num>
  <w:num w:numId="5">
    <w:abstractNumId w:val="6"/>
  </w:num>
  <w:num w:numId="6">
    <w:abstractNumId w:val="16"/>
  </w:num>
  <w:num w:numId="7">
    <w:abstractNumId w:val="50"/>
  </w:num>
  <w:num w:numId="8">
    <w:abstractNumId w:val="30"/>
  </w:num>
  <w:num w:numId="9">
    <w:abstractNumId w:val="14"/>
  </w:num>
  <w:num w:numId="10">
    <w:abstractNumId w:val="34"/>
  </w:num>
  <w:num w:numId="11">
    <w:abstractNumId w:val="2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8"/>
  </w:num>
  <w:num w:numId="14">
    <w:abstractNumId w:val="18"/>
  </w:num>
  <w:num w:numId="15">
    <w:abstractNumId w:val="31"/>
  </w:num>
  <w:num w:numId="16">
    <w:abstractNumId w:val="17"/>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7"/>
  </w:num>
  <w:num w:numId="23">
    <w:abstractNumId w:val="41"/>
  </w:num>
  <w:num w:numId="24">
    <w:abstractNumId w:val="3"/>
  </w:num>
  <w:num w:numId="25">
    <w:abstractNumId w:val="42"/>
  </w:num>
  <w:num w:numId="26">
    <w:abstractNumId w:val="43"/>
  </w:num>
  <w:num w:numId="27">
    <w:abstractNumId w:val="49"/>
  </w:num>
  <w:num w:numId="28">
    <w:abstractNumId w:val="6"/>
  </w:num>
  <w:num w:numId="29">
    <w:abstractNumId w:val="6"/>
  </w:num>
  <w:num w:numId="30">
    <w:abstractNumId w:val="6"/>
  </w:num>
  <w:num w:numId="31">
    <w:abstractNumId w:val="6"/>
  </w:num>
  <w:num w:numId="32">
    <w:abstractNumId w:val="23"/>
  </w:num>
  <w:num w:numId="33">
    <w:abstractNumId w:val="40"/>
  </w:num>
  <w:num w:numId="34">
    <w:abstractNumId w:val="39"/>
  </w:num>
  <w:num w:numId="35">
    <w:abstractNumId w:val="4"/>
  </w:num>
  <w:num w:numId="36">
    <w:abstractNumId w:val="22"/>
  </w:num>
  <w:num w:numId="37">
    <w:abstractNumId w:val="19"/>
  </w:num>
  <w:num w:numId="38">
    <w:abstractNumId w:val="21"/>
  </w:num>
  <w:num w:numId="39">
    <w:abstractNumId w:val="46"/>
  </w:num>
  <w:num w:numId="40">
    <w:abstractNumId w:val="13"/>
  </w:num>
  <w:num w:numId="41">
    <w:abstractNumId w:val="1"/>
  </w:num>
  <w:num w:numId="42">
    <w:abstractNumId w:val="9"/>
  </w:num>
  <w:num w:numId="43">
    <w:abstractNumId w:val="38"/>
  </w:num>
  <w:num w:numId="44">
    <w:abstractNumId w:val="27"/>
  </w:num>
  <w:num w:numId="45">
    <w:abstractNumId w:val="5"/>
  </w:num>
  <w:num w:numId="46">
    <w:abstractNumId w:val="44"/>
  </w:num>
  <w:num w:numId="47">
    <w:abstractNumId w:val="7"/>
  </w:num>
  <w:num w:numId="48">
    <w:abstractNumId w:val="33"/>
  </w:num>
  <w:num w:numId="49">
    <w:abstractNumId w:val="47"/>
  </w:num>
  <w:num w:numId="50">
    <w:abstractNumId w:val="2"/>
  </w:num>
  <w:num w:numId="51">
    <w:abstractNumId w:val="24"/>
  </w:num>
  <w:num w:numId="52">
    <w:abstractNumId w:val="36"/>
  </w:num>
  <w:num w:numId="53">
    <w:abstractNumId w:val="32"/>
  </w:num>
  <w:num w:numId="54">
    <w:abstractNumId w:val="48"/>
  </w:num>
  <w:num w:numId="55">
    <w:abstractNumId w:val="35"/>
  </w:num>
  <w:num w:numId="5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4456"/>
    <w:rsid w:val="00006974"/>
    <w:rsid w:val="00006E86"/>
    <w:rsid w:val="00007146"/>
    <w:rsid w:val="00007302"/>
    <w:rsid w:val="00010BF7"/>
    <w:rsid w:val="00013F03"/>
    <w:rsid w:val="00014793"/>
    <w:rsid w:val="00014ED5"/>
    <w:rsid w:val="00015CF3"/>
    <w:rsid w:val="00015FD0"/>
    <w:rsid w:val="00016885"/>
    <w:rsid w:val="00020AAF"/>
    <w:rsid w:val="0002126B"/>
    <w:rsid w:val="000217DC"/>
    <w:rsid w:val="00022282"/>
    <w:rsid w:val="00023E1A"/>
    <w:rsid w:val="0002464A"/>
    <w:rsid w:val="0003106B"/>
    <w:rsid w:val="00031A61"/>
    <w:rsid w:val="0003216D"/>
    <w:rsid w:val="0003226F"/>
    <w:rsid w:val="00033F5C"/>
    <w:rsid w:val="00034329"/>
    <w:rsid w:val="000421A1"/>
    <w:rsid w:val="0004240E"/>
    <w:rsid w:val="00043701"/>
    <w:rsid w:val="00045E26"/>
    <w:rsid w:val="000502DE"/>
    <w:rsid w:val="000514B5"/>
    <w:rsid w:val="00051845"/>
    <w:rsid w:val="000539C0"/>
    <w:rsid w:val="00053C19"/>
    <w:rsid w:val="00054AED"/>
    <w:rsid w:val="00060E64"/>
    <w:rsid w:val="00065462"/>
    <w:rsid w:val="000656DF"/>
    <w:rsid w:val="00066755"/>
    <w:rsid w:val="00070DDA"/>
    <w:rsid w:val="00072571"/>
    <w:rsid w:val="00072742"/>
    <w:rsid w:val="00074F24"/>
    <w:rsid w:val="00077143"/>
    <w:rsid w:val="0008213C"/>
    <w:rsid w:val="00082169"/>
    <w:rsid w:val="00086678"/>
    <w:rsid w:val="00090F70"/>
    <w:rsid w:val="000969AD"/>
    <w:rsid w:val="000A2DCF"/>
    <w:rsid w:val="000A4667"/>
    <w:rsid w:val="000A6370"/>
    <w:rsid w:val="000B15E0"/>
    <w:rsid w:val="000B2E66"/>
    <w:rsid w:val="000B558D"/>
    <w:rsid w:val="000B70D2"/>
    <w:rsid w:val="000C184D"/>
    <w:rsid w:val="000C4706"/>
    <w:rsid w:val="000C6996"/>
    <w:rsid w:val="000D23BA"/>
    <w:rsid w:val="000D2976"/>
    <w:rsid w:val="000D59DA"/>
    <w:rsid w:val="000D6CD5"/>
    <w:rsid w:val="000E4594"/>
    <w:rsid w:val="000E4F00"/>
    <w:rsid w:val="000E681E"/>
    <w:rsid w:val="000F0003"/>
    <w:rsid w:val="000F4E6A"/>
    <w:rsid w:val="0010140C"/>
    <w:rsid w:val="0010194F"/>
    <w:rsid w:val="001036A8"/>
    <w:rsid w:val="00103740"/>
    <w:rsid w:val="00104227"/>
    <w:rsid w:val="00104798"/>
    <w:rsid w:val="00105FE7"/>
    <w:rsid w:val="00110107"/>
    <w:rsid w:val="001107BF"/>
    <w:rsid w:val="00112999"/>
    <w:rsid w:val="00114419"/>
    <w:rsid w:val="00116061"/>
    <w:rsid w:val="00120061"/>
    <w:rsid w:val="00122E89"/>
    <w:rsid w:val="00123442"/>
    <w:rsid w:val="0012417C"/>
    <w:rsid w:val="00125106"/>
    <w:rsid w:val="001305BC"/>
    <w:rsid w:val="00131F10"/>
    <w:rsid w:val="00135107"/>
    <w:rsid w:val="001377C1"/>
    <w:rsid w:val="00142395"/>
    <w:rsid w:val="00142714"/>
    <w:rsid w:val="00142DD0"/>
    <w:rsid w:val="0014329E"/>
    <w:rsid w:val="001452ED"/>
    <w:rsid w:val="00147DCC"/>
    <w:rsid w:val="0015162F"/>
    <w:rsid w:val="0015516E"/>
    <w:rsid w:val="001553CB"/>
    <w:rsid w:val="00157C80"/>
    <w:rsid w:val="0016078F"/>
    <w:rsid w:val="001612DE"/>
    <w:rsid w:val="001620EE"/>
    <w:rsid w:val="00162119"/>
    <w:rsid w:val="00162C02"/>
    <w:rsid w:val="00163329"/>
    <w:rsid w:val="00164623"/>
    <w:rsid w:val="00164897"/>
    <w:rsid w:val="00164B1E"/>
    <w:rsid w:val="00165B64"/>
    <w:rsid w:val="0016656F"/>
    <w:rsid w:val="00176C98"/>
    <w:rsid w:val="001772EB"/>
    <w:rsid w:val="00180E0B"/>
    <w:rsid w:val="001827FB"/>
    <w:rsid w:val="001830CE"/>
    <w:rsid w:val="00183568"/>
    <w:rsid w:val="0018587F"/>
    <w:rsid w:val="00185DE3"/>
    <w:rsid w:val="0018643B"/>
    <w:rsid w:val="00187658"/>
    <w:rsid w:val="00191AA1"/>
    <w:rsid w:val="00193F2E"/>
    <w:rsid w:val="001945A6"/>
    <w:rsid w:val="00194681"/>
    <w:rsid w:val="00196307"/>
    <w:rsid w:val="0019672A"/>
    <w:rsid w:val="00197162"/>
    <w:rsid w:val="001A33EA"/>
    <w:rsid w:val="001A4527"/>
    <w:rsid w:val="001B017F"/>
    <w:rsid w:val="001B0E78"/>
    <w:rsid w:val="001B2BBC"/>
    <w:rsid w:val="001B5129"/>
    <w:rsid w:val="001C007B"/>
    <w:rsid w:val="001C00DD"/>
    <w:rsid w:val="001C1195"/>
    <w:rsid w:val="001C1810"/>
    <w:rsid w:val="001C5433"/>
    <w:rsid w:val="001C77F0"/>
    <w:rsid w:val="001D01E0"/>
    <w:rsid w:val="001D03CE"/>
    <w:rsid w:val="001D0481"/>
    <w:rsid w:val="001D3075"/>
    <w:rsid w:val="001E1FCA"/>
    <w:rsid w:val="001E5411"/>
    <w:rsid w:val="001E59B2"/>
    <w:rsid w:val="001E6205"/>
    <w:rsid w:val="001F10F4"/>
    <w:rsid w:val="001F1850"/>
    <w:rsid w:val="002024AD"/>
    <w:rsid w:val="00203833"/>
    <w:rsid w:val="00203FAC"/>
    <w:rsid w:val="00205DEC"/>
    <w:rsid w:val="00206E5A"/>
    <w:rsid w:val="00212F69"/>
    <w:rsid w:val="00213CFB"/>
    <w:rsid w:val="00214E75"/>
    <w:rsid w:val="0021739F"/>
    <w:rsid w:val="00217BE1"/>
    <w:rsid w:val="00221F6C"/>
    <w:rsid w:val="002229D0"/>
    <w:rsid w:val="00224289"/>
    <w:rsid w:val="00226B7A"/>
    <w:rsid w:val="00227C2C"/>
    <w:rsid w:val="00232F4D"/>
    <w:rsid w:val="002342FC"/>
    <w:rsid w:val="00235C4A"/>
    <w:rsid w:val="0024003B"/>
    <w:rsid w:val="00244963"/>
    <w:rsid w:val="00244BBE"/>
    <w:rsid w:val="00246493"/>
    <w:rsid w:val="0025072D"/>
    <w:rsid w:val="00251272"/>
    <w:rsid w:val="00251595"/>
    <w:rsid w:val="002517B4"/>
    <w:rsid w:val="0025217E"/>
    <w:rsid w:val="00252B9B"/>
    <w:rsid w:val="00253AFA"/>
    <w:rsid w:val="00254A74"/>
    <w:rsid w:val="0026105B"/>
    <w:rsid w:val="00262562"/>
    <w:rsid w:val="00271BA1"/>
    <w:rsid w:val="00272021"/>
    <w:rsid w:val="002762FA"/>
    <w:rsid w:val="00277505"/>
    <w:rsid w:val="00277F7E"/>
    <w:rsid w:val="00280476"/>
    <w:rsid w:val="002807A1"/>
    <w:rsid w:val="00285FD0"/>
    <w:rsid w:val="0028797C"/>
    <w:rsid w:val="00290010"/>
    <w:rsid w:val="00290DB5"/>
    <w:rsid w:val="00291167"/>
    <w:rsid w:val="0029458F"/>
    <w:rsid w:val="00294F24"/>
    <w:rsid w:val="00295A67"/>
    <w:rsid w:val="00296B9B"/>
    <w:rsid w:val="00296F14"/>
    <w:rsid w:val="002A104C"/>
    <w:rsid w:val="002A4960"/>
    <w:rsid w:val="002A500D"/>
    <w:rsid w:val="002A77A0"/>
    <w:rsid w:val="002B0B30"/>
    <w:rsid w:val="002B1AE6"/>
    <w:rsid w:val="002B2CAF"/>
    <w:rsid w:val="002B2DE8"/>
    <w:rsid w:val="002B30F8"/>
    <w:rsid w:val="002B3223"/>
    <w:rsid w:val="002B3F79"/>
    <w:rsid w:val="002B5596"/>
    <w:rsid w:val="002B6F90"/>
    <w:rsid w:val="002C212F"/>
    <w:rsid w:val="002C7D07"/>
    <w:rsid w:val="002D1E6D"/>
    <w:rsid w:val="002D3697"/>
    <w:rsid w:val="002D3CD2"/>
    <w:rsid w:val="002D405A"/>
    <w:rsid w:val="002D4543"/>
    <w:rsid w:val="002E1FC5"/>
    <w:rsid w:val="002E3153"/>
    <w:rsid w:val="002E72CA"/>
    <w:rsid w:val="002E7A26"/>
    <w:rsid w:val="002F2468"/>
    <w:rsid w:val="002F4FC2"/>
    <w:rsid w:val="00300AD6"/>
    <w:rsid w:val="00303B76"/>
    <w:rsid w:val="00303FBE"/>
    <w:rsid w:val="0030467E"/>
    <w:rsid w:val="0030507F"/>
    <w:rsid w:val="00306A2F"/>
    <w:rsid w:val="00306F3A"/>
    <w:rsid w:val="0030791E"/>
    <w:rsid w:val="00310C52"/>
    <w:rsid w:val="00311363"/>
    <w:rsid w:val="00311B33"/>
    <w:rsid w:val="003131E6"/>
    <w:rsid w:val="00317C6C"/>
    <w:rsid w:val="00320FA5"/>
    <w:rsid w:val="00324449"/>
    <w:rsid w:val="00324C9F"/>
    <w:rsid w:val="003256F3"/>
    <w:rsid w:val="00326E79"/>
    <w:rsid w:val="00327662"/>
    <w:rsid w:val="003301C3"/>
    <w:rsid w:val="00330989"/>
    <w:rsid w:val="00332159"/>
    <w:rsid w:val="00334960"/>
    <w:rsid w:val="0033518A"/>
    <w:rsid w:val="003367EF"/>
    <w:rsid w:val="003403E6"/>
    <w:rsid w:val="003416AA"/>
    <w:rsid w:val="00341AE4"/>
    <w:rsid w:val="00341B09"/>
    <w:rsid w:val="003429B4"/>
    <w:rsid w:val="0035327E"/>
    <w:rsid w:val="003544A2"/>
    <w:rsid w:val="003545AF"/>
    <w:rsid w:val="00361B22"/>
    <w:rsid w:val="00365546"/>
    <w:rsid w:val="00366B4D"/>
    <w:rsid w:val="00371CBE"/>
    <w:rsid w:val="00374128"/>
    <w:rsid w:val="0038021A"/>
    <w:rsid w:val="003810F3"/>
    <w:rsid w:val="003813B3"/>
    <w:rsid w:val="00383BD9"/>
    <w:rsid w:val="00383D28"/>
    <w:rsid w:val="00383D5A"/>
    <w:rsid w:val="003872CF"/>
    <w:rsid w:val="00387A17"/>
    <w:rsid w:val="0039097C"/>
    <w:rsid w:val="0039178B"/>
    <w:rsid w:val="00393E7D"/>
    <w:rsid w:val="00396992"/>
    <w:rsid w:val="00396A47"/>
    <w:rsid w:val="0039782C"/>
    <w:rsid w:val="003A001F"/>
    <w:rsid w:val="003A5B4A"/>
    <w:rsid w:val="003A6418"/>
    <w:rsid w:val="003B0139"/>
    <w:rsid w:val="003B096E"/>
    <w:rsid w:val="003B2300"/>
    <w:rsid w:val="003B23C5"/>
    <w:rsid w:val="003B2A75"/>
    <w:rsid w:val="003B4505"/>
    <w:rsid w:val="003B470D"/>
    <w:rsid w:val="003B6124"/>
    <w:rsid w:val="003B65D5"/>
    <w:rsid w:val="003B67A0"/>
    <w:rsid w:val="003B6B03"/>
    <w:rsid w:val="003C12A7"/>
    <w:rsid w:val="003C1AB1"/>
    <w:rsid w:val="003C2FB5"/>
    <w:rsid w:val="003C434C"/>
    <w:rsid w:val="003D0E3A"/>
    <w:rsid w:val="003D1DD8"/>
    <w:rsid w:val="003D2C2A"/>
    <w:rsid w:val="003D3C8D"/>
    <w:rsid w:val="003D4AC4"/>
    <w:rsid w:val="003D5EFF"/>
    <w:rsid w:val="003D63B7"/>
    <w:rsid w:val="003E468B"/>
    <w:rsid w:val="003E4D1B"/>
    <w:rsid w:val="003F21E1"/>
    <w:rsid w:val="003F3228"/>
    <w:rsid w:val="003F413E"/>
    <w:rsid w:val="003F5C8C"/>
    <w:rsid w:val="004001DC"/>
    <w:rsid w:val="00400828"/>
    <w:rsid w:val="00405589"/>
    <w:rsid w:val="00407F23"/>
    <w:rsid w:val="00410583"/>
    <w:rsid w:val="00411388"/>
    <w:rsid w:val="00411BE2"/>
    <w:rsid w:val="00412170"/>
    <w:rsid w:val="00412F25"/>
    <w:rsid w:val="00416626"/>
    <w:rsid w:val="00417100"/>
    <w:rsid w:val="0042018A"/>
    <w:rsid w:val="004209DC"/>
    <w:rsid w:val="00421B2C"/>
    <w:rsid w:val="00421EB6"/>
    <w:rsid w:val="00423C3B"/>
    <w:rsid w:val="004252AF"/>
    <w:rsid w:val="004252EC"/>
    <w:rsid w:val="0042698D"/>
    <w:rsid w:val="00433545"/>
    <w:rsid w:val="004344D5"/>
    <w:rsid w:val="004402A9"/>
    <w:rsid w:val="0044076D"/>
    <w:rsid w:val="00441965"/>
    <w:rsid w:val="004442FC"/>
    <w:rsid w:val="00445590"/>
    <w:rsid w:val="004465BD"/>
    <w:rsid w:val="0044707B"/>
    <w:rsid w:val="004514BE"/>
    <w:rsid w:val="004526E6"/>
    <w:rsid w:val="00452E7B"/>
    <w:rsid w:val="004540C7"/>
    <w:rsid w:val="004544D9"/>
    <w:rsid w:val="00457373"/>
    <w:rsid w:val="0045744C"/>
    <w:rsid w:val="00462B13"/>
    <w:rsid w:val="00464190"/>
    <w:rsid w:val="00466608"/>
    <w:rsid w:val="00466ADA"/>
    <w:rsid w:val="00467732"/>
    <w:rsid w:val="004717F1"/>
    <w:rsid w:val="00472EB4"/>
    <w:rsid w:val="0047434A"/>
    <w:rsid w:val="00476245"/>
    <w:rsid w:val="0047690C"/>
    <w:rsid w:val="00477136"/>
    <w:rsid w:val="00477E0D"/>
    <w:rsid w:val="00481631"/>
    <w:rsid w:val="00482406"/>
    <w:rsid w:val="00483035"/>
    <w:rsid w:val="00484A8E"/>
    <w:rsid w:val="00484E3C"/>
    <w:rsid w:val="00485940"/>
    <w:rsid w:val="004861AA"/>
    <w:rsid w:val="004879D3"/>
    <w:rsid w:val="00493612"/>
    <w:rsid w:val="004967C5"/>
    <w:rsid w:val="004A09BD"/>
    <w:rsid w:val="004A2484"/>
    <w:rsid w:val="004A4E5B"/>
    <w:rsid w:val="004A5343"/>
    <w:rsid w:val="004A5A85"/>
    <w:rsid w:val="004A71D1"/>
    <w:rsid w:val="004B030C"/>
    <w:rsid w:val="004B1627"/>
    <w:rsid w:val="004B277D"/>
    <w:rsid w:val="004B42E5"/>
    <w:rsid w:val="004B5640"/>
    <w:rsid w:val="004C1BD7"/>
    <w:rsid w:val="004C2EAA"/>
    <w:rsid w:val="004C31FE"/>
    <w:rsid w:val="004C691D"/>
    <w:rsid w:val="004C6C07"/>
    <w:rsid w:val="004D3DD8"/>
    <w:rsid w:val="004E098C"/>
    <w:rsid w:val="004E14F0"/>
    <w:rsid w:val="004E5819"/>
    <w:rsid w:val="004E692D"/>
    <w:rsid w:val="004F034B"/>
    <w:rsid w:val="004F0573"/>
    <w:rsid w:val="004F115D"/>
    <w:rsid w:val="004F2510"/>
    <w:rsid w:val="004F288B"/>
    <w:rsid w:val="004F3916"/>
    <w:rsid w:val="004F433F"/>
    <w:rsid w:val="004F493A"/>
    <w:rsid w:val="004F527B"/>
    <w:rsid w:val="004F5D8B"/>
    <w:rsid w:val="004F7335"/>
    <w:rsid w:val="0050005D"/>
    <w:rsid w:val="00501554"/>
    <w:rsid w:val="005024B6"/>
    <w:rsid w:val="00502967"/>
    <w:rsid w:val="00505D77"/>
    <w:rsid w:val="005063FA"/>
    <w:rsid w:val="00506420"/>
    <w:rsid w:val="00506E10"/>
    <w:rsid w:val="00510FB2"/>
    <w:rsid w:val="00512477"/>
    <w:rsid w:val="005140C6"/>
    <w:rsid w:val="005145C9"/>
    <w:rsid w:val="00514CD7"/>
    <w:rsid w:val="00515507"/>
    <w:rsid w:val="00515BCD"/>
    <w:rsid w:val="005204B9"/>
    <w:rsid w:val="00524F39"/>
    <w:rsid w:val="005319B2"/>
    <w:rsid w:val="00532402"/>
    <w:rsid w:val="00532C74"/>
    <w:rsid w:val="00534E2E"/>
    <w:rsid w:val="00535129"/>
    <w:rsid w:val="0053635E"/>
    <w:rsid w:val="00537DE7"/>
    <w:rsid w:val="00541308"/>
    <w:rsid w:val="00542DE8"/>
    <w:rsid w:val="00543C13"/>
    <w:rsid w:val="00544552"/>
    <w:rsid w:val="00546680"/>
    <w:rsid w:val="00547876"/>
    <w:rsid w:val="00547A49"/>
    <w:rsid w:val="00550194"/>
    <w:rsid w:val="005505F8"/>
    <w:rsid w:val="00550FB1"/>
    <w:rsid w:val="005654C4"/>
    <w:rsid w:val="00571AC7"/>
    <w:rsid w:val="00571C7D"/>
    <w:rsid w:val="00573FC9"/>
    <w:rsid w:val="00574D87"/>
    <w:rsid w:val="00574E8D"/>
    <w:rsid w:val="00577C4D"/>
    <w:rsid w:val="00581799"/>
    <w:rsid w:val="00581932"/>
    <w:rsid w:val="00585847"/>
    <w:rsid w:val="00585F36"/>
    <w:rsid w:val="005933A5"/>
    <w:rsid w:val="005963BB"/>
    <w:rsid w:val="00597900"/>
    <w:rsid w:val="005A16FF"/>
    <w:rsid w:val="005A1C13"/>
    <w:rsid w:val="005A2498"/>
    <w:rsid w:val="005A3173"/>
    <w:rsid w:val="005A3223"/>
    <w:rsid w:val="005A3DA3"/>
    <w:rsid w:val="005A3FC7"/>
    <w:rsid w:val="005A431A"/>
    <w:rsid w:val="005A43B8"/>
    <w:rsid w:val="005A52C4"/>
    <w:rsid w:val="005A6343"/>
    <w:rsid w:val="005B27F1"/>
    <w:rsid w:val="005B3620"/>
    <w:rsid w:val="005B4F8A"/>
    <w:rsid w:val="005B63D7"/>
    <w:rsid w:val="005C0771"/>
    <w:rsid w:val="005C28FF"/>
    <w:rsid w:val="005C3499"/>
    <w:rsid w:val="005C5539"/>
    <w:rsid w:val="005D02BB"/>
    <w:rsid w:val="005D03AB"/>
    <w:rsid w:val="005D0643"/>
    <w:rsid w:val="005D11AC"/>
    <w:rsid w:val="005D12F1"/>
    <w:rsid w:val="005D4DDC"/>
    <w:rsid w:val="005D5017"/>
    <w:rsid w:val="005D7205"/>
    <w:rsid w:val="005D7A46"/>
    <w:rsid w:val="005E1333"/>
    <w:rsid w:val="005E1805"/>
    <w:rsid w:val="005E27FB"/>
    <w:rsid w:val="005E48B1"/>
    <w:rsid w:val="005E48C4"/>
    <w:rsid w:val="005E70EE"/>
    <w:rsid w:val="005F1537"/>
    <w:rsid w:val="005F3402"/>
    <w:rsid w:val="005F5EBC"/>
    <w:rsid w:val="005F628C"/>
    <w:rsid w:val="00601A91"/>
    <w:rsid w:val="00602441"/>
    <w:rsid w:val="00602BA3"/>
    <w:rsid w:val="0060480D"/>
    <w:rsid w:val="00605A81"/>
    <w:rsid w:val="00606551"/>
    <w:rsid w:val="00612E34"/>
    <w:rsid w:val="00614159"/>
    <w:rsid w:val="00614253"/>
    <w:rsid w:val="00614B35"/>
    <w:rsid w:val="00615A85"/>
    <w:rsid w:val="00615EE2"/>
    <w:rsid w:val="00617760"/>
    <w:rsid w:val="00617C00"/>
    <w:rsid w:val="00617E1D"/>
    <w:rsid w:val="00621DF1"/>
    <w:rsid w:val="00624011"/>
    <w:rsid w:val="006263BF"/>
    <w:rsid w:val="00626FFF"/>
    <w:rsid w:val="006272F6"/>
    <w:rsid w:val="0062748A"/>
    <w:rsid w:val="00630A2C"/>
    <w:rsid w:val="006320CD"/>
    <w:rsid w:val="00632416"/>
    <w:rsid w:val="0063282E"/>
    <w:rsid w:val="00634E3A"/>
    <w:rsid w:val="0063682E"/>
    <w:rsid w:val="006377DD"/>
    <w:rsid w:val="00640144"/>
    <w:rsid w:val="00641A46"/>
    <w:rsid w:val="0064306C"/>
    <w:rsid w:val="006436CD"/>
    <w:rsid w:val="0064376C"/>
    <w:rsid w:val="00646D79"/>
    <w:rsid w:val="00651169"/>
    <w:rsid w:val="0065127C"/>
    <w:rsid w:val="00653D69"/>
    <w:rsid w:val="006552C9"/>
    <w:rsid w:val="00656B93"/>
    <w:rsid w:val="006605E0"/>
    <w:rsid w:val="00660B5E"/>
    <w:rsid w:val="00660CE4"/>
    <w:rsid w:val="00660E5D"/>
    <w:rsid w:val="00664670"/>
    <w:rsid w:val="00664BFB"/>
    <w:rsid w:val="00666853"/>
    <w:rsid w:val="00666872"/>
    <w:rsid w:val="006670BE"/>
    <w:rsid w:val="0066760B"/>
    <w:rsid w:val="006679FE"/>
    <w:rsid w:val="00670A76"/>
    <w:rsid w:val="006711AA"/>
    <w:rsid w:val="006717CD"/>
    <w:rsid w:val="00671A40"/>
    <w:rsid w:val="00672B57"/>
    <w:rsid w:val="006749F2"/>
    <w:rsid w:val="00675622"/>
    <w:rsid w:val="006758C1"/>
    <w:rsid w:val="00682031"/>
    <w:rsid w:val="00682751"/>
    <w:rsid w:val="00682D6C"/>
    <w:rsid w:val="00683553"/>
    <w:rsid w:val="00683A4E"/>
    <w:rsid w:val="006906DB"/>
    <w:rsid w:val="00691133"/>
    <w:rsid w:val="00691E6C"/>
    <w:rsid w:val="00695363"/>
    <w:rsid w:val="00695828"/>
    <w:rsid w:val="0069633D"/>
    <w:rsid w:val="006964AB"/>
    <w:rsid w:val="00697CF2"/>
    <w:rsid w:val="006A12A5"/>
    <w:rsid w:val="006A22EB"/>
    <w:rsid w:val="006A2655"/>
    <w:rsid w:val="006A5BA2"/>
    <w:rsid w:val="006A7284"/>
    <w:rsid w:val="006A78BA"/>
    <w:rsid w:val="006B0D94"/>
    <w:rsid w:val="006B4109"/>
    <w:rsid w:val="006B485D"/>
    <w:rsid w:val="006C138C"/>
    <w:rsid w:val="006C1BDA"/>
    <w:rsid w:val="006C1D6E"/>
    <w:rsid w:val="006C290A"/>
    <w:rsid w:val="006C708E"/>
    <w:rsid w:val="006D09BE"/>
    <w:rsid w:val="006D14DC"/>
    <w:rsid w:val="006D3F81"/>
    <w:rsid w:val="006D4FA8"/>
    <w:rsid w:val="006D6EC7"/>
    <w:rsid w:val="006E0651"/>
    <w:rsid w:val="006E0C18"/>
    <w:rsid w:val="006E3F23"/>
    <w:rsid w:val="006E4657"/>
    <w:rsid w:val="006E4730"/>
    <w:rsid w:val="006E5576"/>
    <w:rsid w:val="006F2CA2"/>
    <w:rsid w:val="006F5125"/>
    <w:rsid w:val="006F57D3"/>
    <w:rsid w:val="006F5950"/>
    <w:rsid w:val="006F5CF5"/>
    <w:rsid w:val="007027E1"/>
    <w:rsid w:val="00702B6F"/>
    <w:rsid w:val="00704BAC"/>
    <w:rsid w:val="00707F61"/>
    <w:rsid w:val="0071340B"/>
    <w:rsid w:val="007149A2"/>
    <w:rsid w:val="00715DEE"/>
    <w:rsid w:val="00716587"/>
    <w:rsid w:val="0071683B"/>
    <w:rsid w:val="007174BB"/>
    <w:rsid w:val="007208F4"/>
    <w:rsid w:val="007209BC"/>
    <w:rsid w:val="00721A9E"/>
    <w:rsid w:val="00723537"/>
    <w:rsid w:val="007246B7"/>
    <w:rsid w:val="00727391"/>
    <w:rsid w:val="00731984"/>
    <w:rsid w:val="0073276C"/>
    <w:rsid w:val="007344C7"/>
    <w:rsid w:val="0073598E"/>
    <w:rsid w:val="00737B6F"/>
    <w:rsid w:val="00745261"/>
    <w:rsid w:val="0074605D"/>
    <w:rsid w:val="00750329"/>
    <w:rsid w:val="0075055C"/>
    <w:rsid w:val="00754462"/>
    <w:rsid w:val="007544EE"/>
    <w:rsid w:val="0076045F"/>
    <w:rsid w:val="00760986"/>
    <w:rsid w:val="0076246F"/>
    <w:rsid w:val="007631F7"/>
    <w:rsid w:val="0076420C"/>
    <w:rsid w:val="007657DF"/>
    <w:rsid w:val="0076586B"/>
    <w:rsid w:val="00765FBF"/>
    <w:rsid w:val="007663A4"/>
    <w:rsid w:val="00766A62"/>
    <w:rsid w:val="00766C12"/>
    <w:rsid w:val="00770E21"/>
    <w:rsid w:val="007753C2"/>
    <w:rsid w:val="007764E2"/>
    <w:rsid w:val="007838B8"/>
    <w:rsid w:val="00792E36"/>
    <w:rsid w:val="0079306E"/>
    <w:rsid w:val="007A1187"/>
    <w:rsid w:val="007A2A4C"/>
    <w:rsid w:val="007A501A"/>
    <w:rsid w:val="007A5268"/>
    <w:rsid w:val="007A7161"/>
    <w:rsid w:val="007B0A4C"/>
    <w:rsid w:val="007B1B09"/>
    <w:rsid w:val="007B1EEB"/>
    <w:rsid w:val="007B1F24"/>
    <w:rsid w:val="007B4CB4"/>
    <w:rsid w:val="007B4DB8"/>
    <w:rsid w:val="007C0F57"/>
    <w:rsid w:val="007C1796"/>
    <w:rsid w:val="007C3BA1"/>
    <w:rsid w:val="007C40B6"/>
    <w:rsid w:val="007C673F"/>
    <w:rsid w:val="007C729F"/>
    <w:rsid w:val="007D34F1"/>
    <w:rsid w:val="007D54DB"/>
    <w:rsid w:val="007D62B0"/>
    <w:rsid w:val="007E1D28"/>
    <w:rsid w:val="007E378E"/>
    <w:rsid w:val="007F2641"/>
    <w:rsid w:val="007F67E0"/>
    <w:rsid w:val="007F7480"/>
    <w:rsid w:val="007F7C36"/>
    <w:rsid w:val="00802748"/>
    <w:rsid w:val="00802EB7"/>
    <w:rsid w:val="008037EE"/>
    <w:rsid w:val="00805207"/>
    <w:rsid w:val="00806796"/>
    <w:rsid w:val="008110DD"/>
    <w:rsid w:val="00813A1C"/>
    <w:rsid w:val="00813B3C"/>
    <w:rsid w:val="00814276"/>
    <w:rsid w:val="008151D6"/>
    <w:rsid w:val="00817D01"/>
    <w:rsid w:val="008219F1"/>
    <w:rsid w:val="00821C33"/>
    <w:rsid w:val="00824B5E"/>
    <w:rsid w:val="00826F6D"/>
    <w:rsid w:val="008306F3"/>
    <w:rsid w:val="00837B00"/>
    <w:rsid w:val="00841506"/>
    <w:rsid w:val="008420FA"/>
    <w:rsid w:val="008437AC"/>
    <w:rsid w:val="008479E2"/>
    <w:rsid w:val="00850F7C"/>
    <w:rsid w:val="00851D56"/>
    <w:rsid w:val="00852E0D"/>
    <w:rsid w:val="00856DDD"/>
    <w:rsid w:val="00863E68"/>
    <w:rsid w:val="00864903"/>
    <w:rsid w:val="00866C6F"/>
    <w:rsid w:val="00867B77"/>
    <w:rsid w:val="00871E60"/>
    <w:rsid w:val="00874682"/>
    <w:rsid w:val="008758D0"/>
    <w:rsid w:val="00876BA9"/>
    <w:rsid w:val="00880F5B"/>
    <w:rsid w:val="008818DE"/>
    <w:rsid w:val="00882085"/>
    <w:rsid w:val="0088209D"/>
    <w:rsid w:val="00883188"/>
    <w:rsid w:val="008838B3"/>
    <w:rsid w:val="00884EF6"/>
    <w:rsid w:val="0088575F"/>
    <w:rsid w:val="00886435"/>
    <w:rsid w:val="0088736C"/>
    <w:rsid w:val="0089186B"/>
    <w:rsid w:val="008955B4"/>
    <w:rsid w:val="00896598"/>
    <w:rsid w:val="008977FD"/>
    <w:rsid w:val="00897D58"/>
    <w:rsid w:val="00897F22"/>
    <w:rsid w:val="00897FDD"/>
    <w:rsid w:val="008A1956"/>
    <w:rsid w:val="008A1FED"/>
    <w:rsid w:val="008A4293"/>
    <w:rsid w:val="008A4937"/>
    <w:rsid w:val="008A50F1"/>
    <w:rsid w:val="008A543F"/>
    <w:rsid w:val="008A6B51"/>
    <w:rsid w:val="008A74FD"/>
    <w:rsid w:val="008B0013"/>
    <w:rsid w:val="008B0A3C"/>
    <w:rsid w:val="008B2160"/>
    <w:rsid w:val="008B517A"/>
    <w:rsid w:val="008B5F76"/>
    <w:rsid w:val="008C1B45"/>
    <w:rsid w:val="008C4DC7"/>
    <w:rsid w:val="008D1AD2"/>
    <w:rsid w:val="008D1B5C"/>
    <w:rsid w:val="008D3C82"/>
    <w:rsid w:val="008D447E"/>
    <w:rsid w:val="008D6D85"/>
    <w:rsid w:val="008D7A41"/>
    <w:rsid w:val="008E0DE6"/>
    <w:rsid w:val="008E3680"/>
    <w:rsid w:val="008E4E08"/>
    <w:rsid w:val="008E5870"/>
    <w:rsid w:val="008E61FD"/>
    <w:rsid w:val="008F1434"/>
    <w:rsid w:val="008F3D53"/>
    <w:rsid w:val="008F4735"/>
    <w:rsid w:val="008F7355"/>
    <w:rsid w:val="00904D83"/>
    <w:rsid w:val="009067B7"/>
    <w:rsid w:val="00913B67"/>
    <w:rsid w:val="0092078C"/>
    <w:rsid w:val="00920BCB"/>
    <w:rsid w:val="00924B9B"/>
    <w:rsid w:val="0092518A"/>
    <w:rsid w:val="00925AF2"/>
    <w:rsid w:val="00925C93"/>
    <w:rsid w:val="00927EA3"/>
    <w:rsid w:val="00930937"/>
    <w:rsid w:val="009325A2"/>
    <w:rsid w:val="00932A13"/>
    <w:rsid w:val="0093358F"/>
    <w:rsid w:val="00933E6C"/>
    <w:rsid w:val="00934B68"/>
    <w:rsid w:val="00937958"/>
    <w:rsid w:val="00942160"/>
    <w:rsid w:val="009431BC"/>
    <w:rsid w:val="00943E16"/>
    <w:rsid w:val="00944270"/>
    <w:rsid w:val="00950B77"/>
    <w:rsid w:val="0095146F"/>
    <w:rsid w:val="00953A2F"/>
    <w:rsid w:val="009602C5"/>
    <w:rsid w:val="00962223"/>
    <w:rsid w:val="00965350"/>
    <w:rsid w:val="00966D0D"/>
    <w:rsid w:val="00971BCC"/>
    <w:rsid w:val="00973B63"/>
    <w:rsid w:val="00974C21"/>
    <w:rsid w:val="0097519D"/>
    <w:rsid w:val="00977FE4"/>
    <w:rsid w:val="00981825"/>
    <w:rsid w:val="00981B5B"/>
    <w:rsid w:val="00983565"/>
    <w:rsid w:val="009845B2"/>
    <w:rsid w:val="0098477A"/>
    <w:rsid w:val="00990E16"/>
    <w:rsid w:val="00991906"/>
    <w:rsid w:val="00991F84"/>
    <w:rsid w:val="00994F36"/>
    <w:rsid w:val="009A3B9B"/>
    <w:rsid w:val="009A4F69"/>
    <w:rsid w:val="009B0F67"/>
    <w:rsid w:val="009B5312"/>
    <w:rsid w:val="009B5A93"/>
    <w:rsid w:val="009B7C29"/>
    <w:rsid w:val="009C301F"/>
    <w:rsid w:val="009C598F"/>
    <w:rsid w:val="009C703C"/>
    <w:rsid w:val="009D2C9E"/>
    <w:rsid w:val="009D3258"/>
    <w:rsid w:val="009D3CAA"/>
    <w:rsid w:val="009D464D"/>
    <w:rsid w:val="009F1641"/>
    <w:rsid w:val="009F4E46"/>
    <w:rsid w:val="009F5B65"/>
    <w:rsid w:val="009F5B77"/>
    <w:rsid w:val="009F5F2E"/>
    <w:rsid w:val="00A00787"/>
    <w:rsid w:val="00A01DF9"/>
    <w:rsid w:val="00A06225"/>
    <w:rsid w:val="00A12434"/>
    <w:rsid w:val="00A128E6"/>
    <w:rsid w:val="00A16AA2"/>
    <w:rsid w:val="00A22908"/>
    <w:rsid w:val="00A24196"/>
    <w:rsid w:val="00A24363"/>
    <w:rsid w:val="00A25D49"/>
    <w:rsid w:val="00A272B7"/>
    <w:rsid w:val="00A31444"/>
    <w:rsid w:val="00A32C54"/>
    <w:rsid w:val="00A32CE0"/>
    <w:rsid w:val="00A34E6C"/>
    <w:rsid w:val="00A36FF4"/>
    <w:rsid w:val="00A3762C"/>
    <w:rsid w:val="00A37C8D"/>
    <w:rsid w:val="00A42066"/>
    <w:rsid w:val="00A46113"/>
    <w:rsid w:val="00A46577"/>
    <w:rsid w:val="00A5273B"/>
    <w:rsid w:val="00A53A9D"/>
    <w:rsid w:val="00A5428E"/>
    <w:rsid w:val="00A55FEE"/>
    <w:rsid w:val="00A5708E"/>
    <w:rsid w:val="00A606D7"/>
    <w:rsid w:val="00A62C1A"/>
    <w:rsid w:val="00A62C8A"/>
    <w:rsid w:val="00A639C9"/>
    <w:rsid w:val="00A63B3B"/>
    <w:rsid w:val="00A6426D"/>
    <w:rsid w:val="00A664D2"/>
    <w:rsid w:val="00A665C1"/>
    <w:rsid w:val="00A66C45"/>
    <w:rsid w:val="00A70622"/>
    <w:rsid w:val="00A70977"/>
    <w:rsid w:val="00A709FD"/>
    <w:rsid w:val="00A736BD"/>
    <w:rsid w:val="00A73797"/>
    <w:rsid w:val="00A77613"/>
    <w:rsid w:val="00A83149"/>
    <w:rsid w:val="00A8390C"/>
    <w:rsid w:val="00A85349"/>
    <w:rsid w:val="00A928BD"/>
    <w:rsid w:val="00A92DFE"/>
    <w:rsid w:val="00A94D0B"/>
    <w:rsid w:val="00A957B6"/>
    <w:rsid w:val="00A975A4"/>
    <w:rsid w:val="00A97C89"/>
    <w:rsid w:val="00AA1550"/>
    <w:rsid w:val="00AA289B"/>
    <w:rsid w:val="00AA4D1C"/>
    <w:rsid w:val="00AA5337"/>
    <w:rsid w:val="00AB0D40"/>
    <w:rsid w:val="00AB0FEB"/>
    <w:rsid w:val="00AB142E"/>
    <w:rsid w:val="00AB3B76"/>
    <w:rsid w:val="00AB4F6B"/>
    <w:rsid w:val="00AC170E"/>
    <w:rsid w:val="00AC193C"/>
    <w:rsid w:val="00AC5206"/>
    <w:rsid w:val="00AC6AD5"/>
    <w:rsid w:val="00AC6FFB"/>
    <w:rsid w:val="00AD7DB9"/>
    <w:rsid w:val="00AE0614"/>
    <w:rsid w:val="00AE11A5"/>
    <w:rsid w:val="00AE13E2"/>
    <w:rsid w:val="00AE22D3"/>
    <w:rsid w:val="00AE4E32"/>
    <w:rsid w:val="00AE61E9"/>
    <w:rsid w:val="00AE7F46"/>
    <w:rsid w:val="00AF095F"/>
    <w:rsid w:val="00AF438E"/>
    <w:rsid w:val="00AF54AD"/>
    <w:rsid w:val="00AF62DF"/>
    <w:rsid w:val="00AF68CC"/>
    <w:rsid w:val="00B0278F"/>
    <w:rsid w:val="00B1059E"/>
    <w:rsid w:val="00B108E0"/>
    <w:rsid w:val="00B11F73"/>
    <w:rsid w:val="00B11FE5"/>
    <w:rsid w:val="00B1325B"/>
    <w:rsid w:val="00B16A75"/>
    <w:rsid w:val="00B176C8"/>
    <w:rsid w:val="00B205AA"/>
    <w:rsid w:val="00B22E84"/>
    <w:rsid w:val="00B25F75"/>
    <w:rsid w:val="00B26A7F"/>
    <w:rsid w:val="00B26B3F"/>
    <w:rsid w:val="00B35C98"/>
    <w:rsid w:val="00B40271"/>
    <w:rsid w:val="00B43E90"/>
    <w:rsid w:val="00B4515B"/>
    <w:rsid w:val="00B467DC"/>
    <w:rsid w:val="00B471C9"/>
    <w:rsid w:val="00B473FE"/>
    <w:rsid w:val="00B514DF"/>
    <w:rsid w:val="00B5218B"/>
    <w:rsid w:val="00B56118"/>
    <w:rsid w:val="00B5671F"/>
    <w:rsid w:val="00B579C2"/>
    <w:rsid w:val="00B60828"/>
    <w:rsid w:val="00B6178D"/>
    <w:rsid w:val="00B64678"/>
    <w:rsid w:val="00B6773F"/>
    <w:rsid w:val="00B67C11"/>
    <w:rsid w:val="00B725AF"/>
    <w:rsid w:val="00B728C1"/>
    <w:rsid w:val="00B73B02"/>
    <w:rsid w:val="00B745DD"/>
    <w:rsid w:val="00B7610B"/>
    <w:rsid w:val="00B76507"/>
    <w:rsid w:val="00B7728F"/>
    <w:rsid w:val="00B77C51"/>
    <w:rsid w:val="00B801BA"/>
    <w:rsid w:val="00B82014"/>
    <w:rsid w:val="00B831C9"/>
    <w:rsid w:val="00B84DD2"/>
    <w:rsid w:val="00B8633F"/>
    <w:rsid w:val="00B864E6"/>
    <w:rsid w:val="00B92D6B"/>
    <w:rsid w:val="00B93329"/>
    <w:rsid w:val="00B95C0D"/>
    <w:rsid w:val="00B95C1C"/>
    <w:rsid w:val="00BA0780"/>
    <w:rsid w:val="00BA15B9"/>
    <w:rsid w:val="00BA510C"/>
    <w:rsid w:val="00BA51A5"/>
    <w:rsid w:val="00BA5C5E"/>
    <w:rsid w:val="00BA692E"/>
    <w:rsid w:val="00BA6FFB"/>
    <w:rsid w:val="00BB07F3"/>
    <w:rsid w:val="00BB4B7B"/>
    <w:rsid w:val="00BB5F4D"/>
    <w:rsid w:val="00BB69F5"/>
    <w:rsid w:val="00BB6BA2"/>
    <w:rsid w:val="00BB7BC3"/>
    <w:rsid w:val="00BB7EC3"/>
    <w:rsid w:val="00BC155A"/>
    <w:rsid w:val="00BC1B1E"/>
    <w:rsid w:val="00BC335E"/>
    <w:rsid w:val="00BC36D7"/>
    <w:rsid w:val="00BC4B9A"/>
    <w:rsid w:val="00BC5D8E"/>
    <w:rsid w:val="00BC64D1"/>
    <w:rsid w:val="00BC74E9"/>
    <w:rsid w:val="00BD4A7A"/>
    <w:rsid w:val="00BD4DEC"/>
    <w:rsid w:val="00BD5D29"/>
    <w:rsid w:val="00BD5F74"/>
    <w:rsid w:val="00BD784C"/>
    <w:rsid w:val="00BE0924"/>
    <w:rsid w:val="00BE3F4D"/>
    <w:rsid w:val="00BE5640"/>
    <w:rsid w:val="00BE6765"/>
    <w:rsid w:val="00BE6FC5"/>
    <w:rsid w:val="00BF00A1"/>
    <w:rsid w:val="00BF1164"/>
    <w:rsid w:val="00BF322A"/>
    <w:rsid w:val="00BF4CB6"/>
    <w:rsid w:val="00BF6956"/>
    <w:rsid w:val="00C003BC"/>
    <w:rsid w:val="00C00DA7"/>
    <w:rsid w:val="00C015A2"/>
    <w:rsid w:val="00C0526A"/>
    <w:rsid w:val="00C056BE"/>
    <w:rsid w:val="00C06F65"/>
    <w:rsid w:val="00C1120E"/>
    <w:rsid w:val="00C11661"/>
    <w:rsid w:val="00C11CAF"/>
    <w:rsid w:val="00C12768"/>
    <w:rsid w:val="00C131D0"/>
    <w:rsid w:val="00C1325F"/>
    <w:rsid w:val="00C161D2"/>
    <w:rsid w:val="00C167F7"/>
    <w:rsid w:val="00C16AC4"/>
    <w:rsid w:val="00C16C3E"/>
    <w:rsid w:val="00C2082C"/>
    <w:rsid w:val="00C27B58"/>
    <w:rsid w:val="00C31641"/>
    <w:rsid w:val="00C3256A"/>
    <w:rsid w:val="00C33486"/>
    <w:rsid w:val="00C35424"/>
    <w:rsid w:val="00C35996"/>
    <w:rsid w:val="00C36FE5"/>
    <w:rsid w:val="00C40A73"/>
    <w:rsid w:val="00C41708"/>
    <w:rsid w:val="00C41D15"/>
    <w:rsid w:val="00C42778"/>
    <w:rsid w:val="00C43C47"/>
    <w:rsid w:val="00C4747E"/>
    <w:rsid w:val="00C50D41"/>
    <w:rsid w:val="00C517EC"/>
    <w:rsid w:val="00C523E0"/>
    <w:rsid w:val="00C5342C"/>
    <w:rsid w:val="00C603D4"/>
    <w:rsid w:val="00C6256A"/>
    <w:rsid w:val="00C62810"/>
    <w:rsid w:val="00C6781A"/>
    <w:rsid w:val="00C70AAD"/>
    <w:rsid w:val="00C72374"/>
    <w:rsid w:val="00C72626"/>
    <w:rsid w:val="00C730F4"/>
    <w:rsid w:val="00C740ED"/>
    <w:rsid w:val="00C76145"/>
    <w:rsid w:val="00C77891"/>
    <w:rsid w:val="00C8567F"/>
    <w:rsid w:val="00C867DA"/>
    <w:rsid w:val="00C902D5"/>
    <w:rsid w:val="00C91449"/>
    <w:rsid w:val="00C918CB"/>
    <w:rsid w:val="00C92D10"/>
    <w:rsid w:val="00C95601"/>
    <w:rsid w:val="00CA098E"/>
    <w:rsid w:val="00CA4757"/>
    <w:rsid w:val="00CA47EA"/>
    <w:rsid w:val="00CA7690"/>
    <w:rsid w:val="00CB039A"/>
    <w:rsid w:val="00CB0763"/>
    <w:rsid w:val="00CB16DD"/>
    <w:rsid w:val="00CB2B8D"/>
    <w:rsid w:val="00CB5E4C"/>
    <w:rsid w:val="00CC2496"/>
    <w:rsid w:val="00CC2F74"/>
    <w:rsid w:val="00CC4504"/>
    <w:rsid w:val="00CC567B"/>
    <w:rsid w:val="00CD040E"/>
    <w:rsid w:val="00CD0E8C"/>
    <w:rsid w:val="00CD1AFA"/>
    <w:rsid w:val="00CD7131"/>
    <w:rsid w:val="00CE10C4"/>
    <w:rsid w:val="00CE27B5"/>
    <w:rsid w:val="00CE3C3D"/>
    <w:rsid w:val="00CE5E59"/>
    <w:rsid w:val="00CF00AB"/>
    <w:rsid w:val="00CF22F9"/>
    <w:rsid w:val="00CF399E"/>
    <w:rsid w:val="00CF3F9D"/>
    <w:rsid w:val="00CF694B"/>
    <w:rsid w:val="00D00081"/>
    <w:rsid w:val="00D01726"/>
    <w:rsid w:val="00D0321E"/>
    <w:rsid w:val="00D03CB5"/>
    <w:rsid w:val="00D05BAD"/>
    <w:rsid w:val="00D06EF3"/>
    <w:rsid w:val="00D07AB2"/>
    <w:rsid w:val="00D07F1F"/>
    <w:rsid w:val="00D1214F"/>
    <w:rsid w:val="00D12956"/>
    <w:rsid w:val="00D1455A"/>
    <w:rsid w:val="00D166F2"/>
    <w:rsid w:val="00D210BF"/>
    <w:rsid w:val="00D253F1"/>
    <w:rsid w:val="00D26200"/>
    <w:rsid w:val="00D30AAE"/>
    <w:rsid w:val="00D3138B"/>
    <w:rsid w:val="00D3280C"/>
    <w:rsid w:val="00D3339B"/>
    <w:rsid w:val="00D33A05"/>
    <w:rsid w:val="00D3406A"/>
    <w:rsid w:val="00D3416D"/>
    <w:rsid w:val="00D3582B"/>
    <w:rsid w:val="00D36781"/>
    <w:rsid w:val="00D403BD"/>
    <w:rsid w:val="00D407EA"/>
    <w:rsid w:val="00D40897"/>
    <w:rsid w:val="00D41E3F"/>
    <w:rsid w:val="00D42465"/>
    <w:rsid w:val="00D436F5"/>
    <w:rsid w:val="00D4572C"/>
    <w:rsid w:val="00D469B2"/>
    <w:rsid w:val="00D46CD2"/>
    <w:rsid w:val="00D47163"/>
    <w:rsid w:val="00D542E4"/>
    <w:rsid w:val="00D551AE"/>
    <w:rsid w:val="00D55E30"/>
    <w:rsid w:val="00D66A18"/>
    <w:rsid w:val="00D71124"/>
    <w:rsid w:val="00D741EB"/>
    <w:rsid w:val="00D74EBF"/>
    <w:rsid w:val="00D75668"/>
    <w:rsid w:val="00D76650"/>
    <w:rsid w:val="00D77674"/>
    <w:rsid w:val="00D77B06"/>
    <w:rsid w:val="00D83605"/>
    <w:rsid w:val="00D84934"/>
    <w:rsid w:val="00D870B1"/>
    <w:rsid w:val="00D91066"/>
    <w:rsid w:val="00D91271"/>
    <w:rsid w:val="00D9394C"/>
    <w:rsid w:val="00D93D40"/>
    <w:rsid w:val="00D94F72"/>
    <w:rsid w:val="00DA03F3"/>
    <w:rsid w:val="00DA0CB6"/>
    <w:rsid w:val="00DA148F"/>
    <w:rsid w:val="00DA1D2F"/>
    <w:rsid w:val="00DA2CB5"/>
    <w:rsid w:val="00DA3122"/>
    <w:rsid w:val="00DA4191"/>
    <w:rsid w:val="00DA4BAC"/>
    <w:rsid w:val="00DB0DB4"/>
    <w:rsid w:val="00DB3025"/>
    <w:rsid w:val="00DB3429"/>
    <w:rsid w:val="00DB52B4"/>
    <w:rsid w:val="00DB6E78"/>
    <w:rsid w:val="00DB7650"/>
    <w:rsid w:val="00DC2195"/>
    <w:rsid w:val="00DC6BBB"/>
    <w:rsid w:val="00DC7620"/>
    <w:rsid w:val="00DD0029"/>
    <w:rsid w:val="00DD2027"/>
    <w:rsid w:val="00DD26C5"/>
    <w:rsid w:val="00DD45FF"/>
    <w:rsid w:val="00DD6BD0"/>
    <w:rsid w:val="00DE0F33"/>
    <w:rsid w:val="00DE22A3"/>
    <w:rsid w:val="00DE2DA8"/>
    <w:rsid w:val="00DE3572"/>
    <w:rsid w:val="00DE5BE9"/>
    <w:rsid w:val="00DE68E2"/>
    <w:rsid w:val="00DE6D27"/>
    <w:rsid w:val="00DF160C"/>
    <w:rsid w:val="00DF217D"/>
    <w:rsid w:val="00DF26A7"/>
    <w:rsid w:val="00DF623C"/>
    <w:rsid w:val="00E018F3"/>
    <w:rsid w:val="00E07ECE"/>
    <w:rsid w:val="00E106F0"/>
    <w:rsid w:val="00E15627"/>
    <w:rsid w:val="00E164B3"/>
    <w:rsid w:val="00E16910"/>
    <w:rsid w:val="00E20FEF"/>
    <w:rsid w:val="00E21ED8"/>
    <w:rsid w:val="00E22A72"/>
    <w:rsid w:val="00E22AAF"/>
    <w:rsid w:val="00E23A17"/>
    <w:rsid w:val="00E34F7D"/>
    <w:rsid w:val="00E40492"/>
    <w:rsid w:val="00E41DC9"/>
    <w:rsid w:val="00E42BDB"/>
    <w:rsid w:val="00E43D2E"/>
    <w:rsid w:val="00E44EED"/>
    <w:rsid w:val="00E4652F"/>
    <w:rsid w:val="00E50031"/>
    <w:rsid w:val="00E50CE6"/>
    <w:rsid w:val="00E51460"/>
    <w:rsid w:val="00E51686"/>
    <w:rsid w:val="00E52D60"/>
    <w:rsid w:val="00E54D36"/>
    <w:rsid w:val="00E57EEB"/>
    <w:rsid w:val="00E603CC"/>
    <w:rsid w:val="00E62D94"/>
    <w:rsid w:val="00E6541F"/>
    <w:rsid w:val="00E65E54"/>
    <w:rsid w:val="00E66A7D"/>
    <w:rsid w:val="00E6722C"/>
    <w:rsid w:val="00E733B0"/>
    <w:rsid w:val="00E768F5"/>
    <w:rsid w:val="00E77859"/>
    <w:rsid w:val="00E80155"/>
    <w:rsid w:val="00E8342A"/>
    <w:rsid w:val="00E848C0"/>
    <w:rsid w:val="00E866ED"/>
    <w:rsid w:val="00E87D72"/>
    <w:rsid w:val="00E90565"/>
    <w:rsid w:val="00E91B96"/>
    <w:rsid w:val="00E92097"/>
    <w:rsid w:val="00E927C9"/>
    <w:rsid w:val="00E941A1"/>
    <w:rsid w:val="00E95CE3"/>
    <w:rsid w:val="00EA0B23"/>
    <w:rsid w:val="00EA12FE"/>
    <w:rsid w:val="00EA1F82"/>
    <w:rsid w:val="00EA2825"/>
    <w:rsid w:val="00EA328D"/>
    <w:rsid w:val="00EA49DE"/>
    <w:rsid w:val="00EA4DD9"/>
    <w:rsid w:val="00EA5E95"/>
    <w:rsid w:val="00EB0049"/>
    <w:rsid w:val="00EB2034"/>
    <w:rsid w:val="00EB279D"/>
    <w:rsid w:val="00EB5088"/>
    <w:rsid w:val="00EB69B0"/>
    <w:rsid w:val="00EC39D7"/>
    <w:rsid w:val="00ED01D3"/>
    <w:rsid w:val="00ED0B92"/>
    <w:rsid w:val="00ED1644"/>
    <w:rsid w:val="00ED2593"/>
    <w:rsid w:val="00ED3AFB"/>
    <w:rsid w:val="00ED7C46"/>
    <w:rsid w:val="00ED7D9C"/>
    <w:rsid w:val="00EE077F"/>
    <w:rsid w:val="00EE0EF3"/>
    <w:rsid w:val="00EE1007"/>
    <w:rsid w:val="00EE3A6F"/>
    <w:rsid w:val="00EE58B8"/>
    <w:rsid w:val="00EE5C3F"/>
    <w:rsid w:val="00EE5E69"/>
    <w:rsid w:val="00EE668C"/>
    <w:rsid w:val="00EF1122"/>
    <w:rsid w:val="00EF136B"/>
    <w:rsid w:val="00EF24A0"/>
    <w:rsid w:val="00EF44A0"/>
    <w:rsid w:val="00EF4FED"/>
    <w:rsid w:val="00EF6808"/>
    <w:rsid w:val="00EF6C2F"/>
    <w:rsid w:val="00EF73AB"/>
    <w:rsid w:val="00F033A4"/>
    <w:rsid w:val="00F050BD"/>
    <w:rsid w:val="00F05657"/>
    <w:rsid w:val="00F12157"/>
    <w:rsid w:val="00F13CB0"/>
    <w:rsid w:val="00F14DCA"/>
    <w:rsid w:val="00F162B3"/>
    <w:rsid w:val="00F2001E"/>
    <w:rsid w:val="00F21530"/>
    <w:rsid w:val="00F25578"/>
    <w:rsid w:val="00F258E5"/>
    <w:rsid w:val="00F26323"/>
    <w:rsid w:val="00F300BC"/>
    <w:rsid w:val="00F3080B"/>
    <w:rsid w:val="00F31C52"/>
    <w:rsid w:val="00F32815"/>
    <w:rsid w:val="00F3334E"/>
    <w:rsid w:val="00F335E8"/>
    <w:rsid w:val="00F35BE6"/>
    <w:rsid w:val="00F36CCB"/>
    <w:rsid w:val="00F374E5"/>
    <w:rsid w:val="00F420C9"/>
    <w:rsid w:val="00F43AF2"/>
    <w:rsid w:val="00F446AE"/>
    <w:rsid w:val="00F47B7B"/>
    <w:rsid w:val="00F5072F"/>
    <w:rsid w:val="00F50EC4"/>
    <w:rsid w:val="00F51401"/>
    <w:rsid w:val="00F537BD"/>
    <w:rsid w:val="00F5467C"/>
    <w:rsid w:val="00F569E6"/>
    <w:rsid w:val="00F5702B"/>
    <w:rsid w:val="00F57A6D"/>
    <w:rsid w:val="00F60C01"/>
    <w:rsid w:val="00F638CC"/>
    <w:rsid w:val="00F64CC1"/>
    <w:rsid w:val="00F70F5F"/>
    <w:rsid w:val="00F713EA"/>
    <w:rsid w:val="00F72317"/>
    <w:rsid w:val="00F75980"/>
    <w:rsid w:val="00F80475"/>
    <w:rsid w:val="00F8247A"/>
    <w:rsid w:val="00F87856"/>
    <w:rsid w:val="00F90AFA"/>
    <w:rsid w:val="00F92781"/>
    <w:rsid w:val="00F92C79"/>
    <w:rsid w:val="00F9629A"/>
    <w:rsid w:val="00FA0EBA"/>
    <w:rsid w:val="00FA2844"/>
    <w:rsid w:val="00FA4151"/>
    <w:rsid w:val="00FA5883"/>
    <w:rsid w:val="00FA6055"/>
    <w:rsid w:val="00FA6BD2"/>
    <w:rsid w:val="00FB06F2"/>
    <w:rsid w:val="00FB0913"/>
    <w:rsid w:val="00FB26FB"/>
    <w:rsid w:val="00FB2837"/>
    <w:rsid w:val="00FB322F"/>
    <w:rsid w:val="00FB442F"/>
    <w:rsid w:val="00FB50AF"/>
    <w:rsid w:val="00FB6617"/>
    <w:rsid w:val="00FC0057"/>
    <w:rsid w:val="00FC15CC"/>
    <w:rsid w:val="00FC1929"/>
    <w:rsid w:val="00FC204B"/>
    <w:rsid w:val="00FC5B46"/>
    <w:rsid w:val="00FC6DC1"/>
    <w:rsid w:val="00FD16A0"/>
    <w:rsid w:val="00FD1BA6"/>
    <w:rsid w:val="00FD6D8E"/>
    <w:rsid w:val="00FE000A"/>
    <w:rsid w:val="00FE0AED"/>
    <w:rsid w:val="00FE0E94"/>
    <w:rsid w:val="00FE2F9E"/>
    <w:rsid w:val="00FE3DA9"/>
    <w:rsid w:val="00FF00BD"/>
    <w:rsid w:val="00FF1ED4"/>
    <w:rsid w:val="00FF2801"/>
    <w:rsid w:val="00FF3277"/>
    <w:rsid w:val="00FF39C2"/>
    <w:rsid w:val="00FF472E"/>
    <w:rsid w:val="00FF4E82"/>
    <w:rsid w:val="00FF5433"/>
    <w:rsid w:val="00FF6396"/>
    <w:rsid w:val="00FF6AFB"/>
    <w:rsid w:val="00FF7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EB"/>
    <w:rPr>
      <w:sz w:val="24"/>
      <w:szCs w:val="24"/>
    </w:rPr>
  </w:style>
  <w:style w:type="paragraph" w:styleId="Heading1">
    <w:name w:val="heading 1"/>
    <w:basedOn w:val="ListParagraph"/>
    <w:next w:val="Normal"/>
    <w:link w:val="Heading1Char"/>
    <w:uiPriority w:val="9"/>
    <w:qFormat/>
    <w:rsid w:val="00BF6956"/>
    <w:pPr>
      <w:ind w:left="0"/>
      <w:jc w:val="left"/>
      <w:outlineLvl w:val="0"/>
    </w:pPr>
    <w:rPr>
      <w:rFonts w:asciiTheme="minorHAnsi" w:hAnsiTheme="minorHAnsi"/>
      <w:b/>
      <w:sz w:val="32"/>
      <w:szCs w:val="22"/>
    </w:rPr>
  </w:style>
  <w:style w:type="paragraph" w:styleId="Heading2">
    <w:name w:val="heading 2"/>
    <w:basedOn w:val="Normal"/>
    <w:next w:val="Normal"/>
    <w:link w:val="Heading2Char"/>
    <w:uiPriority w:val="9"/>
    <w:qFormat/>
    <w:rsid w:val="00B1059E"/>
    <w:pPr>
      <w:keepNext/>
      <w:outlineLvl w:val="1"/>
    </w:pPr>
    <w:rPr>
      <w:rFonts w:ascii="Arial" w:hAnsi="Arial"/>
      <w:b/>
      <w:i/>
      <w:sz w:val="22"/>
    </w:rPr>
  </w:style>
  <w:style w:type="paragraph" w:styleId="Heading3">
    <w:name w:val="heading 3"/>
    <w:basedOn w:val="Normal"/>
    <w:next w:val="Normal"/>
    <w:link w:val="Heading3Char"/>
    <w:uiPriority w:val="9"/>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769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aliases w:val="App Heading 1"/>
    <w:next w:val="BodyText"/>
    <w:link w:val="Heading7Char"/>
    <w:uiPriority w:val="9"/>
    <w:unhideWhenUsed/>
    <w:qFormat/>
    <w:rsid w:val="00CA7690"/>
    <w:pPr>
      <w:pageBreakBefore/>
      <w:tabs>
        <w:tab w:val="left" w:pos="2268"/>
      </w:tabs>
      <w:spacing w:after="360" w:line="276" w:lineRule="auto"/>
      <w:jc w:val="both"/>
      <w:outlineLvl w:val="6"/>
    </w:pPr>
    <w:rPr>
      <w:rFonts w:ascii="Cambria" w:hAnsi="Cambria"/>
      <w:b/>
      <w:iCs/>
      <w:color w:val="4F81BD"/>
      <w:sz w:val="36"/>
      <w:szCs w:val="24"/>
      <w:lang w:eastAsia="en-US"/>
    </w:rPr>
  </w:style>
  <w:style w:type="paragraph" w:styleId="Heading8">
    <w:name w:val="heading 8"/>
    <w:aliases w:val="App Heading 2"/>
    <w:next w:val="BodyText"/>
    <w:link w:val="Heading8Char"/>
    <w:uiPriority w:val="9"/>
    <w:unhideWhenUsed/>
    <w:qFormat/>
    <w:rsid w:val="00CA7690"/>
    <w:pPr>
      <w:keepNext/>
      <w:tabs>
        <w:tab w:val="left" w:pos="851"/>
      </w:tabs>
      <w:spacing w:before="360" w:line="276" w:lineRule="auto"/>
      <w:jc w:val="both"/>
      <w:outlineLvl w:val="7"/>
    </w:pPr>
    <w:rPr>
      <w:rFonts w:ascii="Cambria" w:hAnsi="Cambria"/>
      <w:color w:val="4F81BD"/>
      <w:sz w:val="32"/>
      <w:szCs w:val="21"/>
      <w:lang w:eastAsia="en-US"/>
    </w:rPr>
  </w:style>
  <w:style w:type="paragraph" w:styleId="Heading9">
    <w:name w:val="heading 9"/>
    <w:aliases w:val="App Heading 3"/>
    <w:next w:val="BodyText"/>
    <w:link w:val="Heading9Char"/>
    <w:uiPriority w:val="9"/>
    <w:unhideWhenUsed/>
    <w:qFormat/>
    <w:rsid w:val="00CA7690"/>
    <w:pPr>
      <w:keepNext/>
      <w:tabs>
        <w:tab w:val="left" w:pos="851"/>
      </w:tabs>
      <w:spacing w:before="360" w:line="276" w:lineRule="auto"/>
      <w:jc w:val="both"/>
      <w:outlineLvl w:val="8"/>
    </w:pPr>
    <w:rPr>
      <w:rFonts w:ascii="Cambria" w:hAnsi="Cambria"/>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List Paragraph1,Recommendation,Paragraph,Bullet point,List Paragraph11,Numbered para,ES Paragraph,PBAC ES Paragraph,PBAC normal points,Bullet List"/>
    <w:basedOn w:val="Normal"/>
    <w:link w:val="ListParagraphChar"/>
    <w:uiPriority w:val="34"/>
    <w:qFormat/>
    <w:rsid w:val="00300AD6"/>
    <w:pPr>
      <w:widowControl w:val="0"/>
      <w:numPr>
        <w:ilvl w:val="1"/>
        <w:numId w:val="5"/>
      </w:numPr>
      <w:contextualSpacing/>
      <w:jc w:val="both"/>
    </w:pPr>
    <w:rPr>
      <w:rFonts w:ascii="Arial" w:hAnsi="Arial" w:cs="Arial"/>
      <w:snapToGrid w:val="0"/>
      <w:sz w:val="22"/>
      <w:szCs w:val="20"/>
      <w:lang w:eastAsia="en-US"/>
    </w:rPr>
  </w:style>
  <w:style w:type="character" w:customStyle="1" w:styleId="ListParagraphChar">
    <w:name w:val="List Paragraph Char"/>
    <w:aliases w:val="BulletPoints Char,Footnote Char,List Paragraph1 Char,Recommendation Char,Paragraph Char,Bullet point Char,List Paragraph11 Char,Numbered para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character" w:customStyle="1" w:styleId="Heading1Char">
    <w:name w:val="Heading 1 Char"/>
    <w:basedOn w:val="DefaultParagraphFont"/>
    <w:link w:val="Heading1"/>
    <w:uiPriority w:val="9"/>
    <w:rsid w:val="00BF6956"/>
    <w:rPr>
      <w:rFonts w:asciiTheme="minorHAnsi" w:hAnsiTheme="minorHAnsi" w:cs="Arial"/>
      <w:b/>
      <w:snapToGrid w:val="0"/>
      <w:sz w:val="32"/>
      <w:szCs w:val="22"/>
      <w:lang w:eastAsia="en-US"/>
    </w:rPr>
  </w:style>
  <w:style w:type="character" w:customStyle="1" w:styleId="Heading2Char">
    <w:name w:val="Heading 2 Char"/>
    <w:basedOn w:val="DefaultParagraphFont"/>
    <w:link w:val="Heading2"/>
    <w:uiPriority w:val="9"/>
    <w:rsid w:val="003C2FB5"/>
    <w:rPr>
      <w:rFonts w:ascii="Arial" w:hAnsi="Arial"/>
      <w:b/>
      <w:i/>
      <w:sz w:val="22"/>
      <w:szCs w:val="24"/>
    </w:rPr>
  </w:style>
  <w:style w:type="character" w:customStyle="1" w:styleId="Heading3Char">
    <w:name w:val="Heading 3 Char"/>
    <w:basedOn w:val="DefaultParagraphFont"/>
    <w:link w:val="Heading3"/>
    <w:uiPriority w:val="9"/>
    <w:rsid w:val="00856DDD"/>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C8567F"/>
    <w:rPr>
      <w:b/>
      <w:bCs/>
      <w:i/>
      <w:iCs/>
      <w:sz w:val="26"/>
      <w:szCs w:val="26"/>
    </w:rPr>
  </w:style>
  <w:style w:type="character" w:customStyle="1" w:styleId="Heading6Char">
    <w:name w:val="Heading 6 Char"/>
    <w:basedOn w:val="DefaultParagraphFont"/>
    <w:link w:val="Heading6"/>
    <w:uiPriority w:val="9"/>
    <w:rsid w:val="00C8567F"/>
    <w:rPr>
      <w:b/>
      <w:bCs/>
      <w:sz w:val="22"/>
      <w:szCs w:val="22"/>
    </w:rPr>
  </w:style>
  <w:style w:type="paragraph" w:styleId="Header">
    <w:name w:val="header"/>
    <w:aliases w:val="Page Header,Header title,he=header,cntr/bld"/>
    <w:basedOn w:val="Normal"/>
    <w:link w:val="HeaderChar"/>
    <w:pPr>
      <w:tabs>
        <w:tab w:val="center" w:pos="4153"/>
        <w:tab w:val="right" w:pos="8306"/>
      </w:tabs>
    </w:pPr>
  </w:style>
  <w:style w:type="character" w:customStyle="1" w:styleId="HeaderChar">
    <w:name w:val="Header Char"/>
    <w:aliases w:val="Page Header Char,Header title Char,he=header Char,cntr/bld Char"/>
    <w:link w:val="Header"/>
    <w:rsid w:val="005A3173"/>
    <w:rPr>
      <w:sz w:val="24"/>
      <w:szCs w:val="24"/>
      <w:lang w:eastAsia="en-AU"/>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B205AA"/>
    <w:rPr>
      <w:sz w:val="24"/>
      <w:szCs w:val="24"/>
    </w:r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C8567F"/>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sid w:val="00C8567F"/>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pPr>
      <w:jc w:val="both"/>
    </w:pPr>
    <w:rPr>
      <w:sz w:val="20"/>
      <w:szCs w:val="20"/>
      <w:lang w:eastAsia="en-US"/>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rsid w:val="00AC193C"/>
    <w:rPr>
      <w:color w:val="0000FF"/>
      <w:u w:val="single"/>
    </w:rPr>
  </w:style>
  <w:style w:type="paragraph" w:styleId="Title">
    <w:name w:val="Title"/>
    <w:basedOn w:val="Normal"/>
    <w:next w:val="Normal"/>
    <w:link w:val="TitleChar"/>
    <w:qFormat/>
    <w:rsid w:val="00BF6956"/>
    <w:pPr>
      <w:spacing w:before="120" w:after="120"/>
      <w:contextualSpacing/>
      <w:outlineLvl w:val="0"/>
    </w:pPr>
    <w:rPr>
      <w:rFonts w:asciiTheme="minorHAnsi" w:eastAsiaTheme="majorEastAsia" w:hAnsiTheme="minorHAnsi" w:cstheme="majorBidi"/>
      <w:b/>
      <w:spacing w:val="5"/>
      <w:kern w:val="28"/>
      <w:sz w:val="36"/>
      <w:szCs w:val="52"/>
    </w:rPr>
  </w:style>
  <w:style w:type="character" w:customStyle="1" w:styleId="TitleChar">
    <w:name w:val="Title Char"/>
    <w:basedOn w:val="DefaultParagraphFont"/>
    <w:link w:val="Title"/>
    <w:rsid w:val="00BF6956"/>
    <w:rPr>
      <w:rFonts w:asciiTheme="minorHAnsi" w:eastAsiaTheme="majorEastAsia" w:hAnsiTheme="minorHAnsi" w:cstheme="majorBidi"/>
      <w:b/>
      <w:spacing w:val="5"/>
      <w:kern w:val="28"/>
      <w:sz w:val="36"/>
      <w:szCs w:val="52"/>
    </w:rPr>
  </w:style>
  <w:style w:type="paragraph" w:styleId="ListNumber">
    <w:name w:val="List Number"/>
    <w:basedOn w:val="Normal"/>
    <w:rsid w:val="004A2484"/>
    <w:pPr>
      <w:numPr>
        <w:numId w:val="1"/>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paragraph" w:customStyle="1" w:styleId="PBACHeading10">
    <w:name w:val="PBAC Heading 1"/>
    <w:qFormat/>
    <w:rsid w:val="00E15627"/>
    <w:pPr>
      <w:outlineLvl w:val="0"/>
    </w:pPr>
    <w:rPr>
      <w:rFonts w:ascii="Arial" w:hAnsi="Arial" w:cs="Arial"/>
      <w:b/>
      <w:snapToGrid w:val="0"/>
      <w:sz w:val="22"/>
      <w:szCs w:val="22"/>
      <w:lang w:eastAsia="en-US"/>
    </w:rPr>
  </w:style>
  <w:style w:type="character" w:customStyle="1" w:styleId="form-strength">
    <w:name w:val="form-strength"/>
    <w:basedOn w:val="DefaultParagraphFont"/>
    <w:rsid w:val="00AD7DB9"/>
  </w:style>
  <w:style w:type="paragraph" w:customStyle="1" w:styleId="msonormal0">
    <w:name w:val="msonormal"/>
    <w:basedOn w:val="Normal"/>
    <w:rsid w:val="00C8567F"/>
    <w:pPr>
      <w:spacing w:before="100" w:beforeAutospacing="1" w:after="100" w:afterAutospacing="1"/>
    </w:pPr>
  </w:style>
  <w:style w:type="character" w:customStyle="1" w:styleId="SubtitleChar1">
    <w:name w:val="Subtitle Char1"/>
    <w:basedOn w:val="DefaultParagraphFont"/>
    <w:rsid w:val="00C8567F"/>
    <w:rPr>
      <w:rFonts w:asciiTheme="minorHAnsi" w:eastAsiaTheme="minorEastAsia" w:hAnsiTheme="minorHAnsi" w:cstheme="minorBidi" w:hint="default"/>
      <w:color w:val="5A5A5A" w:themeColor="text1" w:themeTint="A5"/>
      <w:spacing w:val="15"/>
      <w:sz w:val="22"/>
      <w:szCs w:val="22"/>
    </w:rPr>
  </w:style>
  <w:style w:type="paragraph" w:styleId="NormalWeb">
    <w:name w:val="Normal (Web)"/>
    <w:basedOn w:val="Normal"/>
    <w:link w:val="NormalWebChar"/>
    <w:uiPriority w:val="99"/>
    <w:unhideWhenUsed/>
    <w:rsid w:val="00065462"/>
    <w:pPr>
      <w:spacing w:before="100" w:beforeAutospacing="1" w:after="100" w:afterAutospacing="1"/>
    </w:pPr>
  </w:style>
  <w:style w:type="character" w:customStyle="1" w:styleId="label-note-id">
    <w:name w:val="label-note-id"/>
    <w:basedOn w:val="DefaultParagraphFont"/>
    <w:rsid w:val="00065462"/>
  </w:style>
  <w:style w:type="character" w:styleId="Emphasis">
    <w:name w:val="Emphasis"/>
    <w:qFormat/>
    <w:rsid w:val="00330989"/>
    <w:rPr>
      <w:i/>
      <w:iCs/>
    </w:rPr>
  </w:style>
  <w:style w:type="character" w:customStyle="1" w:styleId="Heading4Char">
    <w:name w:val="Heading 4 Char"/>
    <w:basedOn w:val="DefaultParagraphFont"/>
    <w:link w:val="Heading4"/>
    <w:uiPriority w:val="9"/>
    <w:rsid w:val="00CA7690"/>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uiPriority w:val="1"/>
    <w:unhideWhenUsed/>
    <w:qFormat/>
    <w:rsid w:val="00CA7690"/>
    <w:pPr>
      <w:spacing w:after="120"/>
    </w:pPr>
  </w:style>
  <w:style w:type="character" w:customStyle="1" w:styleId="BodyTextChar">
    <w:name w:val="Body Text Char"/>
    <w:basedOn w:val="DefaultParagraphFont"/>
    <w:link w:val="BodyText"/>
    <w:uiPriority w:val="1"/>
    <w:rsid w:val="00CA7690"/>
    <w:rPr>
      <w:sz w:val="24"/>
      <w:szCs w:val="24"/>
    </w:rPr>
  </w:style>
  <w:style w:type="character" w:customStyle="1" w:styleId="Heading7Char">
    <w:name w:val="Heading 7 Char"/>
    <w:aliases w:val="App Heading 1 Char"/>
    <w:basedOn w:val="DefaultParagraphFont"/>
    <w:link w:val="Heading7"/>
    <w:uiPriority w:val="9"/>
    <w:rsid w:val="00CA7690"/>
    <w:rPr>
      <w:rFonts w:ascii="Cambria" w:hAnsi="Cambria"/>
      <w:b/>
      <w:iCs/>
      <w:color w:val="4F81BD"/>
      <w:sz w:val="36"/>
      <w:szCs w:val="24"/>
      <w:lang w:eastAsia="en-US"/>
    </w:rPr>
  </w:style>
  <w:style w:type="character" w:customStyle="1" w:styleId="Heading8Char">
    <w:name w:val="Heading 8 Char"/>
    <w:aliases w:val="App Heading 2 Char"/>
    <w:basedOn w:val="DefaultParagraphFont"/>
    <w:link w:val="Heading8"/>
    <w:uiPriority w:val="9"/>
    <w:rsid w:val="00CA7690"/>
    <w:rPr>
      <w:rFonts w:ascii="Cambria" w:hAnsi="Cambria"/>
      <w:color w:val="4F81BD"/>
      <w:sz w:val="32"/>
      <w:szCs w:val="21"/>
      <w:lang w:eastAsia="en-US"/>
    </w:rPr>
  </w:style>
  <w:style w:type="character" w:customStyle="1" w:styleId="Heading9Char">
    <w:name w:val="Heading 9 Char"/>
    <w:aliases w:val="App Heading 3 Char"/>
    <w:basedOn w:val="DefaultParagraphFont"/>
    <w:link w:val="Heading9"/>
    <w:uiPriority w:val="9"/>
    <w:rsid w:val="00CA7690"/>
    <w:rPr>
      <w:rFonts w:ascii="Cambria" w:hAnsi="Cambria"/>
      <w:b/>
      <w:i/>
      <w:iCs/>
      <w:color w:val="272727"/>
      <w:sz w:val="28"/>
      <w:szCs w:val="21"/>
      <w:lang w:eastAsia="en-US"/>
    </w:rPr>
  </w:style>
  <w:style w:type="paragraph" w:customStyle="1" w:styleId="MincoHeading">
    <w:name w:val="Minco Heading"/>
    <w:basedOn w:val="Normal"/>
    <w:rsid w:val="00CA7690"/>
    <w:pPr>
      <w:overflowPunct w:val="0"/>
      <w:autoSpaceDE w:val="0"/>
      <w:autoSpaceDN w:val="0"/>
      <w:adjustRightInd w:val="0"/>
      <w:jc w:val="center"/>
      <w:textAlignment w:val="baseline"/>
    </w:pPr>
    <w:rPr>
      <w:b/>
      <w:bCs/>
      <w:lang w:eastAsia="en-US"/>
    </w:rPr>
  </w:style>
  <w:style w:type="paragraph" w:customStyle="1" w:styleId="MincoBold">
    <w:name w:val="Minco Bold"/>
    <w:basedOn w:val="Normal"/>
    <w:rsid w:val="00CA7690"/>
    <w:pPr>
      <w:overflowPunct w:val="0"/>
      <w:autoSpaceDE w:val="0"/>
      <w:autoSpaceDN w:val="0"/>
      <w:adjustRightInd w:val="0"/>
      <w:textAlignment w:val="baseline"/>
    </w:pPr>
    <w:rPr>
      <w:b/>
      <w:bCs/>
      <w:lang w:eastAsia="en-US"/>
    </w:rPr>
  </w:style>
  <w:style w:type="paragraph" w:customStyle="1" w:styleId="MincoNormal">
    <w:name w:val="Minco Normal"/>
    <w:basedOn w:val="Normal"/>
    <w:rsid w:val="00CA7690"/>
    <w:pPr>
      <w:overflowPunct w:val="0"/>
      <w:autoSpaceDE w:val="0"/>
      <w:autoSpaceDN w:val="0"/>
      <w:adjustRightInd w:val="0"/>
      <w:textAlignment w:val="baseline"/>
    </w:pPr>
    <w:rPr>
      <w:lang w:eastAsia="en-US"/>
    </w:rPr>
  </w:style>
  <w:style w:type="paragraph" w:customStyle="1" w:styleId="Mincobulleted">
    <w:name w:val="Minco bulleted"/>
    <w:basedOn w:val="Normal"/>
    <w:rsid w:val="00CA7690"/>
    <w:pPr>
      <w:tabs>
        <w:tab w:val="left" w:pos="426"/>
      </w:tabs>
      <w:overflowPunct w:val="0"/>
      <w:autoSpaceDE w:val="0"/>
      <w:autoSpaceDN w:val="0"/>
      <w:adjustRightInd w:val="0"/>
      <w:spacing w:after="120"/>
      <w:ind w:left="425" w:hanging="425"/>
      <w:textAlignment w:val="baseline"/>
    </w:pPr>
    <w:rPr>
      <w:lang w:eastAsia="en-US"/>
    </w:rPr>
  </w:style>
  <w:style w:type="paragraph" w:customStyle="1" w:styleId="numberedproforma">
    <w:name w:val="numbered proforma"/>
    <w:basedOn w:val="BodyTextIndent2"/>
    <w:rsid w:val="00CA7690"/>
    <w:pPr>
      <w:widowControl w:val="0"/>
      <w:tabs>
        <w:tab w:val="left" w:pos="426"/>
      </w:tabs>
      <w:spacing w:line="240" w:lineRule="auto"/>
      <w:ind w:left="426" w:hanging="426"/>
    </w:pPr>
  </w:style>
  <w:style w:type="paragraph" w:styleId="BodyTextIndent2">
    <w:name w:val="Body Text Indent 2"/>
    <w:basedOn w:val="Normal"/>
    <w:link w:val="BodyTextIndent2Char"/>
    <w:rsid w:val="00CA7690"/>
    <w:pPr>
      <w:overflowPunct w:val="0"/>
      <w:autoSpaceDE w:val="0"/>
      <w:autoSpaceDN w:val="0"/>
      <w:adjustRightInd w:val="0"/>
      <w:spacing w:after="120" w:line="480" w:lineRule="auto"/>
      <w:ind w:left="283"/>
      <w:textAlignment w:val="baseline"/>
    </w:pPr>
    <w:rPr>
      <w:lang w:eastAsia="en-US"/>
    </w:rPr>
  </w:style>
  <w:style w:type="character" w:customStyle="1" w:styleId="BodyTextIndent2Char">
    <w:name w:val="Body Text Indent 2 Char"/>
    <w:basedOn w:val="DefaultParagraphFont"/>
    <w:link w:val="BodyTextIndent2"/>
    <w:rsid w:val="00CA7690"/>
    <w:rPr>
      <w:sz w:val="24"/>
      <w:szCs w:val="24"/>
      <w:lang w:eastAsia="en-US"/>
    </w:rPr>
  </w:style>
  <w:style w:type="paragraph" w:customStyle="1" w:styleId="BodyText1">
    <w:name w:val="Body Text1"/>
    <w:basedOn w:val="Normal"/>
    <w:uiPriority w:val="1"/>
    <w:qFormat/>
    <w:rsid w:val="00CA7690"/>
    <w:pPr>
      <w:spacing w:after="120" w:line="276" w:lineRule="auto"/>
    </w:pPr>
    <w:rPr>
      <w:rFonts w:ascii="Cambria" w:hAnsi="Cambria" w:cs="Calibri"/>
      <w:noProof/>
      <w:lang w:eastAsia="en-US"/>
    </w:rPr>
  </w:style>
  <w:style w:type="character" w:styleId="FollowedHyperlink">
    <w:name w:val="FollowedHyperlink"/>
    <w:rsid w:val="00CA7690"/>
    <w:rPr>
      <w:color w:val="800080"/>
      <w:u w:val="single"/>
    </w:rPr>
  </w:style>
  <w:style w:type="paragraph" w:customStyle="1" w:styleId="Default">
    <w:name w:val="Default"/>
    <w:rsid w:val="00CA7690"/>
    <w:pPr>
      <w:autoSpaceDE w:val="0"/>
      <w:autoSpaceDN w:val="0"/>
      <w:adjustRightInd w:val="0"/>
    </w:pPr>
    <w:rPr>
      <w:rFonts w:ascii="Symbol" w:hAnsi="Symbol" w:cs="Symbol"/>
      <w:color w:val="000000"/>
      <w:sz w:val="24"/>
      <w:szCs w:val="24"/>
    </w:rPr>
  </w:style>
  <w:style w:type="character" w:customStyle="1" w:styleId="NormalWebChar">
    <w:name w:val="Normal (Web) Char"/>
    <w:link w:val="NormalWeb"/>
    <w:uiPriority w:val="99"/>
    <w:rsid w:val="00CA7690"/>
    <w:rPr>
      <w:sz w:val="24"/>
      <w:szCs w:val="24"/>
    </w:rPr>
  </w:style>
  <w:style w:type="paragraph" w:customStyle="1" w:styleId="Bullettext">
    <w:name w:val="Bullet text"/>
    <w:link w:val="BullettextChar"/>
    <w:qFormat/>
    <w:rsid w:val="00CA7690"/>
    <w:pPr>
      <w:numPr>
        <w:numId w:val="2"/>
      </w:numPr>
      <w:spacing w:before="120" w:line="276" w:lineRule="auto"/>
      <w:contextualSpacing/>
      <w:jc w:val="both"/>
    </w:pPr>
    <w:rPr>
      <w:rFonts w:ascii="Cambria" w:eastAsia="Calibri" w:hAnsi="Cambria"/>
      <w:sz w:val="24"/>
      <w:szCs w:val="24"/>
      <w:lang w:eastAsia="en-US"/>
    </w:rPr>
  </w:style>
  <w:style w:type="numbering" w:customStyle="1" w:styleId="Headings">
    <w:name w:val="Headings"/>
    <w:uiPriority w:val="99"/>
    <w:rsid w:val="00CA7690"/>
    <w:pPr>
      <w:numPr>
        <w:numId w:val="3"/>
      </w:numPr>
    </w:pPr>
  </w:style>
  <w:style w:type="character" w:customStyle="1" w:styleId="BullettextChar">
    <w:name w:val="Bullet text Char"/>
    <w:link w:val="Bullettext"/>
    <w:rsid w:val="00CA7690"/>
    <w:rPr>
      <w:rFonts w:ascii="Cambria" w:eastAsia="Calibri" w:hAnsi="Cambria"/>
      <w:sz w:val="24"/>
      <w:szCs w:val="24"/>
      <w:lang w:eastAsia="en-US"/>
    </w:rPr>
  </w:style>
  <w:style w:type="paragraph" w:styleId="FootnoteText">
    <w:name w:val="footnote text"/>
    <w:basedOn w:val="Normal"/>
    <w:link w:val="FootnoteTextChar"/>
    <w:uiPriority w:val="99"/>
    <w:unhideWhenUsed/>
    <w:rsid w:val="00CA7690"/>
    <w:rPr>
      <w:rFonts w:ascii="Arial Narrow" w:eastAsia="Calibri" w:hAnsi="Arial Narrow"/>
      <w:sz w:val="18"/>
      <w:szCs w:val="20"/>
      <w:lang w:eastAsia="en-US"/>
    </w:rPr>
  </w:style>
  <w:style w:type="character" w:customStyle="1" w:styleId="FootnoteTextChar">
    <w:name w:val="Footnote Text Char"/>
    <w:basedOn w:val="DefaultParagraphFont"/>
    <w:link w:val="FootnoteText"/>
    <w:uiPriority w:val="99"/>
    <w:rsid w:val="00CA7690"/>
    <w:rPr>
      <w:rFonts w:ascii="Arial Narrow" w:eastAsia="Calibri" w:hAnsi="Arial Narrow"/>
      <w:sz w:val="18"/>
      <w:lang w:eastAsia="en-US"/>
    </w:rPr>
  </w:style>
  <w:style w:type="character" w:styleId="FootnoteReference">
    <w:name w:val="footnote reference"/>
    <w:unhideWhenUsed/>
    <w:rsid w:val="00CA7690"/>
    <w:rPr>
      <w:vertAlign w:val="superscript"/>
    </w:rPr>
  </w:style>
  <w:style w:type="paragraph" w:customStyle="1" w:styleId="05Tabletext">
    <w:name w:val="05 Table text"/>
    <w:next w:val="06Tabletextspacebefore"/>
    <w:qFormat/>
    <w:rsid w:val="00CA7690"/>
    <w:pPr>
      <w:spacing w:before="20"/>
      <w:ind w:left="57" w:right="57"/>
    </w:pPr>
    <w:rPr>
      <w:rFonts w:ascii="Arial Narrow" w:eastAsia="Calibri" w:hAnsi="Arial Narrow"/>
      <w:sz w:val="18"/>
      <w:szCs w:val="24"/>
      <w:lang w:eastAsia="en-US"/>
    </w:rPr>
  </w:style>
  <w:style w:type="paragraph" w:styleId="Caption">
    <w:name w:val="caption"/>
    <w:next w:val="05Tabletext"/>
    <w:uiPriority w:val="35"/>
    <w:unhideWhenUsed/>
    <w:qFormat/>
    <w:rsid w:val="00CA7690"/>
    <w:pPr>
      <w:keepNext/>
      <w:tabs>
        <w:tab w:val="left" w:pos="1134"/>
      </w:tabs>
      <w:spacing w:before="240" w:after="40"/>
      <w:ind w:left="1134" w:hanging="1134"/>
      <w:jc w:val="both"/>
    </w:pPr>
    <w:rPr>
      <w:rFonts w:ascii="Arial" w:eastAsia="Calibri" w:hAnsi="Arial"/>
      <w:b/>
      <w:iCs/>
      <w:szCs w:val="18"/>
      <w:lang w:eastAsia="en-US"/>
    </w:rPr>
  </w:style>
  <w:style w:type="paragraph" w:customStyle="1" w:styleId="06Tabletextspacebefore">
    <w:name w:val="06 Table text space before"/>
    <w:qFormat/>
    <w:rsid w:val="00CA7690"/>
    <w:pPr>
      <w:spacing w:before="80"/>
      <w:ind w:left="57" w:right="57"/>
    </w:pPr>
    <w:rPr>
      <w:rFonts w:ascii="Arial Narrow" w:eastAsia="Calibri" w:hAnsi="Arial Narrow"/>
      <w:sz w:val="18"/>
      <w:szCs w:val="24"/>
      <w:lang w:eastAsia="en-US"/>
    </w:rPr>
  </w:style>
  <w:style w:type="paragraph" w:customStyle="1" w:styleId="10TableorFigurefootnote">
    <w:name w:val="10 Table or Figure footnote"/>
    <w:qFormat/>
    <w:rsid w:val="00CA7690"/>
    <w:pPr>
      <w:keepNext/>
    </w:pPr>
    <w:rPr>
      <w:rFonts w:ascii="Arial Narrow" w:eastAsia="Calibri" w:hAnsi="Arial Narrow"/>
      <w:sz w:val="16"/>
      <w:szCs w:val="24"/>
      <w:lang w:eastAsia="en-US"/>
    </w:rPr>
  </w:style>
  <w:style w:type="paragraph" w:customStyle="1" w:styleId="11TableorFigurefootnotenostick">
    <w:name w:val="11 Table or Figure footnote – no stick"/>
    <w:next w:val="BodyText"/>
    <w:qFormat/>
    <w:rsid w:val="00CA7690"/>
    <w:pPr>
      <w:spacing w:after="360"/>
    </w:pPr>
    <w:rPr>
      <w:rFonts w:ascii="Arial Narrow" w:eastAsia="Calibri" w:hAnsi="Arial Narrow"/>
      <w:sz w:val="16"/>
      <w:szCs w:val="24"/>
      <w:lang w:eastAsia="en-US"/>
    </w:rPr>
  </w:style>
  <w:style w:type="paragraph" w:customStyle="1" w:styleId="01TableHEADINGleftaligned">
    <w:name w:val="01 Table HEADING left aligned"/>
    <w:basedOn w:val="BodyText"/>
    <w:qFormat/>
    <w:rsid w:val="00CA7690"/>
    <w:pPr>
      <w:keepNext/>
      <w:spacing w:before="60" w:after="0"/>
      <w:ind w:left="57" w:right="57"/>
    </w:pPr>
    <w:rPr>
      <w:rFonts w:ascii="Arial Narrow" w:eastAsia="Calibri" w:hAnsi="Arial Narrow"/>
      <w:b/>
      <w:sz w:val="18"/>
      <w:lang w:eastAsia="en-US"/>
    </w:rPr>
  </w:style>
  <w:style w:type="paragraph" w:customStyle="1" w:styleId="04Tablesubheading">
    <w:name w:val="04 Table subheading"/>
    <w:qFormat/>
    <w:rsid w:val="00CA7690"/>
    <w:pPr>
      <w:keepNext/>
      <w:spacing w:before="20"/>
      <w:ind w:left="57" w:right="57"/>
    </w:pPr>
    <w:rPr>
      <w:rFonts w:ascii="Arial Narrow" w:eastAsia="Calibri" w:hAnsi="Arial Narrow"/>
      <w:b/>
      <w:sz w:val="18"/>
      <w:szCs w:val="24"/>
      <w:lang w:eastAsia="en-US"/>
    </w:rPr>
  </w:style>
  <w:style w:type="paragraph" w:customStyle="1" w:styleId="PBACheading1">
    <w:name w:val="PBAC heading 1"/>
    <w:qFormat/>
    <w:rsid w:val="00CA7690"/>
    <w:pPr>
      <w:numPr>
        <w:numId w:val="5"/>
      </w:numPr>
      <w:outlineLvl w:val="0"/>
    </w:pPr>
    <w:rPr>
      <w:rFonts w:ascii="Arial" w:hAnsi="Arial" w:cs="Arial"/>
      <w:b/>
      <w:snapToGrid w:val="0"/>
      <w:sz w:val="22"/>
      <w:szCs w:val="22"/>
      <w:lang w:eastAsia="en-US"/>
    </w:rPr>
  </w:style>
  <w:style w:type="character" w:customStyle="1" w:styleId="apple-converted-space">
    <w:name w:val="apple-converted-space"/>
    <w:basedOn w:val="DefaultParagraphFont"/>
    <w:rsid w:val="00CA7690"/>
  </w:style>
  <w:style w:type="paragraph" w:customStyle="1" w:styleId="Tablebullet">
    <w:name w:val="Table bullet"/>
    <w:basedOn w:val="Normal"/>
    <w:uiPriority w:val="53"/>
    <w:rsid w:val="00CA7690"/>
    <w:pPr>
      <w:numPr>
        <w:numId w:val="4"/>
      </w:numPr>
    </w:pPr>
    <w:rPr>
      <w:rFonts w:ascii="Arial Narrow" w:hAnsi="Arial Narrow"/>
      <w:sz w:val="20"/>
    </w:rPr>
  </w:style>
  <w:style w:type="paragraph" w:styleId="Revision">
    <w:name w:val="Revision"/>
    <w:hidden/>
    <w:uiPriority w:val="71"/>
    <w:semiHidden/>
    <w:rsid w:val="00660E5D"/>
    <w:rPr>
      <w:sz w:val="24"/>
      <w:szCs w:val="24"/>
    </w:rPr>
  </w:style>
  <w:style w:type="character" w:styleId="SubtleReference">
    <w:name w:val="Subtle Reference"/>
    <w:uiPriority w:val="31"/>
    <w:qFormat/>
    <w:rsid w:val="000A6370"/>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9692076">
      <w:bodyDiv w:val="1"/>
      <w:marLeft w:val="0"/>
      <w:marRight w:val="0"/>
      <w:marTop w:val="0"/>
      <w:marBottom w:val="0"/>
      <w:divBdr>
        <w:top w:val="none" w:sz="0" w:space="0" w:color="auto"/>
        <w:left w:val="none" w:sz="0" w:space="0" w:color="auto"/>
        <w:bottom w:val="none" w:sz="0" w:space="0" w:color="auto"/>
        <w:right w:val="none" w:sz="0" w:space="0" w:color="auto"/>
      </w:divBdr>
    </w:div>
    <w:div w:id="111553549">
      <w:bodyDiv w:val="1"/>
      <w:marLeft w:val="0"/>
      <w:marRight w:val="0"/>
      <w:marTop w:val="0"/>
      <w:marBottom w:val="0"/>
      <w:divBdr>
        <w:top w:val="none" w:sz="0" w:space="0" w:color="auto"/>
        <w:left w:val="none" w:sz="0" w:space="0" w:color="auto"/>
        <w:bottom w:val="none" w:sz="0" w:space="0" w:color="auto"/>
        <w:right w:val="none" w:sz="0" w:space="0" w:color="auto"/>
      </w:divBdr>
    </w:div>
    <w:div w:id="152764653">
      <w:bodyDiv w:val="1"/>
      <w:marLeft w:val="0"/>
      <w:marRight w:val="0"/>
      <w:marTop w:val="0"/>
      <w:marBottom w:val="0"/>
      <w:divBdr>
        <w:top w:val="none" w:sz="0" w:space="0" w:color="auto"/>
        <w:left w:val="none" w:sz="0" w:space="0" w:color="auto"/>
        <w:bottom w:val="none" w:sz="0" w:space="0" w:color="auto"/>
        <w:right w:val="none" w:sz="0" w:space="0" w:color="auto"/>
      </w:divBdr>
    </w:div>
    <w:div w:id="164788733">
      <w:bodyDiv w:val="1"/>
      <w:marLeft w:val="0"/>
      <w:marRight w:val="0"/>
      <w:marTop w:val="0"/>
      <w:marBottom w:val="0"/>
      <w:divBdr>
        <w:top w:val="none" w:sz="0" w:space="0" w:color="auto"/>
        <w:left w:val="none" w:sz="0" w:space="0" w:color="auto"/>
        <w:bottom w:val="none" w:sz="0" w:space="0" w:color="auto"/>
        <w:right w:val="none" w:sz="0" w:space="0" w:color="auto"/>
      </w:divBdr>
    </w:div>
    <w:div w:id="173884682">
      <w:bodyDiv w:val="1"/>
      <w:marLeft w:val="0"/>
      <w:marRight w:val="0"/>
      <w:marTop w:val="0"/>
      <w:marBottom w:val="0"/>
      <w:divBdr>
        <w:top w:val="none" w:sz="0" w:space="0" w:color="auto"/>
        <w:left w:val="none" w:sz="0" w:space="0" w:color="auto"/>
        <w:bottom w:val="none" w:sz="0" w:space="0" w:color="auto"/>
        <w:right w:val="none" w:sz="0" w:space="0" w:color="auto"/>
      </w:divBdr>
    </w:div>
    <w:div w:id="177620706">
      <w:bodyDiv w:val="1"/>
      <w:marLeft w:val="0"/>
      <w:marRight w:val="0"/>
      <w:marTop w:val="0"/>
      <w:marBottom w:val="0"/>
      <w:divBdr>
        <w:top w:val="none" w:sz="0" w:space="0" w:color="auto"/>
        <w:left w:val="none" w:sz="0" w:space="0" w:color="auto"/>
        <w:bottom w:val="none" w:sz="0" w:space="0" w:color="auto"/>
        <w:right w:val="none" w:sz="0" w:space="0" w:color="auto"/>
      </w:divBdr>
    </w:div>
    <w:div w:id="186724765">
      <w:bodyDiv w:val="1"/>
      <w:marLeft w:val="0"/>
      <w:marRight w:val="0"/>
      <w:marTop w:val="0"/>
      <w:marBottom w:val="0"/>
      <w:divBdr>
        <w:top w:val="none" w:sz="0" w:space="0" w:color="auto"/>
        <w:left w:val="none" w:sz="0" w:space="0" w:color="auto"/>
        <w:bottom w:val="none" w:sz="0" w:space="0" w:color="auto"/>
        <w:right w:val="none" w:sz="0" w:space="0" w:color="auto"/>
      </w:divBdr>
    </w:div>
    <w:div w:id="189880230">
      <w:bodyDiv w:val="1"/>
      <w:marLeft w:val="0"/>
      <w:marRight w:val="0"/>
      <w:marTop w:val="0"/>
      <w:marBottom w:val="0"/>
      <w:divBdr>
        <w:top w:val="none" w:sz="0" w:space="0" w:color="auto"/>
        <w:left w:val="none" w:sz="0" w:space="0" w:color="auto"/>
        <w:bottom w:val="none" w:sz="0" w:space="0" w:color="auto"/>
        <w:right w:val="none" w:sz="0" w:space="0" w:color="auto"/>
      </w:divBdr>
    </w:div>
    <w:div w:id="216160757">
      <w:bodyDiv w:val="1"/>
      <w:marLeft w:val="0"/>
      <w:marRight w:val="0"/>
      <w:marTop w:val="0"/>
      <w:marBottom w:val="0"/>
      <w:divBdr>
        <w:top w:val="none" w:sz="0" w:space="0" w:color="auto"/>
        <w:left w:val="none" w:sz="0" w:space="0" w:color="auto"/>
        <w:bottom w:val="none" w:sz="0" w:space="0" w:color="auto"/>
        <w:right w:val="none" w:sz="0" w:space="0" w:color="auto"/>
      </w:divBdr>
    </w:div>
    <w:div w:id="283777990">
      <w:bodyDiv w:val="1"/>
      <w:marLeft w:val="0"/>
      <w:marRight w:val="0"/>
      <w:marTop w:val="0"/>
      <w:marBottom w:val="0"/>
      <w:divBdr>
        <w:top w:val="none" w:sz="0" w:space="0" w:color="auto"/>
        <w:left w:val="none" w:sz="0" w:space="0" w:color="auto"/>
        <w:bottom w:val="none" w:sz="0" w:space="0" w:color="auto"/>
        <w:right w:val="none" w:sz="0" w:space="0" w:color="auto"/>
      </w:divBdr>
    </w:div>
    <w:div w:id="313024166">
      <w:bodyDiv w:val="1"/>
      <w:marLeft w:val="0"/>
      <w:marRight w:val="0"/>
      <w:marTop w:val="0"/>
      <w:marBottom w:val="0"/>
      <w:divBdr>
        <w:top w:val="none" w:sz="0" w:space="0" w:color="auto"/>
        <w:left w:val="none" w:sz="0" w:space="0" w:color="auto"/>
        <w:bottom w:val="none" w:sz="0" w:space="0" w:color="auto"/>
        <w:right w:val="none" w:sz="0" w:space="0" w:color="auto"/>
      </w:divBdr>
    </w:div>
    <w:div w:id="361439536">
      <w:bodyDiv w:val="1"/>
      <w:marLeft w:val="0"/>
      <w:marRight w:val="0"/>
      <w:marTop w:val="0"/>
      <w:marBottom w:val="0"/>
      <w:divBdr>
        <w:top w:val="none" w:sz="0" w:space="0" w:color="auto"/>
        <w:left w:val="none" w:sz="0" w:space="0" w:color="auto"/>
        <w:bottom w:val="none" w:sz="0" w:space="0" w:color="auto"/>
        <w:right w:val="none" w:sz="0" w:space="0" w:color="auto"/>
      </w:divBdr>
    </w:div>
    <w:div w:id="427041672">
      <w:bodyDiv w:val="1"/>
      <w:marLeft w:val="0"/>
      <w:marRight w:val="0"/>
      <w:marTop w:val="0"/>
      <w:marBottom w:val="0"/>
      <w:divBdr>
        <w:top w:val="none" w:sz="0" w:space="0" w:color="auto"/>
        <w:left w:val="none" w:sz="0" w:space="0" w:color="auto"/>
        <w:bottom w:val="none" w:sz="0" w:space="0" w:color="auto"/>
        <w:right w:val="none" w:sz="0" w:space="0" w:color="auto"/>
      </w:divBdr>
    </w:div>
    <w:div w:id="449394691">
      <w:bodyDiv w:val="1"/>
      <w:marLeft w:val="0"/>
      <w:marRight w:val="0"/>
      <w:marTop w:val="0"/>
      <w:marBottom w:val="0"/>
      <w:divBdr>
        <w:top w:val="none" w:sz="0" w:space="0" w:color="auto"/>
        <w:left w:val="none" w:sz="0" w:space="0" w:color="auto"/>
        <w:bottom w:val="none" w:sz="0" w:space="0" w:color="auto"/>
        <w:right w:val="none" w:sz="0" w:space="0" w:color="auto"/>
      </w:divBdr>
    </w:div>
    <w:div w:id="473332940">
      <w:bodyDiv w:val="1"/>
      <w:marLeft w:val="0"/>
      <w:marRight w:val="0"/>
      <w:marTop w:val="0"/>
      <w:marBottom w:val="0"/>
      <w:divBdr>
        <w:top w:val="none" w:sz="0" w:space="0" w:color="auto"/>
        <w:left w:val="none" w:sz="0" w:space="0" w:color="auto"/>
        <w:bottom w:val="none" w:sz="0" w:space="0" w:color="auto"/>
        <w:right w:val="none" w:sz="0" w:space="0" w:color="auto"/>
      </w:divBdr>
    </w:div>
    <w:div w:id="483666378">
      <w:bodyDiv w:val="1"/>
      <w:marLeft w:val="0"/>
      <w:marRight w:val="0"/>
      <w:marTop w:val="0"/>
      <w:marBottom w:val="0"/>
      <w:divBdr>
        <w:top w:val="none" w:sz="0" w:space="0" w:color="auto"/>
        <w:left w:val="none" w:sz="0" w:space="0" w:color="auto"/>
        <w:bottom w:val="none" w:sz="0" w:space="0" w:color="auto"/>
        <w:right w:val="none" w:sz="0" w:space="0" w:color="auto"/>
      </w:divBdr>
    </w:div>
    <w:div w:id="498273279">
      <w:bodyDiv w:val="1"/>
      <w:marLeft w:val="0"/>
      <w:marRight w:val="0"/>
      <w:marTop w:val="0"/>
      <w:marBottom w:val="0"/>
      <w:divBdr>
        <w:top w:val="none" w:sz="0" w:space="0" w:color="auto"/>
        <w:left w:val="none" w:sz="0" w:space="0" w:color="auto"/>
        <w:bottom w:val="none" w:sz="0" w:space="0" w:color="auto"/>
        <w:right w:val="none" w:sz="0" w:space="0" w:color="auto"/>
      </w:divBdr>
    </w:div>
    <w:div w:id="501550730">
      <w:bodyDiv w:val="1"/>
      <w:marLeft w:val="0"/>
      <w:marRight w:val="0"/>
      <w:marTop w:val="0"/>
      <w:marBottom w:val="0"/>
      <w:divBdr>
        <w:top w:val="none" w:sz="0" w:space="0" w:color="auto"/>
        <w:left w:val="none" w:sz="0" w:space="0" w:color="auto"/>
        <w:bottom w:val="none" w:sz="0" w:space="0" w:color="auto"/>
        <w:right w:val="none" w:sz="0" w:space="0" w:color="auto"/>
      </w:divBdr>
    </w:div>
    <w:div w:id="510609214">
      <w:bodyDiv w:val="1"/>
      <w:marLeft w:val="0"/>
      <w:marRight w:val="0"/>
      <w:marTop w:val="0"/>
      <w:marBottom w:val="0"/>
      <w:divBdr>
        <w:top w:val="none" w:sz="0" w:space="0" w:color="auto"/>
        <w:left w:val="none" w:sz="0" w:space="0" w:color="auto"/>
        <w:bottom w:val="none" w:sz="0" w:space="0" w:color="auto"/>
        <w:right w:val="none" w:sz="0" w:space="0" w:color="auto"/>
      </w:divBdr>
    </w:div>
    <w:div w:id="567039569">
      <w:bodyDiv w:val="1"/>
      <w:marLeft w:val="0"/>
      <w:marRight w:val="0"/>
      <w:marTop w:val="0"/>
      <w:marBottom w:val="0"/>
      <w:divBdr>
        <w:top w:val="none" w:sz="0" w:space="0" w:color="auto"/>
        <w:left w:val="none" w:sz="0" w:space="0" w:color="auto"/>
        <w:bottom w:val="none" w:sz="0" w:space="0" w:color="auto"/>
        <w:right w:val="none" w:sz="0" w:space="0" w:color="auto"/>
      </w:divBdr>
    </w:div>
    <w:div w:id="586815803">
      <w:bodyDiv w:val="1"/>
      <w:marLeft w:val="0"/>
      <w:marRight w:val="0"/>
      <w:marTop w:val="0"/>
      <w:marBottom w:val="0"/>
      <w:divBdr>
        <w:top w:val="none" w:sz="0" w:space="0" w:color="auto"/>
        <w:left w:val="none" w:sz="0" w:space="0" w:color="auto"/>
        <w:bottom w:val="none" w:sz="0" w:space="0" w:color="auto"/>
        <w:right w:val="none" w:sz="0" w:space="0" w:color="auto"/>
      </w:divBdr>
    </w:div>
    <w:div w:id="624115293">
      <w:bodyDiv w:val="1"/>
      <w:marLeft w:val="0"/>
      <w:marRight w:val="0"/>
      <w:marTop w:val="0"/>
      <w:marBottom w:val="0"/>
      <w:divBdr>
        <w:top w:val="none" w:sz="0" w:space="0" w:color="auto"/>
        <w:left w:val="none" w:sz="0" w:space="0" w:color="auto"/>
        <w:bottom w:val="none" w:sz="0" w:space="0" w:color="auto"/>
        <w:right w:val="none" w:sz="0" w:space="0" w:color="auto"/>
      </w:divBdr>
    </w:div>
    <w:div w:id="691613953">
      <w:bodyDiv w:val="1"/>
      <w:marLeft w:val="0"/>
      <w:marRight w:val="0"/>
      <w:marTop w:val="0"/>
      <w:marBottom w:val="0"/>
      <w:divBdr>
        <w:top w:val="none" w:sz="0" w:space="0" w:color="auto"/>
        <w:left w:val="none" w:sz="0" w:space="0" w:color="auto"/>
        <w:bottom w:val="none" w:sz="0" w:space="0" w:color="auto"/>
        <w:right w:val="none" w:sz="0" w:space="0" w:color="auto"/>
      </w:divBdr>
    </w:div>
    <w:div w:id="74888459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6657055">
      <w:bodyDiv w:val="1"/>
      <w:marLeft w:val="0"/>
      <w:marRight w:val="0"/>
      <w:marTop w:val="0"/>
      <w:marBottom w:val="0"/>
      <w:divBdr>
        <w:top w:val="none" w:sz="0" w:space="0" w:color="auto"/>
        <w:left w:val="none" w:sz="0" w:space="0" w:color="auto"/>
        <w:bottom w:val="none" w:sz="0" w:space="0" w:color="auto"/>
        <w:right w:val="none" w:sz="0" w:space="0" w:color="auto"/>
      </w:divBdr>
    </w:div>
    <w:div w:id="853571929">
      <w:bodyDiv w:val="1"/>
      <w:marLeft w:val="0"/>
      <w:marRight w:val="0"/>
      <w:marTop w:val="0"/>
      <w:marBottom w:val="0"/>
      <w:divBdr>
        <w:top w:val="none" w:sz="0" w:space="0" w:color="auto"/>
        <w:left w:val="none" w:sz="0" w:space="0" w:color="auto"/>
        <w:bottom w:val="none" w:sz="0" w:space="0" w:color="auto"/>
        <w:right w:val="none" w:sz="0" w:space="0" w:color="auto"/>
      </w:divBdr>
    </w:div>
    <w:div w:id="853764874">
      <w:bodyDiv w:val="1"/>
      <w:marLeft w:val="0"/>
      <w:marRight w:val="0"/>
      <w:marTop w:val="0"/>
      <w:marBottom w:val="0"/>
      <w:divBdr>
        <w:top w:val="none" w:sz="0" w:space="0" w:color="auto"/>
        <w:left w:val="none" w:sz="0" w:space="0" w:color="auto"/>
        <w:bottom w:val="none" w:sz="0" w:space="0" w:color="auto"/>
        <w:right w:val="none" w:sz="0" w:space="0" w:color="auto"/>
      </w:divBdr>
    </w:div>
    <w:div w:id="867336093">
      <w:bodyDiv w:val="1"/>
      <w:marLeft w:val="0"/>
      <w:marRight w:val="0"/>
      <w:marTop w:val="0"/>
      <w:marBottom w:val="0"/>
      <w:divBdr>
        <w:top w:val="none" w:sz="0" w:space="0" w:color="auto"/>
        <w:left w:val="none" w:sz="0" w:space="0" w:color="auto"/>
        <w:bottom w:val="none" w:sz="0" w:space="0" w:color="auto"/>
        <w:right w:val="none" w:sz="0" w:space="0" w:color="auto"/>
      </w:divBdr>
    </w:div>
    <w:div w:id="879706038">
      <w:bodyDiv w:val="1"/>
      <w:marLeft w:val="0"/>
      <w:marRight w:val="0"/>
      <w:marTop w:val="0"/>
      <w:marBottom w:val="0"/>
      <w:divBdr>
        <w:top w:val="none" w:sz="0" w:space="0" w:color="auto"/>
        <w:left w:val="none" w:sz="0" w:space="0" w:color="auto"/>
        <w:bottom w:val="none" w:sz="0" w:space="0" w:color="auto"/>
        <w:right w:val="none" w:sz="0" w:space="0" w:color="auto"/>
      </w:divBdr>
    </w:div>
    <w:div w:id="914897106">
      <w:bodyDiv w:val="1"/>
      <w:marLeft w:val="0"/>
      <w:marRight w:val="0"/>
      <w:marTop w:val="0"/>
      <w:marBottom w:val="0"/>
      <w:divBdr>
        <w:top w:val="none" w:sz="0" w:space="0" w:color="auto"/>
        <w:left w:val="none" w:sz="0" w:space="0" w:color="auto"/>
        <w:bottom w:val="none" w:sz="0" w:space="0" w:color="auto"/>
        <w:right w:val="none" w:sz="0" w:space="0" w:color="auto"/>
      </w:divBdr>
    </w:div>
    <w:div w:id="957684131">
      <w:bodyDiv w:val="1"/>
      <w:marLeft w:val="0"/>
      <w:marRight w:val="0"/>
      <w:marTop w:val="0"/>
      <w:marBottom w:val="0"/>
      <w:divBdr>
        <w:top w:val="none" w:sz="0" w:space="0" w:color="auto"/>
        <w:left w:val="none" w:sz="0" w:space="0" w:color="auto"/>
        <w:bottom w:val="none" w:sz="0" w:space="0" w:color="auto"/>
        <w:right w:val="none" w:sz="0" w:space="0" w:color="auto"/>
      </w:divBdr>
    </w:div>
    <w:div w:id="1023047054">
      <w:bodyDiv w:val="1"/>
      <w:marLeft w:val="0"/>
      <w:marRight w:val="0"/>
      <w:marTop w:val="0"/>
      <w:marBottom w:val="0"/>
      <w:divBdr>
        <w:top w:val="none" w:sz="0" w:space="0" w:color="auto"/>
        <w:left w:val="none" w:sz="0" w:space="0" w:color="auto"/>
        <w:bottom w:val="none" w:sz="0" w:space="0" w:color="auto"/>
        <w:right w:val="none" w:sz="0" w:space="0" w:color="auto"/>
      </w:divBdr>
    </w:div>
    <w:div w:id="1112749125">
      <w:bodyDiv w:val="1"/>
      <w:marLeft w:val="0"/>
      <w:marRight w:val="0"/>
      <w:marTop w:val="0"/>
      <w:marBottom w:val="0"/>
      <w:divBdr>
        <w:top w:val="none" w:sz="0" w:space="0" w:color="auto"/>
        <w:left w:val="none" w:sz="0" w:space="0" w:color="auto"/>
        <w:bottom w:val="none" w:sz="0" w:space="0" w:color="auto"/>
        <w:right w:val="none" w:sz="0" w:space="0" w:color="auto"/>
      </w:divBdr>
    </w:div>
    <w:div w:id="1174344593">
      <w:bodyDiv w:val="1"/>
      <w:marLeft w:val="0"/>
      <w:marRight w:val="0"/>
      <w:marTop w:val="0"/>
      <w:marBottom w:val="0"/>
      <w:divBdr>
        <w:top w:val="none" w:sz="0" w:space="0" w:color="auto"/>
        <w:left w:val="none" w:sz="0" w:space="0" w:color="auto"/>
        <w:bottom w:val="none" w:sz="0" w:space="0" w:color="auto"/>
        <w:right w:val="none" w:sz="0" w:space="0" w:color="auto"/>
      </w:divBdr>
    </w:div>
    <w:div w:id="1183980728">
      <w:bodyDiv w:val="1"/>
      <w:marLeft w:val="0"/>
      <w:marRight w:val="0"/>
      <w:marTop w:val="0"/>
      <w:marBottom w:val="0"/>
      <w:divBdr>
        <w:top w:val="none" w:sz="0" w:space="0" w:color="auto"/>
        <w:left w:val="none" w:sz="0" w:space="0" w:color="auto"/>
        <w:bottom w:val="none" w:sz="0" w:space="0" w:color="auto"/>
        <w:right w:val="none" w:sz="0" w:space="0" w:color="auto"/>
      </w:divBdr>
    </w:div>
    <w:div w:id="1198468648">
      <w:bodyDiv w:val="1"/>
      <w:marLeft w:val="0"/>
      <w:marRight w:val="0"/>
      <w:marTop w:val="0"/>
      <w:marBottom w:val="0"/>
      <w:divBdr>
        <w:top w:val="none" w:sz="0" w:space="0" w:color="auto"/>
        <w:left w:val="none" w:sz="0" w:space="0" w:color="auto"/>
        <w:bottom w:val="none" w:sz="0" w:space="0" w:color="auto"/>
        <w:right w:val="none" w:sz="0" w:space="0" w:color="auto"/>
      </w:divBdr>
    </w:div>
    <w:div w:id="1204947225">
      <w:bodyDiv w:val="1"/>
      <w:marLeft w:val="0"/>
      <w:marRight w:val="0"/>
      <w:marTop w:val="0"/>
      <w:marBottom w:val="0"/>
      <w:divBdr>
        <w:top w:val="none" w:sz="0" w:space="0" w:color="auto"/>
        <w:left w:val="none" w:sz="0" w:space="0" w:color="auto"/>
        <w:bottom w:val="none" w:sz="0" w:space="0" w:color="auto"/>
        <w:right w:val="none" w:sz="0" w:space="0" w:color="auto"/>
      </w:divBdr>
    </w:div>
    <w:div w:id="1209412398">
      <w:bodyDiv w:val="1"/>
      <w:marLeft w:val="0"/>
      <w:marRight w:val="0"/>
      <w:marTop w:val="0"/>
      <w:marBottom w:val="0"/>
      <w:divBdr>
        <w:top w:val="none" w:sz="0" w:space="0" w:color="auto"/>
        <w:left w:val="none" w:sz="0" w:space="0" w:color="auto"/>
        <w:bottom w:val="none" w:sz="0" w:space="0" w:color="auto"/>
        <w:right w:val="none" w:sz="0" w:space="0" w:color="auto"/>
      </w:divBdr>
    </w:div>
    <w:div w:id="1285113894">
      <w:bodyDiv w:val="1"/>
      <w:marLeft w:val="0"/>
      <w:marRight w:val="0"/>
      <w:marTop w:val="0"/>
      <w:marBottom w:val="0"/>
      <w:divBdr>
        <w:top w:val="none" w:sz="0" w:space="0" w:color="auto"/>
        <w:left w:val="none" w:sz="0" w:space="0" w:color="auto"/>
        <w:bottom w:val="none" w:sz="0" w:space="0" w:color="auto"/>
        <w:right w:val="none" w:sz="0" w:space="0" w:color="auto"/>
      </w:divBdr>
    </w:div>
    <w:div w:id="1292591666">
      <w:bodyDiv w:val="1"/>
      <w:marLeft w:val="0"/>
      <w:marRight w:val="0"/>
      <w:marTop w:val="0"/>
      <w:marBottom w:val="0"/>
      <w:divBdr>
        <w:top w:val="none" w:sz="0" w:space="0" w:color="auto"/>
        <w:left w:val="none" w:sz="0" w:space="0" w:color="auto"/>
        <w:bottom w:val="none" w:sz="0" w:space="0" w:color="auto"/>
        <w:right w:val="none" w:sz="0" w:space="0" w:color="auto"/>
      </w:divBdr>
    </w:div>
    <w:div w:id="1330333809">
      <w:bodyDiv w:val="1"/>
      <w:marLeft w:val="0"/>
      <w:marRight w:val="0"/>
      <w:marTop w:val="0"/>
      <w:marBottom w:val="0"/>
      <w:divBdr>
        <w:top w:val="none" w:sz="0" w:space="0" w:color="auto"/>
        <w:left w:val="none" w:sz="0" w:space="0" w:color="auto"/>
        <w:bottom w:val="none" w:sz="0" w:space="0" w:color="auto"/>
        <w:right w:val="none" w:sz="0" w:space="0" w:color="auto"/>
      </w:divBdr>
    </w:div>
    <w:div w:id="1347361329">
      <w:bodyDiv w:val="1"/>
      <w:marLeft w:val="0"/>
      <w:marRight w:val="0"/>
      <w:marTop w:val="0"/>
      <w:marBottom w:val="0"/>
      <w:divBdr>
        <w:top w:val="none" w:sz="0" w:space="0" w:color="auto"/>
        <w:left w:val="none" w:sz="0" w:space="0" w:color="auto"/>
        <w:bottom w:val="none" w:sz="0" w:space="0" w:color="auto"/>
        <w:right w:val="none" w:sz="0" w:space="0" w:color="auto"/>
      </w:divBdr>
      <w:divsChild>
        <w:div w:id="34473609">
          <w:marLeft w:val="1080"/>
          <w:marRight w:val="0"/>
          <w:marTop w:val="100"/>
          <w:marBottom w:val="0"/>
          <w:divBdr>
            <w:top w:val="none" w:sz="0" w:space="0" w:color="auto"/>
            <w:left w:val="none" w:sz="0" w:space="0" w:color="auto"/>
            <w:bottom w:val="none" w:sz="0" w:space="0" w:color="auto"/>
            <w:right w:val="none" w:sz="0" w:space="0" w:color="auto"/>
          </w:divBdr>
        </w:div>
        <w:div w:id="1924098164">
          <w:marLeft w:val="1080"/>
          <w:marRight w:val="0"/>
          <w:marTop w:val="100"/>
          <w:marBottom w:val="0"/>
          <w:divBdr>
            <w:top w:val="none" w:sz="0" w:space="0" w:color="auto"/>
            <w:left w:val="none" w:sz="0" w:space="0" w:color="auto"/>
            <w:bottom w:val="none" w:sz="0" w:space="0" w:color="auto"/>
            <w:right w:val="none" w:sz="0" w:space="0" w:color="auto"/>
          </w:divBdr>
        </w:div>
        <w:div w:id="1112742527">
          <w:marLeft w:val="1800"/>
          <w:marRight w:val="0"/>
          <w:marTop w:val="100"/>
          <w:marBottom w:val="0"/>
          <w:divBdr>
            <w:top w:val="none" w:sz="0" w:space="0" w:color="auto"/>
            <w:left w:val="none" w:sz="0" w:space="0" w:color="auto"/>
            <w:bottom w:val="none" w:sz="0" w:space="0" w:color="auto"/>
            <w:right w:val="none" w:sz="0" w:space="0" w:color="auto"/>
          </w:divBdr>
        </w:div>
        <w:div w:id="815995288">
          <w:marLeft w:val="1080"/>
          <w:marRight w:val="0"/>
          <w:marTop w:val="100"/>
          <w:marBottom w:val="0"/>
          <w:divBdr>
            <w:top w:val="none" w:sz="0" w:space="0" w:color="auto"/>
            <w:left w:val="none" w:sz="0" w:space="0" w:color="auto"/>
            <w:bottom w:val="none" w:sz="0" w:space="0" w:color="auto"/>
            <w:right w:val="none" w:sz="0" w:space="0" w:color="auto"/>
          </w:divBdr>
        </w:div>
        <w:div w:id="1908299210">
          <w:marLeft w:val="1800"/>
          <w:marRight w:val="0"/>
          <w:marTop w:val="100"/>
          <w:marBottom w:val="0"/>
          <w:divBdr>
            <w:top w:val="none" w:sz="0" w:space="0" w:color="auto"/>
            <w:left w:val="none" w:sz="0" w:space="0" w:color="auto"/>
            <w:bottom w:val="none" w:sz="0" w:space="0" w:color="auto"/>
            <w:right w:val="none" w:sz="0" w:space="0" w:color="auto"/>
          </w:divBdr>
        </w:div>
      </w:divsChild>
    </w:div>
    <w:div w:id="1422599334">
      <w:bodyDiv w:val="1"/>
      <w:marLeft w:val="0"/>
      <w:marRight w:val="0"/>
      <w:marTop w:val="0"/>
      <w:marBottom w:val="0"/>
      <w:divBdr>
        <w:top w:val="none" w:sz="0" w:space="0" w:color="auto"/>
        <w:left w:val="none" w:sz="0" w:space="0" w:color="auto"/>
        <w:bottom w:val="none" w:sz="0" w:space="0" w:color="auto"/>
        <w:right w:val="none" w:sz="0" w:space="0" w:color="auto"/>
      </w:divBdr>
    </w:div>
    <w:div w:id="1431387110">
      <w:bodyDiv w:val="1"/>
      <w:marLeft w:val="0"/>
      <w:marRight w:val="0"/>
      <w:marTop w:val="0"/>
      <w:marBottom w:val="0"/>
      <w:divBdr>
        <w:top w:val="none" w:sz="0" w:space="0" w:color="auto"/>
        <w:left w:val="none" w:sz="0" w:space="0" w:color="auto"/>
        <w:bottom w:val="none" w:sz="0" w:space="0" w:color="auto"/>
        <w:right w:val="none" w:sz="0" w:space="0" w:color="auto"/>
      </w:divBdr>
    </w:div>
    <w:div w:id="1498301632">
      <w:bodyDiv w:val="1"/>
      <w:marLeft w:val="0"/>
      <w:marRight w:val="0"/>
      <w:marTop w:val="0"/>
      <w:marBottom w:val="0"/>
      <w:divBdr>
        <w:top w:val="none" w:sz="0" w:space="0" w:color="auto"/>
        <w:left w:val="none" w:sz="0" w:space="0" w:color="auto"/>
        <w:bottom w:val="none" w:sz="0" w:space="0" w:color="auto"/>
        <w:right w:val="none" w:sz="0" w:space="0" w:color="auto"/>
      </w:divBdr>
    </w:div>
    <w:div w:id="1506746177">
      <w:bodyDiv w:val="1"/>
      <w:marLeft w:val="0"/>
      <w:marRight w:val="0"/>
      <w:marTop w:val="0"/>
      <w:marBottom w:val="0"/>
      <w:divBdr>
        <w:top w:val="none" w:sz="0" w:space="0" w:color="auto"/>
        <w:left w:val="none" w:sz="0" w:space="0" w:color="auto"/>
        <w:bottom w:val="none" w:sz="0" w:space="0" w:color="auto"/>
        <w:right w:val="none" w:sz="0" w:space="0" w:color="auto"/>
      </w:divBdr>
    </w:div>
    <w:div w:id="1521624586">
      <w:bodyDiv w:val="1"/>
      <w:marLeft w:val="0"/>
      <w:marRight w:val="0"/>
      <w:marTop w:val="0"/>
      <w:marBottom w:val="0"/>
      <w:divBdr>
        <w:top w:val="none" w:sz="0" w:space="0" w:color="auto"/>
        <w:left w:val="none" w:sz="0" w:space="0" w:color="auto"/>
        <w:bottom w:val="none" w:sz="0" w:space="0" w:color="auto"/>
        <w:right w:val="none" w:sz="0" w:space="0" w:color="auto"/>
      </w:divBdr>
    </w:div>
    <w:div w:id="1527333103">
      <w:bodyDiv w:val="1"/>
      <w:marLeft w:val="0"/>
      <w:marRight w:val="0"/>
      <w:marTop w:val="0"/>
      <w:marBottom w:val="0"/>
      <w:divBdr>
        <w:top w:val="none" w:sz="0" w:space="0" w:color="auto"/>
        <w:left w:val="none" w:sz="0" w:space="0" w:color="auto"/>
        <w:bottom w:val="none" w:sz="0" w:space="0" w:color="auto"/>
        <w:right w:val="none" w:sz="0" w:space="0" w:color="auto"/>
      </w:divBdr>
    </w:div>
    <w:div w:id="1559589768">
      <w:bodyDiv w:val="1"/>
      <w:marLeft w:val="0"/>
      <w:marRight w:val="0"/>
      <w:marTop w:val="0"/>
      <w:marBottom w:val="0"/>
      <w:divBdr>
        <w:top w:val="none" w:sz="0" w:space="0" w:color="auto"/>
        <w:left w:val="none" w:sz="0" w:space="0" w:color="auto"/>
        <w:bottom w:val="none" w:sz="0" w:space="0" w:color="auto"/>
        <w:right w:val="none" w:sz="0" w:space="0" w:color="auto"/>
      </w:divBdr>
    </w:div>
    <w:div w:id="160191282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3704876">
      <w:bodyDiv w:val="1"/>
      <w:marLeft w:val="0"/>
      <w:marRight w:val="0"/>
      <w:marTop w:val="0"/>
      <w:marBottom w:val="0"/>
      <w:divBdr>
        <w:top w:val="none" w:sz="0" w:space="0" w:color="auto"/>
        <w:left w:val="none" w:sz="0" w:space="0" w:color="auto"/>
        <w:bottom w:val="none" w:sz="0" w:space="0" w:color="auto"/>
        <w:right w:val="none" w:sz="0" w:space="0" w:color="auto"/>
      </w:divBdr>
    </w:div>
    <w:div w:id="1741828077">
      <w:bodyDiv w:val="1"/>
      <w:marLeft w:val="0"/>
      <w:marRight w:val="0"/>
      <w:marTop w:val="0"/>
      <w:marBottom w:val="0"/>
      <w:divBdr>
        <w:top w:val="none" w:sz="0" w:space="0" w:color="auto"/>
        <w:left w:val="none" w:sz="0" w:space="0" w:color="auto"/>
        <w:bottom w:val="none" w:sz="0" w:space="0" w:color="auto"/>
        <w:right w:val="none" w:sz="0" w:space="0" w:color="auto"/>
      </w:divBdr>
    </w:div>
    <w:div w:id="1751850340">
      <w:bodyDiv w:val="1"/>
      <w:marLeft w:val="0"/>
      <w:marRight w:val="0"/>
      <w:marTop w:val="0"/>
      <w:marBottom w:val="0"/>
      <w:divBdr>
        <w:top w:val="none" w:sz="0" w:space="0" w:color="auto"/>
        <w:left w:val="none" w:sz="0" w:space="0" w:color="auto"/>
        <w:bottom w:val="none" w:sz="0" w:space="0" w:color="auto"/>
        <w:right w:val="none" w:sz="0" w:space="0" w:color="auto"/>
      </w:divBdr>
    </w:div>
    <w:div w:id="1754742296">
      <w:bodyDiv w:val="1"/>
      <w:marLeft w:val="0"/>
      <w:marRight w:val="0"/>
      <w:marTop w:val="0"/>
      <w:marBottom w:val="0"/>
      <w:divBdr>
        <w:top w:val="none" w:sz="0" w:space="0" w:color="auto"/>
        <w:left w:val="none" w:sz="0" w:space="0" w:color="auto"/>
        <w:bottom w:val="none" w:sz="0" w:space="0" w:color="auto"/>
        <w:right w:val="none" w:sz="0" w:space="0" w:color="auto"/>
      </w:divBdr>
    </w:div>
    <w:div w:id="1761558975">
      <w:bodyDiv w:val="1"/>
      <w:marLeft w:val="0"/>
      <w:marRight w:val="0"/>
      <w:marTop w:val="0"/>
      <w:marBottom w:val="0"/>
      <w:divBdr>
        <w:top w:val="none" w:sz="0" w:space="0" w:color="auto"/>
        <w:left w:val="none" w:sz="0" w:space="0" w:color="auto"/>
        <w:bottom w:val="none" w:sz="0" w:space="0" w:color="auto"/>
        <w:right w:val="none" w:sz="0" w:space="0" w:color="auto"/>
      </w:divBdr>
    </w:div>
    <w:div w:id="1780641857">
      <w:bodyDiv w:val="1"/>
      <w:marLeft w:val="0"/>
      <w:marRight w:val="0"/>
      <w:marTop w:val="0"/>
      <w:marBottom w:val="0"/>
      <w:divBdr>
        <w:top w:val="none" w:sz="0" w:space="0" w:color="auto"/>
        <w:left w:val="none" w:sz="0" w:space="0" w:color="auto"/>
        <w:bottom w:val="none" w:sz="0" w:space="0" w:color="auto"/>
        <w:right w:val="none" w:sz="0" w:space="0" w:color="auto"/>
      </w:divBdr>
    </w:div>
    <w:div w:id="1880125236">
      <w:bodyDiv w:val="1"/>
      <w:marLeft w:val="0"/>
      <w:marRight w:val="0"/>
      <w:marTop w:val="0"/>
      <w:marBottom w:val="0"/>
      <w:divBdr>
        <w:top w:val="none" w:sz="0" w:space="0" w:color="auto"/>
        <w:left w:val="none" w:sz="0" w:space="0" w:color="auto"/>
        <w:bottom w:val="none" w:sz="0" w:space="0" w:color="auto"/>
        <w:right w:val="none" w:sz="0" w:space="0" w:color="auto"/>
      </w:divBdr>
    </w:div>
    <w:div w:id="189172827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5264741">
      <w:bodyDiv w:val="1"/>
      <w:marLeft w:val="0"/>
      <w:marRight w:val="0"/>
      <w:marTop w:val="0"/>
      <w:marBottom w:val="0"/>
      <w:divBdr>
        <w:top w:val="none" w:sz="0" w:space="0" w:color="auto"/>
        <w:left w:val="none" w:sz="0" w:space="0" w:color="auto"/>
        <w:bottom w:val="none" w:sz="0" w:space="0" w:color="auto"/>
        <w:right w:val="none" w:sz="0" w:space="0" w:color="auto"/>
      </w:divBdr>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
    <w:div w:id="2006936936">
      <w:bodyDiv w:val="1"/>
      <w:marLeft w:val="0"/>
      <w:marRight w:val="0"/>
      <w:marTop w:val="0"/>
      <w:marBottom w:val="0"/>
      <w:divBdr>
        <w:top w:val="none" w:sz="0" w:space="0" w:color="auto"/>
        <w:left w:val="none" w:sz="0" w:space="0" w:color="auto"/>
        <w:bottom w:val="none" w:sz="0" w:space="0" w:color="auto"/>
        <w:right w:val="none" w:sz="0" w:space="0" w:color="auto"/>
      </w:divBdr>
    </w:div>
    <w:div w:id="2061438408">
      <w:bodyDiv w:val="1"/>
      <w:marLeft w:val="0"/>
      <w:marRight w:val="0"/>
      <w:marTop w:val="0"/>
      <w:marBottom w:val="0"/>
      <w:divBdr>
        <w:top w:val="none" w:sz="0" w:space="0" w:color="auto"/>
        <w:left w:val="none" w:sz="0" w:space="0" w:color="auto"/>
        <w:bottom w:val="none" w:sz="0" w:space="0" w:color="auto"/>
        <w:right w:val="none" w:sz="0" w:space="0" w:color="auto"/>
      </w:divBdr>
    </w:div>
    <w:div w:id="2105302271">
      <w:bodyDiv w:val="1"/>
      <w:marLeft w:val="0"/>
      <w:marRight w:val="0"/>
      <w:marTop w:val="0"/>
      <w:marBottom w:val="0"/>
      <w:divBdr>
        <w:top w:val="none" w:sz="0" w:space="0" w:color="auto"/>
        <w:left w:val="none" w:sz="0" w:space="0" w:color="auto"/>
        <w:bottom w:val="none" w:sz="0" w:space="0" w:color="auto"/>
        <w:right w:val="none" w:sz="0" w:space="0" w:color="auto"/>
      </w:divBdr>
    </w:div>
    <w:div w:id="2139949842">
      <w:bodyDiv w:val="1"/>
      <w:marLeft w:val="0"/>
      <w:marRight w:val="0"/>
      <w:marTop w:val="0"/>
      <w:marBottom w:val="0"/>
      <w:divBdr>
        <w:top w:val="none" w:sz="0" w:space="0" w:color="auto"/>
        <w:left w:val="none" w:sz="0" w:space="0" w:color="auto"/>
        <w:bottom w:val="none" w:sz="0" w:space="0" w:color="auto"/>
        <w:right w:val="none" w:sz="0" w:space="0" w:color="auto"/>
      </w:divBdr>
    </w:div>
    <w:div w:id="2140299244">
      <w:bodyDiv w:val="1"/>
      <w:marLeft w:val="0"/>
      <w:marRight w:val="0"/>
      <w:marTop w:val="0"/>
      <w:marBottom w:val="0"/>
      <w:divBdr>
        <w:top w:val="none" w:sz="0" w:space="0" w:color="auto"/>
        <w:left w:val="none" w:sz="0" w:space="0" w:color="auto"/>
        <w:bottom w:val="none" w:sz="0" w:space="0" w:color="auto"/>
        <w:right w:val="none" w:sz="0" w:space="0" w:color="auto"/>
      </w:divBdr>
      <w:divsChild>
        <w:div w:id="2065134396">
          <w:marLeft w:val="1080"/>
          <w:marRight w:val="0"/>
          <w:marTop w:val="100"/>
          <w:marBottom w:val="0"/>
          <w:divBdr>
            <w:top w:val="none" w:sz="0" w:space="0" w:color="auto"/>
            <w:left w:val="none" w:sz="0" w:space="0" w:color="auto"/>
            <w:bottom w:val="none" w:sz="0" w:space="0" w:color="auto"/>
            <w:right w:val="none" w:sz="0" w:space="0" w:color="auto"/>
          </w:divBdr>
        </w:div>
        <w:div w:id="996150164">
          <w:marLeft w:val="1080"/>
          <w:marRight w:val="0"/>
          <w:marTop w:val="100"/>
          <w:marBottom w:val="0"/>
          <w:divBdr>
            <w:top w:val="none" w:sz="0" w:space="0" w:color="auto"/>
            <w:left w:val="none" w:sz="0" w:space="0" w:color="auto"/>
            <w:bottom w:val="none" w:sz="0" w:space="0" w:color="auto"/>
            <w:right w:val="none" w:sz="0" w:space="0" w:color="auto"/>
          </w:divBdr>
        </w:div>
        <w:div w:id="938371456">
          <w:marLeft w:val="1080"/>
          <w:marRight w:val="0"/>
          <w:marTop w:val="100"/>
          <w:marBottom w:val="0"/>
          <w:divBdr>
            <w:top w:val="none" w:sz="0" w:space="0" w:color="auto"/>
            <w:left w:val="none" w:sz="0" w:space="0" w:color="auto"/>
            <w:bottom w:val="none" w:sz="0" w:space="0" w:color="auto"/>
            <w:right w:val="none" w:sz="0" w:space="0" w:color="auto"/>
          </w:divBdr>
        </w:div>
        <w:div w:id="336353116">
          <w:marLeft w:val="1080"/>
          <w:marRight w:val="0"/>
          <w:marTop w:val="100"/>
          <w:marBottom w:val="0"/>
          <w:divBdr>
            <w:top w:val="none" w:sz="0" w:space="0" w:color="auto"/>
            <w:left w:val="none" w:sz="0" w:space="0" w:color="auto"/>
            <w:bottom w:val="none" w:sz="0" w:space="0" w:color="auto"/>
            <w:right w:val="none" w:sz="0" w:space="0" w:color="auto"/>
          </w:divBdr>
        </w:div>
        <w:div w:id="1523932046">
          <w:marLeft w:val="1080"/>
          <w:marRight w:val="0"/>
          <w:marTop w:val="100"/>
          <w:marBottom w:val="0"/>
          <w:divBdr>
            <w:top w:val="none" w:sz="0" w:space="0" w:color="auto"/>
            <w:left w:val="none" w:sz="0" w:space="0" w:color="auto"/>
            <w:bottom w:val="none" w:sz="0" w:space="0" w:color="auto"/>
            <w:right w:val="none" w:sz="0" w:space="0" w:color="auto"/>
          </w:divBdr>
        </w:div>
        <w:div w:id="2101364253">
          <w:marLeft w:val="1800"/>
          <w:marRight w:val="0"/>
          <w:marTop w:val="100"/>
          <w:marBottom w:val="0"/>
          <w:divBdr>
            <w:top w:val="none" w:sz="0" w:space="0" w:color="auto"/>
            <w:left w:val="none" w:sz="0" w:space="0" w:color="auto"/>
            <w:bottom w:val="none" w:sz="0" w:space="0" w:color="auto"/>
            <w:right w:val="none" w:sz="0" w:space="0" w:color="auto"/>
          </w:divBdr>
        </w:div>
        <w:div w:id="473645384">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9124</Words>
  <Characters>52013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2020-05-11T01:18:00Z</dcterms:created>
  <dcterms:modified xsi:type="dcterms:W3CDTF">2020-05-11T01:18:00Z</dcterms:modified>
</cp:coreProperties>
</file>