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607" w:rsidRDefault="00763607" w:rsidP="00881DE5">
      <w:pPr>
        <w:pStyle w:val="Title"/>
        <w:spacing w:before="4400"/>
        <w:rPr>
          <w:lang w:val="en-AU"/>
        </w:rPr>
      </w:pPr>
      <w:r>
        <w:rPr>
          <w:lang w:val="en-AU"/>
        </w:rPr>
        <w:t>Pharmaceutical Benefits Scheme</w:t>
      </w:r>
    </w:p>
    <w:p w:rsidR="00763607" w:rsidRDefault="00763607" w:rsidP="00763607">
      <w:pPr>
        <w:pStyle w:val="Title"/>
        <w:rPr>
          <w:lang w:val="en-AU"/>
        </w:rPr>
      </w:pPr>
      <w:r>
        <w:rPr>
          <w:lang w:val="en-AU"/>
        </w:rPr>
        <w:t>Post-market Reviews</w:t>
      </w:r>
    </w:p>
    <w:p w:rsidR="00763607" w:rsidRDefault="00763607" w:rsidP="00763607">
      <w:pPr>
        <w:pStyle w:val="Subtitle"/>
        <w:rPr>
          <w:kern w:val="32"/>
          <w:sz w:val="32"/>
          <w:szCs w:val="32"/>
          <w:lang w:val="en-AU"/>
        </w:rPr>
      </w:pPr>
      <w:r>
        <w:rPr>
          <w:lang w:val="en-AU"/>
        </w:rPr>
        <w:t>Information for stakeholders</w:t>
      </w:r>
      <w:r>
        <w:rPr>
          <w:lang w:val="en-AU"/>
        </w:rPr>
        <w:br w:type="page"/>
      </w:r>
    </w:p>
    <w:sdt>
      <w:sdtPr>
        <w:rPr>
          <w:rFonts w:asciiTheme="minorHAnsi" w:eastAsia="Times New Roman" w:hAnsiTheme="minorHAnsi" w:cs="Times New Roman"/>
          <w:b w:val="0"/>
          <w:bCs w:val="0"/>
          <w:color w:val="auto"/>
          <w:sz w:val="22"/>
          <w:szCs w:val="24"/>
          <w:lang w:eastAsia="en-US"/>
        </w:rPr>
        <w:id w:val="1896930616"/>
        <w:docPartObj>
          <w:docPartGallery w:val="Table of Contents"/>
          <w:docPartUnique/>
        </w:docPartObj>
      </w:sdtPr>
      <w:sdtEndPr>
        <w:rPr>
          <w:noProof/>
        </w:rPr>
      </w:sdtEndPr>
      <w:sdtContent>
        <w:p w:rsidR="008A7BFB" w:rsidRDefault="008A7BFB">
          <w:pPr>
            <w:pStyle w:val="TOCHeading"/>
          </w:pPr>
          <w:r>
            <w:t>Table of Contents</w:t>
          </w:r>
        </w:p>
        <w:p w:rsidR="001505DF" w:rsidRDefault="00F254CC">
          <w:pPr>
            <w:pStyle w:val="TOC1"/>
            <w:tabs>
              <w:tab w:val="right" w:leader="dot" w:pos="8296"/>
            </w:tabs>
            <w:rPr>
              <w:rFonts w:eastAsiaTheme="minorEastAsia" w:cstheme="minorBidi"/>
              <w:noProof/>
              <w:szCs w:val="22"/>
              <w:lang w:val="en-AU" w:eastAsia="en-AU"/>
            </w:rPr>
          </w:pPr>
          <w:r>
            <w:fldChar w:fldCharType="begin"/>
          </w:r>
          <w:r w:rsidR="008A7BFB">
            <w:instrText xml:space="preserve"> TOC \o "1-3" \h \z \u </w:instrText>
          </w:r>
          <w:r>
            <w:fldChar w:fldCharType="separate"/>
          </w:r>
          <w:hyperlink w:anchor="_Toc403485194" w:history="1">
            <w:r w:rsidR="001505DF" w:rsidRPr="00A57705">
              <w:rPr>
                <w:rStyle w:val="Hyperlink"/>
                <w:rFonts w:cstheme="minorHAnsi"/>
                <w:noProof/>
                <w:lang w:val="en-AU"/>
              </w:rPr>
              <w:t>Introduction</w:t>
            </w:r>
            <w:r w:rsidR="001505DF">
              <w:rPr>
                <w:noProof/>
                <w:webHidden/>
              </w:rPr>
              <w:tab/>
            </w:r>
            <w:r w:rsidR="001505DF">
              <w:rPr>
                <w:noProof/>
                <w:webHidden/>
              </w:rPr>
              <w:fldChar w:fldCharType="begin"/>
            </w:r>
            <w:r w:rsidR="001505DF">
              <w:rPr>
                <w:noProof/>
                <w:webHidden/>
              </w:rPr>
              <w:instrText xml:space="preserve"> PAGEREF _Toc403485194 \h </w:instrText>
            </w:r>
            <w:r w:rsidR="001505DF">
              <w:rPr>
                <w:noProof/>
                <w:webHidden/>
              </w:rPr>
            </w:r>
            <w:r w:rsidR="001505DF">
              <w:rPr>
                <w:noProof/>
                <w:webHidden/>
              </w:rPr>
              <w:fldChar w:fldCharType="separate"/>
            </w:r>
            <w:r w:rsidR="001505DF">
              <w:rPr>
                <w:noProof/>
                <w:webHidden/>
              </w:rPr>
              <w:t>4</w:t>
            </w:r>
            <w:r w:rsidR="001505DF">
              <w:rPr>
                <w:noProof/>
                <w:webHidden/>
              </w:rPr>
              <w:fldChar w:fldCharType="end"/>
            </w:r>
          </w:hyperlink>
        </w:p>
        <w:p w:rsidR="001505DF" w:rsidRDefault="00881DE5">
          <w:pPr>
            <w:pStyle w:val="TOC2"/>
            <w:tabs>
              <w:tab w:val="right" w:leader="dot" w:pos="8296"/>
            </w:tabs>
            <w:rPr>
              <w:rFonts w:eastAsiaTheme="minorEastAsia" w:cstheme="minorBidi"/>
              <w:noProof/>
              <w:szCs w:val="22"/>
              <w:lang w:val="en-AU" w:eastAsia="en-AU"/>
            </w:rPr>
          </w:pPr>
          <w:hyperlink w:anchor="_Toc403485195" w:history="1">
            <w:r w:rsidR="001505DF" w:rsidRPr="00A57705">
              <w:rPr>
                <w:rStyle w:val="Hyperlink"/>
                <w:rFonts w:cstheme="minorHAnsi"/>
                <w:noProof/>
              </w:rPr>
              <w:t>Post-market Reviews</w:t>
            </w:r>
            <w:r w:rsidR="001505DF">
              <w:rPr>
                <w:noProof/>
                <w:webHidden/>
              </w:rPr>
              <w:tab/>
            </w:r>
            <w:r w:rsidR="001505DF">
              <w:rPr>
                <w:noProof/>
                <w:webHidden/>
              </w:rPr>
              <w:fldChar w:fldCharType="begin"/>
            </w:r>
            <w:r w:rsidR="001505DF">
              <w:rPr>
                <w:noProof/>
                <w:webHidden/>
              </w:rPr>
              <w:instrText xml:space="preserve"> PAGEREF _Toc403485195 \h </w:instrText>
            </w:r>
            <w:r w:rsidR="001505DF">
              <w:rPr>
                <w:noProof/>
                <w:webHidden/>
              </w:rPr>
            </w:r>
            <w:r w:rsidR="001505DF">
              <w:rPr>
                <w:noProof/>
                <w:webHidden/>
              </w:rPr>
              <w:fldChar w:fldCharType="separate"/>
            </w:r>
            <w:r w:rsidR="001505DF">
              <w:rPr>
                <w:noProof/>
                <w:webHidden/>
              </w:rPr>
              <w:t>4</w:t>
            </w:r>
            <w:r w:rsidR="001505DF">
              <w:rPr>
                <w:noProof/>
                <w:webHidden/>
              </w:rPr>
              <w:fldChar w:fldCharType="end"/>
            </w:r>
          </w:hyperlink>
        </w:p>
        <w:p w:rsidR="001505DF" w:rsidRDefault="00881DE5">
          <w:pPr>
            <w:pStyle w:val="TOC3"/>
            <w:tabs>
              <w:tab w:val="right" w:leader="dot" w:pos="8296"/>
            </w:tabs>
            <w:rPr>
              <w:rFonts w:eastAsiaTheme="minorEastAsia" w:cstheme="minorBidi"/>
              <w:noProof/>
              <w:szCs w:val="22"/>
              <w:lang w:val="en-AU" w:eastAsia="en-AU"/>
            </w:rPr>
          </w:pPr>
          <w:hyperlink w:anchor="_Toc403485196" w:history="1">
            <w:r w:rsidR="001505DF" w:rsidRPr="00A57705">
              <w:rPr>
                <w:rStyle w:val="Hyperlink"/>
                <w:noProof/>
              </w:rPr>
              <w:t>Pharmaceutical Benefits Advisory Committee (PBAC)</w:t>
            </w:r>
            <w:r w:rsidR="001505DF">
              <w:rPr>
                <w:noProof/>
                <w:webHidden/>
              </w:rPr>
              <w:tab/>
            </w:r>
            <w:r w:rsidR="001505DF">
              <w:rPr>
                <w:noProof/>
                <w:webHidden/>
              </w:rPr>
              <w:fldChar w:fldCharType="begin"/>
            </w:r>
            <w:r w:rsidR="001505DF">
              <w:rPr>
                <w:noProof/>
                <w:webHidden/>
              </w:rPr>
              <w:instrText xml:space="preserve"> PAGEREF _Toc403485196 \h </w:instrText>
            </w:r>
            <w:r w:rsidR="001505DF">
              <w:rPr>
                <w:noProof/>
                <w:webHidden/>
              </w:rPr>
            </w:r>
            <w:r w:rsidR="001505DF">
              <w:rPr>
                <w:noProof/>
                <w:webHidden/>
              </w:rPr>
              <w:fldChar w:fldCharType="separate"/>
            </w:r>
            <w:r w:rsidR="001505DF">
              <w:rPr>
                <w:noProof/>
                <w:webHidden/>
              </w:rPr>
              <w:t>5</w:t>
            </w:r>
            <w:r w:rsidR="001505DF">
              <w:rPr>
                <w:noProof/>
                <w:webHidden/>
              </w:rPr>
              <w:fldChar w:fldCharType="end"/>
            </w:r>
          </w:hyperlink>
        </w:p>
        <w:p w:rsidR="001505DF" w:rsidRDefault="00881DE5">
          <w:pPr>
            <w:pStyle w:val="TOC3"/>
            <w:tabs>
              <w:tab w:val="right" w:leader="dot" w:pos="8296"/>
            </w:tabs>
            <w:rPr>
              <w:rFonts w:eastAsiaTheme="minorEastAsia" w:cstheme="minorBidi"/>
              <w:noProof/>
              <w:szCs w:val="22"/>
              <w:lang w:val="en-AU" w:eastAsia="en-AU"/>
            </w:rPr>
          </w:pPr>
          <w:hyperlink w:anchor="_Toc403485197" w:history="1">
            <w:r w:rsidR="001505DF" w:rsidRPr="00A57705">
              <w:rPr>
                <w:rStyle w:val="Hyperlink"/>
                <w:noProof/>
              </w:rPr>
              <w:t>Drug Utilisation Sub-Committee (DUSC)</w:t>
            </w:r>
            <w:r w:rsidR="001505DF">
              <w:rPr>
                <w:noProof/>
                <w:webHidden/>
              </w:rPr>
              <w:tab/>
            </w:r>
            <w:r w:rsidR="001505DF">
              <w:rPr>
                <w:noProof/>
                <w:webHidden/>
              </w:rPr>
              <w:fldChar w:fldCharType="begin"/>
            </w:r>
            <w:r w:rsidR="001505DF">
              <w:rPr>
                <w:noProof/>
                <w:webHidden/>
              </w:rPr>
              <w:instrText xml:space="preserve"> PAGEREF _Toc403485197 \h </w:instrText>
            </w:r>
            <w:r w:rsidR="001505DF">
              <w:rPr>
                <w:noProof/>
                <w:webHidden/>
              </w:rPr>
            </w:r>
            <w:r w:rsidR="001505DF">
              <w:rPr>
                <w:noProof/>
                <w:webHidden/>
              </w:rPr>
              <w:fldChar w:fldCharType="separate"/>
            </w:r>
            <w:r w:rsidR="001505DF">
              <w:rPr>
                <w:noProof/>
                <w:webHidden/>
              </w:rPr>
              <w:t>6</w:t>
            </w:r>
            <w:r w:rsidR="001505DF">
              <w:rPr>
                <w:noProof/>
                <w:webHidden/>
              </w:rPr>
              <w:fldChar w:fldCharType="end"/>
            </w:r>
          </w:hyperlink>
        </w:p>
        <w:p w:rsidR="001505DF" w:rsidRDefault="00881DE5">
          <w:pPr>
            <w:pStyle w:val="TOC3"/>
            <w:tabs>
              <w:tab w:val="right" w:leader="dot" w:pos="8296"/>
            </w:tabs>
            <w:rPr>
              <w:rFonts w:eastAsiaTheme="minorEastAsia" w:cstheme="minorBidi"/>
              <w:noProof/>
              <w:szCs w:val="22"/>
              <w:lang w:val="en-AU" w:eastAsia="en-AU"/>
            </w:rPr>
          </w:pPr>
          <w:hyperlink w:anchor="_Toc403485198" w:history="1">
            <w:r w:rsidR="001505DF" w:rsidRPr="00A57705">
              <w:rPr>
                <w:rStyle w:val="Hyperlink"/>
                <w:rFonts w:cstheme="minorHAnsi"/>
                <w:noProof/>
              </w:rPr>
              <w:t>Economics Sub-Committee (ESC)</w:t>
            </w:r>
            <w:r w:rsidR="001505DF">
              <w:rPr>
                <w:noProof/>
                <w:webHidden/>
              </w:rPr>
              <w:tab/>
            </w:r>
            <w:r w:rsidR="001505DF">
              <w:rPr>
                <w:noProof/>
                <w:webHidden/>
              </w:rPr>
              <w:fldChar w:fldCharType="begin"/>
            </w:r>
            <w:r w:rsidR="001505DF">
              <w:rPr>
                <w:noProof/>
                <w:webHidden/>
              </w:rPr>
              <w:instrText xml:space="preserve"> PAGEREF _Toc403485198 \h </w:instrText>
            </w:r>
            <w:r w:rsidR="001505DF">
              <w:rPr>
                <w:noProof/>
                <w:webHidden/>
              </w:rPr>
            </w:r>
            <w:r w:rsidR="001505DF">
              <w:rPr>
                <w:noProof/>
                <w:webHidden/>
              </w:rPr>
              <w:fldChar w:fldCharType="separate"/>
            </w:r>
            <w:r w:rsidR="001505DF">
              <w:rPr>
                <w:noProof/>
                <w:webHidden/>
              </w:rPr>
              <w:t>6</w:t>
            </w:r>
            <w:r w:rsidR="001505DF">
              <w:rPr>
                <w:noProof/>
                <w:webHidden/>
              </w:rPr>
              <w:fldChar w:fldCharType="end"/>
            </w:r>
          </w:hyperlink>
        </w:p>
        <w:p w:rsidR="001505DF" w:rsidRDefault="00881DE5">
          <w:pPr>
            <w:pStyle w:val="TOC3"/>
            <w:tabs>
              <w:tab w:val="right" w:leader="dot" w:pos="8296"/>
            </w:tabs>
            <w:rPr>
              <w:rFonts w:eastAsiaTheme="minorEastAsia" w:cstheme="minorBidi"/>
              <w:noProof/>
              <w:szCs w:val="22"/>
              <w:lang w:val="en-AU" w:eastAsia="en-AU"/>
            </w:rPr>
          </w:pPr>
          <w:hyperlink w:anchor="_Toc403485199" w:history="1">
            <w:r w:rsidR="001505DF" w:rsidRPr="00A57705">
              <w:rPr>
                <w:rStyle w:val="Hyperlink"/>
                <w:noProof/>
              </w:rPr>
              <w:t>Additional Information</w:t>
            </w:r>
            <w:r w:rsidR="001505DF">
              <w:rPr>
                <w:noProof/>
                <w:webHidden/>
              </w:rPr>
              <w:tab/>
            </w:r>
            <w:r w:rsidR="001505DF">
              <w:rPr>
                <w:noProof/>
                <w:webHidden/>
              </w:rPr>
              <w:fldChar w:fldCharType="begin"/>
            </w:r>
            <w:r w:rsidR="001505DF">
              <w:rPr>
                <w:noProof/>
                <w:webHidden/>
              </w:rPr>
              <w:instrText xml:space="preserve"> PAGEREF _Toc403485199 \h </w:instrText>
            </w:r>
            <w:r w:rsidR="001505DF">
              <w:rPr>
                <w:noProof/>
                <w:webHidden/>
              </w:rPr>
            </w:r>
            <w:r w:rsidR="001505DF">
              <w:rPr>
                <w:noProof/>
                <w:webHidden/>
              </w:rPr>
              <w:fldChar w:fldCharType="separate"/>
            </w:r>
            <w:r w:rsidR="001505DF">
              <w:rPr>
                <w:noProof/>
                <w:webHidden/>
              </w:rPr>
              <w:t>6</w:t>
            </w:r>
            <w:r w:rsidR="001505DF">
              <w:rPr>
                <w:noProof/>
                <w:webHidden/>
              </w:rPr>
              <w:fldChar w:fldCharType="end"/>
            </w:r>
          </w:hyperlink>
        </w:p>
        <w:p w:rsidR="001505DF" w:rsidRDefault="00881DE5">
          <w:pPr>
            <w:pStyle w:val="TOC1"/>
            <w:tabs>
              <w:tab w:val="right" w:leader="dot" w:pos="8296"/>
            </w:tabs>
            <w:rPr>
              <w:rFonts w:eastAsiaTheme="minorEastAsia" w:cstheme="minorBidi"/>
              <w:noProof/>
              <w:szCs w:val="22"/>
              <w:lang w:val="en-AU" w:eastAsia="en-AU"/>
            </w:rPr>
          </w:pPr>
          <w:hyperlink w:anchor="_Toc403485200" w:history="1">
            <w:r w:rsidR="001505DF" w:rsidRPr="00A57705">
              <w:rPr>
                <w:rStyle w:val="Hyperlink"/>
                <w:noProof/>
              </w:rPr>
              <w:t>Post-market Review Framework</w:t>
            </w:r>
            <w:r w:rsidR="001505DF">
              <w:rPr>
                <w:noProof/>
                <w:webHidden/>
              </w:rPr>
              <w:tab/>
            </w:r>
            <w:r w:rsidR="001505DF">
              <w:rPr>
                <w:noProof/>
                <w:webHidden/>
              </w:rPr>
              <w:fldChar w:fldCharType="begin"/>
            </w:r>
            <w:r w:rsidR="001505DF">
              <w:rPr>
                <w:noProof/>
                <w:webHidden/>
              </w:rPr>
              <w:instrText xml:space="preserve"> PAGEREF _Toc403485200 \h </w:instrText>
            </w:r>
            <w:r w:rsidR="001505DF">
              <w:rPr>
                <w:noProof/>
                <w:webHidden/>
              </w:rPr>
            </w:r>
            <w:r w:rsidR="001505DF">
              <w:rPr>
                <w:noProof/>
                <w:webHidden/>
              </w:rPr>
              <w:fldChar w:fldCharType="separate"/>
            </w:r>
            <w:r w:rsidR="001505DF">
              <w:rPr>
                <w:noProof/>
                <w:webHidden/>
              </w:rPr>
              <w:t>7</w:t>
            </w:r>
            <w:r w:rsidR="001505DF">
              <w:rPr>
                <w:noProof/>
                <w:webHidden/>
              </w:rPr>
              <w:fldChar w:fldCharType="end"/>
            </w:r>
          </w:hyperlink>
        </w:p>
        <w:p w:rsidR="001505DF" w:rsidRDefault="00881DE5">
          <w:pPr>
            <w:pStyle w:val="TOC1"/>
            <w:tabs>
              <w:tab w:val="right" w:leader="dot" w:pos="8296"/>
            </w:tabs>
            <w:rPr>
              <w:rFonts w:eastAsiaTheme="minorEastAsia" w:cstheme="minorBidi"/>
              <w:noProof/>
              <w:szCs w:val="22"/>
              <w:lang w:val="en-AU" w:eastAsia="en-AU"/>
            </w:rPr>
          </w:pPr>
          <w:hyperlink w:anchor="_Toc403485201" w:history="1">
            <w:r w:rsidR="001505DF" w:rsidRPr="00A57705">
              <w:rPr>
                <w:rStyle w:val="Hyperlink"/>
                <w:noProof/>
              </w:rPr>
              <w:t>Initiation of Post-Market Reviews</w:t>
            </w:r>
            <w:r w:rsidR="001505DF">
              <w:rPr>
                <w:noProof/>
                <w:webHidden/>
              </w:rPr>
              <w:tab/>
            </w:r>
            <w:r w:rsidR="001505DF">
              <w:rPr>
                <w:noProof/>
                <w:webHidden/>
              </w:rPr>
              <w:fldChar w:fldCharType="begin"/>
            </w:r>
            <w:r w:rsidR="001505DF">
              <w:rPr>
                <w:noProof/>
                <w:webHidden/>
              </w:rPr>
              <w:instrText xml:space="preserve"> PAGEREF _Toc403485201 \h </w:instrText>
            </w:r>
            <w:r w:rsidR="001505DF">
              <w:rPr>
                <w:noProof/>
                <w:webHidden/>
              </w:rPr>
            </w:r>
            <w:r w:rsidR="001505DF">
              <w:rPr>
                <w:noProof/>
                <w:webHidden/>
              </w:rPr>
              <w:fldChar w:fldCharType="separate"/>
            </w:r>
            <w:r w:rsidR="001505DF">
              <w:rPr>
                <w:noProof/>
                <w:webHidden/>
              </w:rPr>
              <w:t>9</w:t>
            </w:r>
            <w:r w:rsidR="001505DF">
              <w:rPr>
                <w:noProof/>
                <w:webHidden/>
              </w:rPr>
              <w:fldChar w:fldCharType="end"/>
            </w:r>
          </w:hyperlink>
        </w:p>
        <w:p w:rsidR="001505DF" w:rsidRDefault="00881DE5">
          <w:pPr>
            <w:pStyle w:val="TOC3"/>
            <w:tabs>
              <w:tab w:val="right" w:leader="dot" w:pos="8296"/>
            </w:tabs>
            <w:rPr>
              <w:rFonts w:eastAsiaTheme="minorEastAsia" w:cstheme="minorBidi"/>
              <w:noProof/>
              <w:szCs w:val="22"/>
              <w:lang w:val="en-AU" w:eastAsia="en-AU"/>
            </w:rPr>
          </w:pPr>
          <w:hyperlink w:anchor="_Toc403485202" w:history="1">
            <w:r w:rsidR="001505DF" w:rsidRPr="00A57705">
              <w:rPr>
                <w:rStyle w:val="Hyperlink"/>
                <w:noProof/>
              </w:rPr>
              <w:t>Sources of Potential Reviews</w:t>
            </w:r>
            <w:r w:rsidR="001505DF">
              <w:rPr>
                <w:noProof/>
                <w:webHidden/>
              </w:rPr>
              <w:tab/>
            </w:r>
            <w:r w:rsidR="001505DF">
              <w:rPr>
                <w:noProof/>
                <w:webHidden/>
              </w:rPr>
              <w:fldChar w:fldCharType="begin"/>
            </w:r>
            <w:r w:rsidR="001505DF">
              <w:rPr>
                <w:noProof/>
                <w:webHidden/>
              </w:rPr>
              <w:instrText xml:space="preserve"> PAGEREF _Toc403485202 \h </w:instrText>
            </w:r>
            <w:r w:rsidR="001505DF">
              <w:rPr>
                <w:noProof/>
                <w:webHidden/>
              </w:rPr>
            </w:r>
            <w:r w:rsidR="001505DF">
              <w:rPr>
                <w:noProof/>
                <w:webHidden/>
              </w:rPr>
              <w:fldChar w:fldCharType="separate"/>
            </w:r>
            <w:r w:rsidR="001505DF">
              <w:rPr>
                <w:noProof/>
                <w:webHidden/>
              </w:rPr>
              <w:t>9</w:t>
            </w:r>
            <w:r w:rsidR="001505DF">
              <w:rPr>
                <w:noProof/>
                <w:webHidden/>
              </w:rPr>
              <w:fldChar w:fldCharType="end"/>
            </w:r>
          </w:hyperlink>
        </w:p>
        <w:p w:rsidR="001505DF" w:rsidRDefault="00881DE5">
          <w:pPr>
            <w:pStyle w:val="TOC3"/>
            <w:tabs>
              <w:tab w:val="right" w:leader="dot" w:pos="8296"/>
            </w:tabs>
            <w:rPr>
              <w:rFonts w:eastAsiaTheme="minorEastAsia" w:cstheme="minorBidi"/>
              <w:noProof/>
              <w:szCs w:val="22"/>
              <w:lang w:val="en-AU" w:eastAsia="en-AU"/>
            </w:rPr>
          </w:pPr>
          <w:hyperlink w:anchor="_Toc403485203" w:history="1">
            <w:r w:rsidR="001505DF" w:rsidRPr="00A57705">
              <w:rPr>
                <w:rStyle w:val="Hyperlink"/>
                <w:noProof/>
              </w:rPr>
              <w:t>PBAC-identified issues</w:t>
            </w:r>
            <w:r w:rsidR="001505DF">
              <w:rPr>
                <w:noProof/>
                <w:webHidden/>
              </w:rPr>
              <w:tab/>
            </w:r>
            <w:r w:rsidR="001505DF">
              <w:rPr>
                <w:noProof/>
                <w:webHidden/>
              </w:rPr>
              <w:fldChar w:fldCharType="begin"/>
            </w:r>
            <w:r w:rsidR="001505DF">
              <w:rPr>
                <w:noProof/>
                <w:webHidden/>
              </w:rPr>
              <w:instrText xml:space="preserve"> PAGEREF _Toc403485203 \h </w:instrText>
            </w:r>
            <w:r w:rsidR="001505DF">
              <w:rPr>
                <w:noProof/>
                <w:webHidden/>
              </w:rPr>
            </w:r>
            <w:r w:rsidR="001505DF">
              <w:rPr>
                <w:noProof/>
                <w:webHidden/>
              </w:rPr>
              <w:fldChar w:fldCharType="separate"/>
            </w:r>
            <w:r w:rsidR="001505DF">
              <w:rPr>
                <w:noProof/>
                <w:webHidden/>
              </w:rPr>
              <w:t>9</w:t>
            </w:r>
            <w:r w:rsidR="001505DF">
              <w:rPr>
                <w:noProof/>
                <w:webHidden/>
              </w:rPr>
              <w:fldChar w:fldCharType="end"/>
            </w:r>
          </w:hyperlink>
        </w:p>
        <w:p w:rsidR="001505DF" w:rsidRDefault="00881DE5">
          <w:pPr>
            <w:pStyle w:val="TOC3"/>
            <w:tabs>
              <w:tab w:val="right" w:leader="dot" w:pos="8296"/>
            </w:tabs>
            <w:rPr>
              <w:rFonts w:eastAsiaTheme="minorEastAsia" w:cstheme="minorBidi"/>
              <w:noProof/>
              <w:szCs w:val="22"/>
              <w:lang w:val="en-AU" w:eastAsia="en-AU"/>
            </w:rPr>
          </w:pPr>
          <w:hyperlink w:anchor="_Toc403485204" w:history="1">
            <w:r w:rsidR="001505DF" w:rsidRPr="00A57705">
              <w:rPr>
                <w:rStyle w:val="Hyperlink"/>
                <w:noProof/>
              </w:rPr>
              <w:t>Consideration by PBAC</w:t>
            </w:r>
            <w:r w:rsidR="001505DF">
              <w:rPr>
                <w:noProof/>
                <w:webHidden/>
              </w:rPr>
              <w:tab/>
            </w:r>
            <w:r w:rsidR="001505DF">
              <w:rPr>
                <w:noProof/>
                <w:webHidden/>
              </w:rPr>
              <w:fldChar w:fldCharType="begin"/>
            </w:r>
            <w:r w:rsidR="001505DF">
              <w:rPr>
                <w:noProof/>
                <w:webHidden/>
              </w:rPr>
              <w:instrText xml:space="preserve"> PAGEREF _Toc403485204 \h </w:instrText>
            </w:r>
            <w:r w:rsidR="001505DF">
              <w:rPr>
                <w:noProof/>
                <w:webHidden/>
              </w:rPr>
            </w:r>
            <w:r w:rsidR="001505DF">
              <w:rPr>
                <w:noProof/>
                <w:webHidden/>
              </w:rPr>
              <w:fldChar w:fldCharType="separate"/>
            </w:r>
            <w:r w:rsidR="001505DF">
              <w:rPr>
                <w:noProof/>
                <w:webHidden/>
              </w:rPr>
              <w:t>11</w:t>
            </w:r>
            <w:r w:rsidR="001505DF">
              <w:rPr>
                <w:noProof/>
                <w:webHidden/>
              </w:rPr>
              <w:fldChar w:fldCharType="end"/>
            </w:r>
          </w:hyperlink>
        </w:p>
        <w:p w:rsidR="001505DF" w:rsidRDefault="00881DE5">
          <w:pPr>
            <w:pStyle w:val="TOC3"/>
            <w:tabs>
              <w:tab w:val="right" w:leader="dot" w:pos="8296"/>
            </w:tabs>
            <w:rPr>
              <w:rFonts w:eastAsiaTheme="minorEastAsia" w:cstheme="minorBidi"/>
              <w:noProof/>
              <w:szCs w:val="22"/>
              <w:lang w:val="en-AU" w:eastAsia="en-AU"/>
            </w:rPr>
          </w:pPr>
          <w:hyperlink w:anchor="_Toc403485205" w:history="1">
            <w:r w:rsidR="001505DF" w:rsidRPr="00A57705">
              <w:rPr>
                <w:rStyle w:val="Hyperlink"/>
                <w:noProof/>
              </w:rPr>
              <w:t>Stakeholder Communication</w:t>
            </w:r>
            <w:r w:rsidR="001505DF">
              <w:rPr>
                <w:noProof/>
                <w:webHidden/>
              </w:rPr>
              <w:tab/>
            </w:r>
            <w:r w:rsidR="001505DF">
              <w:rPr>
                <w:noProof/>
                <w:webHidden/>
              </w:rPr>
              <w:fldChar w:fldCharType="begin"/>
            </w:r>
            <w:r w:rsidR="001505DF">
              <w:rPr>
                <w:noProof/>
                <w:webHidden/>
              </w:rPr>
              <w:instrText xml:space="preserve"> PAGEREF _Toc403485205 \h </w:instrText>
            </w:r>
            <w:r w:rsidR="001505DF">
              <w:rPr>
                <w:noProof/>
                <w:webHidden/>
              </w:rPr>
            </w:r>
            <w:r w:rsidR="001505DF">
              <w:rPr>
                <w:noProof/>
                <w:webHidden/>
              </w:rPr>
              <w:fldChar w:fldCharType="separate"/>
            </w:r>
            <w:r w:rsidR="001505DF">
              <w:rPr>
                <w:noProof/>
                <w:webHidden/>
              </w:rPr>
              <w:t>11</w:t>
            </w:r>
            <w:r w:rsidR="001505DF">
              <w:rPr>
                <w:noProof/>
                <w:webHidden/>
              </w:rPr>
              <w:fldChar w:fldCharType="end"/>
            </w:r>
          </w:hyperlink>
        </w:p>
        <w:p w:rsidR="001505DF" w:rsidRDefault="00881DE5">
          <w:pPr>
            <w:pStyle w:val="TOC3"/>
            <w:tabs>
              <w:tab w:val="right" w:leader="dot" w:pos="8296"/>
            </w:tabs>
            <w:rPr>
              <w:rFonts w:eastAsiaTheme="minorEastAsia" w:cstheme="minorBidi"/>
              <w:noProof/>
              <w:szCs w:val="22"/>
              <w:lang w:val="en-AU" w:eastAsia="en-AU"/>
            </w:rPr>
          </w:pPr>
          <w:hyperlink w:anchor="_Toc403485206" w:history="1">
            <w:r w:rsidR="001505DF" w:rsidRPr="00A57705">
              <w:rPr>
                <w:rStyle w:val="Hyperlink"/>
                <w:noProof/>
              </w:rPr>
              <w:t>Development of Review Terms of Reference</w:t>
            </w:r>
            <w:r w:rsidR="001505DF">
              <w:rPr>
                <w:noProof/>
                <w:webHidden/>
              </w:rPr>
              <w:tab/>
            </w:r>
            <w:r w:rsidR="001505DF">
              <w:rPr>
                <w:noProof/>
                <w:webHidden/>
              </w:rPr>
              <w:fldChar w:fldCharType="begin"/>
            </w:r>
            <w:r w:rsidR="001505DF">
              <w:rPr>
                <w:noProof/>
                <w:webHidden/>
              </w:rPr>
              <w:instrText xml:space="preserve"> PAGEREF _Toc403485206 \h </w:instrText>
            </w:r>
            <w:r w:rsidR="001505DF">
              <w:rPr>
                <w:noProof/>
                <w:webHidden/>
              </w:rPr>
            </w:r>
            <w:r w:rsidR="001505DF">
              <w:rPr>
                <w:noProof/>
                <w:webHidden/>
              </w:rPr>
              <w:fldChar w:fldCharType="separate"/>
            </w:r>
            <w:r w:rsidR="001505DF">
              <w:rPr>
                <w:noProof/>
                <w:webHidden/>
              </w:rPr>
              <w:t>12</w:t>
            </w:r>
            <w:r w:rsidR="001505DF">
              <w:rPr>
                <w:noProof/>
                <w:webHidden/>
              </w:rPr>
              <w:fldChar w:fldCharType="end"/>
            </w:r>
          </w:hyperlink>
        </w:p>
        <w:p w:rsidR="001505DF" w:rsidRDefault="00881DE5">
          <w:pPr>
            <w:pStyle w:val="TOC3"/>
            <w:tabs>
              <w:tab w:val="right" w:leader="dot" w:pos="8296"/>
            </w:tabs>
            <w:rPr>
              <w:rFonts w:eastAsiaTheme="minorEastAsia" w:cstheme="minorBidi"/>
              <w:noProof/>
              <w:szCs w:val="22"/>
              <w:lang w:val="en-AU" w:eastAsia="en-AU"/>
            </w:rPr>
          </w:pPr>
          <w:hyperlink w:anchor="_Toc403485207" w:history="1">
            <w:r w:rsidR="001505DF" w:rsidRPr="00A57705">
              <w:rPr>
                <w:rStyle w:val="Hyperlink"/>
                <w:noProof/>
              </w:rPr>
              <w:t>Consultation on Draft Terms of Reference</w:t>
            </w:r>
            <w:r w:rsidR="001505DF">
              <w:rPr>
                <w:noProof/>
                <w:webHidden/>
              </w:rPr>
              <w:tab/>
            </w:r>
            <w:r w:rsidR="001505DF">
              <w:rPr>
                <w:noProof/>
                <w:webHidden/>
              </w:rPr>
              <w:fldChar w:fldCharType="begin"/>
            </w:r>
            <w:r w:rsidR="001505DF">
              <w:rPr>
                <w:noProof/>
                <w:webHidden/>
              </w:rPr>
              <w:instrText xml:space="preserve"> PAGEREF _Toc403485207 \h </w:instrText>
            </w:r>
            <w:r w:rsidR="001505DF">
              <w:rPr>
                <w:noProof/>
                <w:webHidden/>
              </w:rPr>
            </w:r>
            <w:r w:rsidR="001505DF">
              <w:rPr>
                <w:noProof/>
                <w:webHidden/>
              </w:rPr>
              <w:fldChar w:fldCharType="separate"/>
            </w:r>
            <w:r w:rsidR="001505DF">
              <w:rPr>
                <w:noProof/>
                <w:webHidden/>
              </w:rPr>
              <w:t>12</w:t>
            </w:r>
            <w:r w:rsidR="001505DF">
              <w:rPr>
                <w:noProof/>
                <w:webHidden/>
              </w:rPr>
              <w:fldChar w:fldCharType="end"/>
            </w:r>
          </w:hyperlink>
        </w:p>
        <w:p w:rsidR="001505DF" w:rsidRDefault="00881DE5">
          <w:pPr>
            <w:pStyle w:val="TOC3"/>
            <w:tabs>
              <w:tab w:val="right" w:leader="dot" w:pos="8296"/>
            </w:tabs>
            <w:rPr>
              <w:rFonts w:eastAsiaTheme="minorEastAsia" w:cstheme="minorBidi"/>
              <w:noProof/>
              <w:szCs w:val="22"/>
              <w:lang w:val="en-AU" w:eastAsia="en-AU"/>
            </w:rPr>
          </w:pPr>
          <w:hyperlink w:anchor="_Toc403485208" w:history="1">
            <w:r w:rsidR="001505DF" w:rsidRPr="00A57705">
              <w:rPr>
                <w:rStyle w:val="Hyperlink"/>
                <w:noProof/>
              </w:rPr>
              <w:t>Endorsement of Terms of Reference</w:t>
            </w:r>
            <w:r w:rsidR="001505DF">
              <w:rPr>
                <w:noProof/>
                <w:webHidden/>
              </w:rPr>
              <w:tab/>
            </w:r>
            <w:r w:rsidR="001505DF">
              <w:rPr>
                <w:noProof/>
                <w:webHidden/>
              </w:rPr>
              <w:fldChar w:fldCharType="begin"/>
            </w:r>
            <w:r w:rsidR="001505DF">
              <w:rPr>
                <w:noProof/>
                <w:webHidden/>
              </w:rPr>
              <w:instrText xml:space="preserve"> PAGEREF _Toc403485208 \h </w:instrText>
            </w:r>
            <w:r w:rsidR="001505DF">
              <w:rPr>
                <w:noProof/>
                <w:webHidden/>
              </w:rPr>
            </w:r>
            <w:r w:rsidR="001505DF">
              <w:rPr>
                <w:noProof/>
                <w:webHidden/>
              </w:rPr>
              <w:fldChar w:fldCharType="separate"/>
            </w:r>
            <w:r w:rsidR="001505DF">
              <w:rPr>
                <w:noProof/>
                <w:webHidden/>
              </w:rPr>
              <w:t>13</w:t>
            </w:r>
            <w:r w:rsidR="001505DF">
              <w:rPr>
                <w:noProof/>
                <w:webHidden/>
              </w:rPr>
              <w:fldChar w:fldCharType="end"/>
            </w:r>
          </w:hyperlink>
        </w:p>
        <w:p w:rsidR="001505DF" w:rsidRDefault="00881DE5">
          <w:pPr>
            <w:pStyle w:val="TOC3"/>
            <w:tabs>
              <w:tab w:val="right" w:leader="dot" w:pos="8296"/>
            </w:tabs>
            <w:rPr>
              <w:rFonts w:eastAsiaTheme="minorEastAsia" w:cstheme="minorBidi"/>
              <w:noProof/>
              <w:szCs w:val="22"/>
              <w:lang w:val="en-AU" w:eastAsia="en-AU"/>
            </w:rPr>
          </w:pPr>
          <w:hyperlink w:anchor="_Toc403485209" w:history="1">
            <w:r w:rsidR="001505DF" w:rsidRPr="00A57705">
              <w:rPr>
                <w:rStyle w:val="Hyperlink"/>
                <w:noProof/>
              </w:rPr>
              <w:t>Reference Group</w:t>
            </w:r>
            <w:r w:rsidR="001505DF">
              <w:rPr>
                <w:noProof/>
                <w:webHidden/>
              </w:rPr>
              <w:tab/>
            </w:r>
            <w:r w:rsidR="001505DF">
              <w:rPr>
                <w:noProof/>
                <w:webHidden/>
              </w:rPr>
              <w:fldChar w:fldCharType="begin"/>
            </w:r>
            <w:r w:rsidR="001505DF">
              <w:rPr>
                <w:noProof/>
                <w:webHidden/>
              </w:rPr>
              <w:instrText xml:space="preserve"> PAGEREF _Toc403485209 \h </w:instrText>
            </w:r>
            <w:r w:rsidR="001505DF">
              <w:rPr>
                <w:noProof/>
                <w:webHidden/>
              </w:rPr>
            </w:r>
            <w:r w:rsidR="001505DF">
              <w:rPr>
                <w:noProof/>
                <w:webHidden/>
              </w:rPr>
              <w:fldChar w:fldCharType="separate"/>
            </w:r>
            <w:r w:rsidR="001505DF">
              <w:rPr>
                <w:noProof/>
                <w:webHidden/>
              </w:rPr>
              <w:t>13</w:t>
            </w:r>
            <w:r w:rsidR="001505DF">
              <w:rPr>
                <w:noProof/>
                <w:webHidden/>
              </w:rPr>
              <w:fldChar w:fldCharType="end"/>
            </w:r>
          </w:hyperlink>
        </w:p>
        <w:p w:rsidR="001505DF" w:rsidRDefault="00881DE5">
          <w:pPr>
            <w:pStyle w:val="TOC3"/>
            <w:tabs>
              <w:tab w:val="right" w:leader="dot" w:pos="8296"/>
            </w:tabs>
            <w:rPr>
              <w:rFonts w:eastAsiaTheme="minorEastAsia" w:cstheme="minorBidi"/>
              <w:noProof/>
              <w:szCs w:val="22"/>
              <w:lang w:val="en-AU" w:eastAsia="en-AU"/>
            </w:rPr>
          </w:pPr>
          <w:hyperlink w:anchor="_Toc403485210" w:history="1">
            <w:r w:rsidR="001505DF" w:rsidRPr="00A57705">
              <w:rPr>
                <w:rStyle w:val="Hyperlink"/>
                <w:noProof/>
              </w:rPr>
              <w:t>Internal Working Group</w:t>
            </w:r>
            <w:r w:rsidR="001505DF">
              <w:rPr>
                <w:noProof/>
                <w:webHidden/>
              </w:rPr>
              <w:tab/>
            </w:r>
            <w:r w:rsidR="001505DF">
              <w:rPr>
                <w:noProof/>
                <w:webHidden/>
              </w:rPr>
              <w:fldChar w:fldCharType="begin"/>
            </w:r>
            <w:r w:rsidR="001505DF">
              <w:rPr>
                <w:noProof/>
                <w:webHidden/>
              </w:rPr>
              <w:instrText xml:space="preserve"> PAGEREF _Toc403485210 \h </w:instrText>
            </w:r>
            <w:r w:rsidR="001505DF">
              <w:rPr>
                <w:noProof/>
                <w:webHidden/>
              </w:rPr>
            </w:r>
            <w:r w:rsidR="001505DF">
              <w:rPr>
                <w:noProof/>
                <w:webHidden/>
              </w:rPr>
              <w:fldChar w:fldCharType="separate"/>
            </w:r>
            <w:r w:rsidR="001505DF">
              <w:rPr>
                <w:noProof/>
                <w:webHidden/>
              </w:rPr>
              <w:t>14</w:t>
            </w:r>
            <w:r w:rsidR="001505DF">
              <w:rPr>
                <w:noProof/>
                <w:webHidden/>
              </w:rPr>
              <w:fldChar w:fldCharType="end"/>
            </w:r>
          </w:hyperlink>
        </w:p>
        <w:p w:rsidR="001505DF" w:rsidRDefault="00881DE5">
          <w:pPr>
            <w:pStyle w:val="TOC3"/>
            <w:tabs>
              <w:tab w:val="right" w:leader="dot" w:pos="8296"/>
            </w:tabs>
            <w:rPr>
              <w:rFonts w:eastAsiaTheme="minorEastAsia" w:cstheme="minorBidi"/>
              <w:noProof/>
              <w:szCs w:val="22"/>
              <w:lang w:val="en-AU" w:eastAsia="en-AU"/>
            </w:rPr>
          </w:pPr>
          <w:hyperlink w:anchor="_Toc403485211" w:history="1">
            <w:r w:rsidR="001505DF" w:rsidRPr="00A57705">
              <w:rPr>
                <w:rStyle w:val="Hyperlink"/>
                <w:noProof/>
              </w:rPr>
              <w:t>Role of the Department of Health</w:t>
            </w:r>
            <w:r w:rsidR="001505DF">
              <w:rPr>
                <w:noProof/>
                <w:webHidden/>
              </w:rPr>
              <w:tab/>
            </w:r>
            <w:r w:rsidR="001505DF">
              <w:rPr>
                <w:noProof/>
                <w:webHidden/>
              </w:rPr>
              <w:fldChar w:fldCharType="begin"/>
            </w:r>
            <w:r w:rsidR="001505DF">
              <w:rPr>
                <w:noProof/>
                <w:webHidden/>
              </w:rPr>
              <w:instrText xml:space="preserve"> PAGEREF _Toc403485211 \h </w:instrText>
            </w:r>
            <w:r w:rsidR="001505DF">
              <w:rPr>
                <w:noProof/>
                <w:webHidden/>
              </w:rPr>
            </w:r>
            <w:r w:rsidR="001505DF">
              <w:rPr>
                <w:noProof/>
                <w:webHidden/>
              </w:rPr>
              <w:fldChar w:fldCharType="separate"/>
            </w:r>
            <w:r w:rsidR="001505DF">
              <w:rPr>
                <w:noProof/>
                <w:webHidden/>
              </w:rPr>
              <w:t>14</w:t>
            </w:r>
            <w:r w:rsidR="001505DF">
              <w:rPr>
                <w:noProof/>
                <w:webHidden/>
              </w:rPr>
              <w:fldChar w:fldCharType="end"/>
            </w:r>
          </w:hyperlink>
        </w:p>
        <w:p w:rsidR="001505DF" w:rsidRDefault="00881DE5">
          <w:pPr>
            <w:pStyle w:val="TOC3"/>
            <w:tabs>
              <w:tab w:val="right" w:leader="dot" w:pos="8296"/>
            </w:tabs>
            <w:rPr>
              <w:rFonts w:eastAsiaTheme="minorEastAsia" w:cstheme="minorBidi"/>
              <w:noProof/>
              <w:szCs w:val="22"/>
              <w:lang w:val="en-AU" w:eastAsia="en-AU"/>
            </w:rPr>
          </w:pPr>
          <w:hyperlink w:anchor="_Toc403485212" w:history="1">
            <w:r w:rsidR="001505DF" w:rsidRPr="00A57705">
              <w:rPr>
                <w:rStyle w:val="Hyperlink"/>
                <w:noProof/>
              </w:rPr>
              <w:t>Public Submission Process</w:t>
            </w:r>
            <w:r w:rsidR="001505DF">
              <w:rPr>
                <w:noProof/>
                <w:webHidden/>
              </w:rPr>
              <w:tab/>
            </w:r>
            <w:r w:rsidR="001505DF">
              <w:rPr>
                <w:noProof/>
                <w:webHidden/>
              </w:rPr>
              <w:fldChar w:fldCharType="begin"/>
            </w:r>
            <w:r w:rsidR="001505DF">
              <w:rPr>
                <w:noProof/>
                <w:webHidden/>
              </w:rPr>
              <w:instrText xml:space="preserve"> PAGEREF _Toc403485212 \h </w:instrText>
            </w:r>
            <w:r w:rsidR="001505DF">
              <w:rPr>
                <w:noProof/>
                <w:webHidden/>
              </w:rPr>
            </w:r>
            <w:r w:rsidR="001505DF">
              <w:rPr>
                <w:noProof/>
                <w:webHidden/>
              </w:rPr>
              <w:fldChar w:fldCharType="separate"/>
            </w:r>
            <w:r w:rsidR="001505DF">
              <w:rPr>
                <w:noProof/>
                <w:webHidden/>
              </w:rPr>
              <w:t>14</w:t>
            </w:r>
            <w:r w:rsidR="001505DF">
              <w:rPr>
                <w:noProof/>
                <w:webHidden/>
              </w:rPr>
              <w:fldChar w:fldCharType="end"/>
            </w:r>
          </w:hyperlink>
        </w:p>
        <w:p w:rsidR="001505DF" w:rsidRDefault="00881DE5">
          <w:pPr>
            <w:pStyle w:val="TOC3"/>
            <w:tabs>
              <w:tab w:val="right" w:leader="dot" w:pos="8296"/>
            </w:tabs>
            <w:rPr>
              <w:rFonts w:eastAsiaTheme="minorEastAsia" w:cstheme="minorBidi"/>
              <w:noProof/>
              <w:szCs w:val="22"/>
              <w:lang w:val="en-AU" w:eastAsia="en-AU"/>
            </w:rPr>
          </w:pPr>
          <w:hyperlink w:anchor="_Toc403485213" w:history="1">
            <w:r w:rsidR="001505DF" w:rsidRPr="00A57705">
              <w:rPr>
                <w:rStyle w:val="Hyperlink"/>
                <w:noProof/>
              </w:rPr>
              <w:t>Stakeholder Forum</w:t>
            </w:r>
            <w:r w:rsidR="001505DF">
              <w:rPr>
                <w:noProof/>
                <w:webHidden/>
              </w:rPr>
              <w:tab/>
            </w:r>
            <w:r w:rsidR="001505DF">
              <w:rPr>
                <w:noProof/>
                <w:webHidden/>
              </w:rPr>
              <w:fldChar w:fldCharType="begin"/>
            </w:r>
            <w:r w:rsidR="001505DF">
              <w:rPr>
                <w:noProof/>
                <w:webHidden/>
              </w:rPr>
              <w:instrText xml:space="preserve"> PAGEREF _Toc403485213 \h </w:instrText>
            </w:r>
            <w:r w:rsidR="001505DF">
              <w:rPr>
                <w:noProof/>
                <w:webHidden/>
              </w:rPr>
            </w:r>
            <w:r w:rsidR="001505DF">
              <w:rPr>
                <w:noProof/>
                <w:webHidden/>
              </w:rPr>
              <w:fldChar w:fldCharType="separate"/>
            </w:r>
            <w:r w:rsidR="001505DF">
              <w:rPr>
                <w:noProof/>
                <w:webHidden/>
              </w:rPr>
              <w:t>14</w:t>
            </w:r>
            <w:r w:rsidR="001505DF">
              <w:rPr>
                <w:noProof/>
                <w:webHidden/>
              </w:rPr>
              <w:fldChar w:fldCharType="end"/>
            </w:r>
          </w:hyperlink>
        </w:p>
        <w:p w:rsidR="001505DF" w:rsidRDefault="00881DE5">
          <w:pPr>
            <w:pStyle w:val="TOC3"/>
            <w:tabs>
              <w:tab w:val="right" w:leader="dot" w:pos="8296"/>
            </w:tabs>
            <w:rPr>
              <w:rFonts w:eastAsiaTheme="minorEastAsia" w:cstheme="minorBidi"/>
              <w:noProof/>
              <w:szCs w:val="22"/>
              <w:lang w:val="en-AU" w:eastAsia="en-AU"/>
            </w:rPr>
          </w:pPr>
          <w:hyperlink w:anchor="_Toc403485214" w:history="1">
            <w:r w:rsidR="001505DF" w:rsidRPr="00A57705">
              <w:rPr>
                <w:rStyle w:val="Hyperlink"/>
                <w:noProof/>
              </w:rPr>
              <w:t>Evidence Collation and Evaluation</w:t>
            </w:r>
            <w:r w:rsidR="001505DF">
              <w:rPr>
                <w:noProof/>
                <w:webHidden/>
              </w:rPr>
              <w:tab/>
            </w:r>
            <w:r w:rsidR="001505DF">
              <w:rPr>
                <w:noProof/>
                <w:webHidden/>
              </w:rPr>
              <w:fldChar w:fldCharType="begin"/>
            </w:r>
            <w:r w:rsidR="001505DF">
              <w:rPr>
                <w:noProof/>
                <w:webHidden/>
              </w:rPr>
              <w:instrText xml:space="preserve"> PAGEREF _Toc403485214 \h </w:instrText>
            </w:r>
            <w:r w:rsidR="001505DF">
              <w:rPr>
                <w:noProof/>
                <w:webHidden/>
              </w:rPr>
            </w:r>
            <w:r w:rsidR="001505DF">
              <w:rPr>
                <w:noProof/>
                <w:webHidden/>
              </w:rPr>
              <w:fldChar w:fldCharType="separate"/>
            </w:r>
            <w:r w:rsidR="001505DF">
              <w:rPr>
                <w:noProof/>
                <w:webHidden/>
              </w:rPr>
              <w:t>15</w:t>
            </w:r>
            <w:r w:rsidR="001505DF">
              <w:rPr>
                <w:noProof/>
                <w:webHidden/>
              </w:rPr>
              <w:fldChar w:fldCharType="end"/>
            </w:r>
          </w:hyperlink>
        </w:p>
        <w:p w:rsidR="001505DF" w:rsidRDefault="00881DE5">
          <w:pPr>
            <w:pStyle w:val="TOC3"/>
            <w:tabs>
              <w:tab w:val="right" w:leader="dot" w:pos="8296"/>
            </w:tabs>
            <w:rPr>
              <w:rFonts w:eastAsiaTheme="minorEastAsia" w:cstheme="minorBidi"/>
              <w:noProof/>
              <w:szCs w:val="22"/>
              <w:lang w:val="en-AU" w:eastAsia="en-AU"/>
            </w:rPr>
          </w:pPr>
          <w:hyperlink w:anchor="_Toc403485215" w:history="1">
            <w:r w:rsidR="001505DF" w:rsidRPr="00A57705">
              <w:rPr>
                <w:rStyle w:val="Hyperlink"/>
                <w:noProof/>
              </w:rPr>
              <w:t>Draft Report</w:t>
            </w:r>
            <w:r w:rsidR="001505DF">
              <w:rPr>
                <w:noProof/>
                <w:webHidden/>
              </w:rPr>
              <w:tab/>
            </w:r>
            <w:r w:rsidR="001505DF">
              <w:rPr>
                <w:noProof/>
                <w:webHidden/>
              </w:rPr>
              <w:fldChar w:fldCharType="begin"/>
            </w:r>
            <w:r w:rsidR="001505DF">
              <w:rPr>
                <w:noProof/>
                <w:webHidden/>
              </w:rPr>
              <w:instrText xml:space="preserve"> PAGEREF _Toc403485215 \h </w:instrText>
            </w:r>
            <w:r w:rsidR="001505DF">
              <w:rPr>
                <w:noProof/>
                <w:webHidden/>
              </w:rPr>
            </w:r>
            <w:r w:rsidR="001505DF">
              <w:rPr>
                <w:noProof/>
                <w:webHidden/>
              </w:rPr>
              <w:fldChar w:fldCharType="separate"/>
            </w:r>
            <w:r w:rsidR="001505DF">
              <w:rPr>
                <w:noProof/>
                <w:webHidden/>
              </w:rPr>
              <w:t>15</w:t>
            </w:r>
            <w:r w:rsidR="001505DF">
              <w:rPr>
                <w:noProof/>
                <w:webHidden/>
              </w:rPr>
              <w:fldChar w:fldCharType="end"/>
            </w:r>
          </w:hyperlink>
        </w:p>
        <w:p w:rsidR="001505DF" w:rsidRDefault="00881DE5">
          <w:pPr>
            <w:pStyle w:val="TOC3"/>
            <w:tabs>
              <w:tab w:val="right" w:leader="dot" w:pos="8296"/>
            </w:tabs>
            <w:rPr>
              <w:rFonts w:eastAsiaTheme="minorEastAsia" w:cstheme="minorBidi"/>
              <w:noProof/>
              <w:szCs w:val="22"/>
              <w:lang w:val="en-AU" w:eastAsia="en-AU"/>
            </w:rPr>
          </w:pPr>
          <w:hyperlink w:anchor="_Toc403485216" w:history="1">
            <w:r w:rsidR="001505DF" w:rsidRPr="00A57705">
              <w:rPr>
                <w:rStyle w:val="Hyperlink"/>
                <w:noProof/>
              </w:rPr>
              <w:t>Reference Group Consideration</w:t>
            </w:r>
            <w:r w:rsidR="001505DF">
              <w:rPr>
                <w:noProof/>
                <w:webHidden/>
              </w:rPr>
              <w:tab/>
            </w:r>
            <w:r w:rsidR="001505DF">
              <w:rPr>
                <w:noProof/>
                <w:webHidden/>
              </w:rPr>
              <w:fldChar w:fldCharType="begin"/>
            </w:r>
            <w:r w:rsidR="001505DF">
              <w:rPr>
                <w:noProof/>
                <w:webHidden/>
              </w:rPr>
              <w:instrText xml:space="preserve"> PAGEREF _Toc403485216 \h </w:instrText>
            </w:r>
            <w:r w:rsidR="001505DF">
              <w:rPr>
                <w:noProof/>
                <w:webHidden/>
              </w:rPr>
            </w:r>
            <w:r w:rsidR="001505DF">
              <w:rPr>
                <w:noProof/>
                <w:webHidden/>
              </w:rPr>
              <w:fldChar w:fldCharType="separate"/>
            </w:r>
            <w:r w:rsidR="001505DF">
              <w:rPr>
                <w:noProof/>
                <w:webHidden/>
              </w:rPr>
              <w:t>15</w:t>
            </w:r>
            <w:r w:rsidR="001505DF">
              <w:rPr>
                <w:noProof/>
                <w:webHidden/>
              </w:rPr>
              <w:fldChar w:fldCharType="end"/>
            </w:r>
          </w:hyperlink>
        </w:p>
        <w:p w:rsidR="001505DF" w:rsidRDefault="00881DE5">
          <w:pPr>
            <w:pStyle w:val="TOC3"/>
            <w:tabs>
              <w:tab w:val="right" w:leader="dot" w:pos="8296"/>
            </w:tabs>
            <w:rPr>
              <w:rFonts w:eastAsiaTheme="minorEastAsia" w:cstheme="minorBidi"/>
              <w:noProof/>
              <w:szCs w:val="22"/>
              <w:lang w:val="en-AU" w:eastAsia="en-AU"/>
            </w:rPr>
          </w:pPr>
          <w:hyperlink w:anchor="_Toc403485217" w:history="1">
            <w:r w:rsidR="001505DF" w:rsidRPr="00A57705">
              <w:rPr>
                <w:rStyle w:val="Hyperlink"/>
                <w:noProof/>
              </w:rPr>
              <w:t>Sub-committee Consideration</w:t>
            </w:r>
            <w:r w:rsidR="001505DF">
              <w:rPr>
                <w:noProof/>
                <w:webHidden/>
              </w:rPr>
              <w:tab/>
            </w:r>
            <w:r w:rsidR="001505DF">
              <w:rPr>
                <w:noProof/>
                <w:webHidden/>
              </w:rPr>
              <w:fldChar w:fldCharType="begin"/>
            </w:r>
            <w:r w:rsidR="001505DF">
              <w:rPr>
                <w:noProof/>
                <w:webHidden/>
              </w:rPr>
              <w:instrText xml:space="preserve"> PAGEREF _Toc403485217 \h </w:instrText>
            </w:r>
            <w:r w:rsidR="001505DF">
              <w:rPr>
                <w:noProof/>
                <w:webHidden/>
              </w:rPr>
            </w:r>
            <w:r w:rsidR="001505DF">
              <w:rPr>
                <w:noProof/>
                <w:webHidden/>
              </w:rPr>
              <w:fldChar w:fldCharType="separate"/>
            </w:r>
            <w:r w:rsidR="001505DF">
              <w:rPr>
                <w:noProof/>
                <w:webHidden/>
              </w:rPr>
              <w:t>16</w:t>
            </w:r>
            <w:r w:rsidR="001505DF">
              <w:rPr>
                <w:noProof/>
                <w:webHidden/>
              </w:rPr>
              <w:fldChar w:fldCharType="end"/>
            </w:r>
          </w:hyperlink>
        </w:p>
        <w:p w:rsidR="001505DF" w:rsidRDefault="00881DE5">
          <w:pPr>
            <w:pStyle w:val="TOC3"/>
            <w:tabs>
              <w:tab w:val="right" w:leader="dot" w:pos="8296"/>
            </w:tabs>
            <w:rPr>
              <w:rFonts w:eastAsiaTheme="minorEastAsia" w:cstheme="minorBidi"/>
              <w:noProof/>
              <w:szCs w:val="22"/>
              <w:lang w:val="en-AU" w:eastAsia="en-AU"/>
            </w:rPr>
          </w:pPr>
          <w:hyperlink w:anchor="_Toc403485218" w:history="1">
            <w:r w:rsidR="001505DF" w:rsidRPr="00A57705">
              <w:rPr>
                <w:rStyle w:val="Hyperlink"/>
                <w:noProof/>
              </w:rPr>
              <w:t>Stakeholder Consultation</w:t>
            </w:r>
            <w:r w:rsidR="001505DF">
              <w:rPr>
                <w:noProof/>
                <w:webHidden/>
              </w:rPr>
              <w:tab/>
            </w:r>
            <w:r w:rsidR="001505DF">
              <w:rPr>
                <w:noProof/>
                <w:webHidden/>
              </w:rPr>
              <w:fldChar w:fldCharType="begin"/>
            </w:r>
            <w:r w:rsidR="001505DF">
              <w:rPr>
                <w:noProof/>
                <w:webHidden/>
              </w:rPr>
              <w:instrText xml:space="preserve"> PAGEREF _Toc403485218 \h </w:instrText>
            </w:r>
            <w:r w:rsidR="001505DF">
              <w:rPr>
                <w:noProof/>
                <w:webHidden/>
              </w:rPr>
            </w:r>
            <w:r w:rsidR="001505DF">
              <w:rPr>
                <w:noProof/>
                <w:webHidden/>
              </w:rPr>
              <w:fldChar w:fldCharType="separate"/>
            </w:r>
            <w:r w:rsidR="001505DF">
              <w:rPr>
                <w:noProof/>
                <w:webHidden/>
              </w:rPr>
              <w:t>16</w:t>
            </w:r>
            <w:r w:rsidR="001505DF">
              <w:rPr>
                <w:noProof/>
                <w:webHidden/>
              </w:rPr>
              <w:fldChar w:fldCharType="end"/>
            </w:r>
          </w:hyperlink>
        </w:p>
        <w:p w:rsidR="001505DF" w:rsidRDefault="00881DE5">
          <w:pPr>
            <w:pStyle w:val="TOC3"/>
            <w:tabs>
              <w:tab w:val="right" w:leader="dot" w:pos="8296"/>
            </w:tabs>
            <w:rPr>
              <w:rFonts w:eastAsiaTheme="minorEastAsia" w:cstheme="minorBidi"/>
              <w:noProof/>
              <w:szCs w:val="22"/>
              <w:lang w:val="en-AU" w:eastAsia="en-AU"/>
            </w:rPr>
          </w:pPr>
          <w:hyperlink w:anchor="_Toc403485219" w:history="1">
            <w:r w:rsidR="001505DF" w:rsidRPr="00A57705">
              <w:rPr>
                <w:rStyle w:val="Hyperlink"/>
                <w:noProof/>
              </w:rPr>
              <w:t>PBAC Consideration</w:t>
            </w:r>
            <w:r w:rsidR="001505DF">
              <w:rPr>
                <w:noProof/>
                <w:webHidden/>
              </w:rPr>
              <w:tab/>
            </w:r>
            <w:r w:rsidR="001505DF">
              <w:rPr>
                <w:noProof/>
                <w:webHidden/>
              </w:rPr>
              <w:fldChar w:fldCharType="begin"/>
            </w:r>
            <w:r w:rsidR="001505DF">
              <w:rPr>
                <w:noProof/>
                <w:webHidden/>
              </w:rPr>
              <w:instrText xml:space="preserve"> PAGEREF _Toc403485219 \h </w:instrText>
            </w:r>
            <w:r w:rsidR="001505DF">
              <w:rPr>
                <w:noProof/>
                <w:webHidden/>
              </w:rPr>
            </w:r>
            <w:r w:rsidR="001505DF">
              <w:rPr>
                <w:noProof/>
                <w:webHidden/>
              </w:rPr>
              <w:fldChar w:fldCharType="separate"/>
            </w:r>
            <w:r w:rsidR="001505DF">
              <w:rPr>
                <w:noProof/>
                <w:webHidden/>
              </w:rPr>
              <w:t>16</w:t>
            </w:r>
            <w:r w:rsidR="001505DF">
              <w:rPr>
                <w:noProof/>
                <w:webHidden/>
              </w:rPr>
              <w:fldChar w:fldCharType="end"/>
            </w:r>
          </w:hyperlink>
        </w:p>
        <w:p w:rsidR="001505DF" w:rsidRDefault="00881DE5">
          <w:pPr>
            <w:pStyle w:val="TOC1"/>
            <w:tabs>
              <w:tab w:val="right" w:leader="dot" w:pos="8296"/>
            </w:tabs>
            <w:rPr>
              <w:rFonts w:eastAsiaTheme="minorEastAsia" w:cstheme="minorBidi"/>
              <w:noProof/>
              <w:szCs w:val="22"/>
              <w:lang w:val="en-AU" w:eastAsia="en-AU"/>
            </w:rPr>
          </w:pPr>
          <w:hyperlink w:anchor="_Toc403485220" w:history="1">
            <w:r w:rsidR="001505DF" w:rsidRPr="00A57705">
              <w:rPr>
                <w:rStyle w:val="Hyperlink"/>
                <w:noProof/>
              </w:rPr>
              <w:t>Implementation of Recommendations</w:t>
            </w:r>
            <w:r w:rsidR="001505DF">
              <w:rPr>
                <w:noProof/>
                <w:webHidden/>
              </w:rPr>
              <w:tab/>
            </w:r>
            <w:r w:rsidR="001505DF">
              <w:rPr>
                <w:noProof/>
                <w:webHidden/>
              </w:rPr>
              <w:fldChar w:fldCharType="begin"/>
            </w:r>
            <w:r w:rsidR="001505DF">
              <w:rPr>
                <w:noProof/>
                <w:webHidden/>
              </w:rPr>
              <w:instrText xml:space="preserve"> PAGEREF _Toc403485220 \h </w:instrText>
            </w:r>
            <w:r w:rsidR="001505DF">
              <w:rPr>
                <w:noProof/>
                <w:webHidden/>
              </w:rPr>
            </w:r>
            <w:r w:rsidR="001505DF">
              <w:rPr>
                <w:noProof/>
                <w:webHidden/>
              </w:rPr>
              <w:fldChar w:fldCharType="separate"/>
            </w:r>
            <w:r w:rsidR="001505DF">
              <w:rPr>
                <w:noProof/>
                <w:webHidden/>
              </w:rPr>
              <w:t>17</w:t>
            </w:r>
            <w:r w:rsidR="001505DF">
              <w:rPr>
                <w:noProof/>
                <w:webHidden/>
              </w:rPr>
              <w:fldChar w:fldCharType="end"/>
            </w:r>
          </w:hyperlink>
        </w:p>
        <w:p w:rsidR="001505DF" w:rsidRDefault="00881DE5">
          <w:pPr>
            <w:pStyle w:val="TOC3"/>
            <w:tabs>
              <w:tab w:val="right" w:leader="dot" w:pos="8296"/>
            </w:tabs>
            <w:rPr>
              <w:rFonts w:eastAsiaTheme="minorEastAsia" w:cstheme="minorBidi"/>
              <w:noProof/>
              <w:szCs w:val="22"/>
              <w:lang w:val="en-AU" w:eastAsia="en-AU"/>
            </w:rPr>
          </w:pPr>
          <w:hyperlink w:anchor="_Toc403485221" w:history="1">
            <w:r w:rsidR="001505DF" w:rsidRPr="00A57705">
              <w:rPr>
                <w:rStyle w:val="Hyperlink"/>
                <w:noProof/>
              </w:rPr>
              <w:t>PBS-related Recommendations</w:t>
            </w:r>
            <w:r w:rsidR="001505DF">
              <w:rPr>
                <w:noProof/>
                <w:webHidden/>
              </w:rPr>
              <w:tab/>
            </w:r>
            <w:r w:rsidR="001505DF">
              <w:rPr>
                <w:noProof/>
                <w:webHidden/>
              </w:rPr>
              <w:fldChar w:fldCharType="begin"/>
            </w:r>
            <w:r w:rsidR="001505DF">
              <w:rPr>
                <w:noProof/>
                <w:webHidden/>
              </w:rPr>
              <w:instrText xml:space="preserve"> PAGEREF _Toc403485221 \h </w:instrText>
            </w:r>
            <w:r w:rsidR="001505DF">
              <w:rPr>
                <w:noProof/>
                <w:webHidden/>
              </w:rPr>
            </w:r>
            <w:r w:rsidR="001505DF">
              <w:rPr>
                <w:noProof/>
                <w:webHidden/>
              </w:rPr>
              <w:fldChar w:fldCharType="separate"/>
            </w:r>
            <w:r w:rsidR="001505DF">
              <w:rPr>
                <w:noProof/>
                <w:webHidden/>
              </w:rPr>
              <w:t>17</w:t>
            </w:r>
            <w:r w:rsidR="001505DF">
              <w:rPr>
                <w:noProof/>
                <w:webHidden/>
              </w:rPr>
              <w:fldChar w:fldCharType="end"/>
            </w:r>
          </w:hyperlink>
        </w:p>
        <w:p w:rsidR="001505DF" w:rsidRDefault="00881DE5">
          <w:pPr>
            <w:pStyle w:val="TOC3"/>
            <w:tabs>
              <w:tab w:val="right" w:leader="dot" w:pos="8296"/>
            </w:tabs>
            <w:rPr>
              <w:rFonts w:eastAsiaTheme="minorEastAsia" w:cstheme="minorBidi"/>
              <w:noProof/>
              <w:szCs w:val="22"/>
              <w:lang w:val="en-AU" w:eastAsia="en-AU"/>
            </w:rPr>
          </w:pPr>
          <w:hyperlink w:anchor="_Toc403485222" w:history="1">
            <w:r w:rsidR="001505DF" w:rsidRPr="00A57705">
              <w:rPr>
                <w:rStyle w:val="Hyperlink"/>
                <w:noProof/>
              </w:rPr>
              <w:t>Other Recommendations</w:t>
            </w:r>
            <w:r w:rsidR="001505DF">
              <w:rPr>
                <w:noProof/>
                <w:webHidden/>
              </w:rPr>
              <w:tab/>
            </w:r>
            <w:r w:rsidR="001505DF">
              <w:rPr>
                <w:noProof/>
                <w:webHidden/>
              </w:rPr>
              <w:fldChar w:fldCharType="begin"/>
            </w:r>
            <w:r w:rsidR="001505DF">
              <w:rPr>
                <w:noProof/>
                <w:webHidden/>
              </w:rPr>
              <w:instrText xml:space="preserve"> PAGEREF _Toc403485222 \h </w:instrText>
            </w:r>
            <w:r w:rsidR="001505DF">
              <w:rPr>
                <w:noProof/>
                <w:webHidden/>
              </w:rPr>
            </w:r>
            <w:r w:rsidR="001505DF">
              <w:rPr>
                <w:noProof/>
                <w:webHidden/>
              </w:rPr>
              <w:fldChar w:fldCharType="separate"/>
            </w:r>
            <w:r w:rsidR="001505DF">
              <w:rPr>
                <w:noProof/>
                <w:webHidden/>
              </w:rPr>
              <w:t>17</w:t>
            </w:r>
            <w:r w:rsidR="001505DF">
              <w:rPr>
                <w:noProof/>
                <w:webHidden/>
              </w:rPr>
              <w:fldChar w:fldCharType="end"/>
            </w:r>
          </w:hyperlink>
        </w:p>
        <w:p w:rsidR="001505DF" w:rsidRDefault="00881DE5">
          <w:pPr>
            <w:pStyle w:val="TOC1"/>
            <w:tabs>
              <w:tab w:val="right" w:leader="dot" w:pos="8296"/>
            </w:tabs>
            <w:rPr>
              <w:rFonts w:eastAsiaTheme="minorEastAsia" w:cstheme="minorBidi"/>
              <w:noProof/>
              <w:szCs w:val="22"/>
              <w:lang w:val="en-AU" w:eastAsia="en-AU"/>
            </w:rPr>
          </w:pPr>
          <w:hyperlink w:anchor="_Toc403485223" w:history="1">
            <w:r w:rsidR="001505DF" w:rsidRPr="00A57705">
              <w:rPr>
                <w:rStyle w:val="Hyperlink"/>
                <w:rFonts w:cstheme="minorHAnsi"/>
                <w:noProof/>
                <w:lang w:val="en-AU"/>
              </w:rPr>
              <w:t>Appendix</w:t>
            </w:r>
            <w:r w:rsidR="001505DF">
              <w:rPr>
                <w:noProof/>
                <w:webHidden/>
              </w:rPr>
              <w:tab/>
            </w:r>
            <w:r w:rsidR="001505DF">
              <w:rPr>
                <w:noProof/>
                <w:webHidden/>
              </w:rPr>
              <w:fldChar w:fldCharType="begin"/>
            </w:r>
            <w:r w:rsidR="001505DF">
              <w:rPr>
                <w:noProof/>
                <w:webHidden/>
              </w:rPr>
              <w:instrText xml:space="preserve"> PAGEREF _Toc403485223 \h </w:instrText>
            </w:r>
            <w:r w:rsidR="001505DF">
              <w:rPr>
                <w:noProof/>
                <w:webHidden/>
              </w:rPr>
            </w:r>
            <w:r w:rsidR="001505DF">
              <w:rPr>
                <w:noProof/>
                <w:webHidden/>
              </w:rPr>
              <w:fldChar w:fldCharType="separate"/>
            </w:r>
            <w:r w:rsidR="001505DF">
              <w:rPr>
                <w:noProof/>
                <w:webHidden/>
              </w:rPr>
              <w:t>18</w:t>
            </w:r>
            <w:r w:rsidR="001505DF">
              <w:rPr>
                <w:noProof/>
                <w:webHidden/>
              </w:rPr>
              <w:fldChar w:fldCharType="end"/>
            </w:r>
          </w:hyperlink>
        </w:p>
        <w:p w:rsidR="001505DF" w:rsidRDefault="00881DE5">
          <w:pPr>
            <w:pStyle w:val="TOC3"/>
            <w:tabs>
              <w:tab w:val="right" w:leader="dot" w:pos="8296"/>
            </w:tabs>
            <w:rPr>
              <w:rFonts w:eastAsiaTheme="minorEastAsia" w:cstheme="minorBidi"/>
              <w:noProof/>
              <w:szCs w:val="22"/>
              <w:lang w:val="en-AU" w:eastAsia="en-AU"/>
            </w:rPr>
          </w:pPr>
          <w:hyperlink w:anchor="_Toc403485224" w:history="1">
            <w:r w:rsidR="001505DF" w:rsidRPr="00A57705">
              <w:rPr>
                <w:rStyle w:val="Hyperlink"/>
                <w:noProof/>
              </w:rPr>
              <w:t>Literature Review</w:t>
            </w:r>
            <w:r w:rsidR="001505DF">
              <w:rPr>
                <w:noProof/>
                <w:webHidden/>
              </w:rPr>
              <w:tab/>
            </w:r>
            <w:r w:rsidR="001505DF">
              <w:rPr>
                <w:noProof/>
                <w:webHidden/>
              </w:rPr>
              <w:fldChar w:fldCharType="begin"/>
            </w:r>
            <w:r w:rsidR="001505DF">
              <w:rPr>
                <w:noProof/>
                <w:webHidden/>
              </w:rPr>
              <w:instrText xml:space="preserve"> PAGEREF _Toc403485224 \h </w:instrText>
            </w:r>
            <w:r w:rsidR="001505DF">
              <w:rPr>
                <w:noProof/>
                <w:webHidden/>
              </w:rPr>
            </w:r>
            <w:r w:rsidR="001505DF">
              <w:rPr>
                <w:noProof/>
                <w:webHidden/>
              </w:rPr>
              <w:fldChar w:fldCharType="separate"/>
            </w:r>
            <w:r w:rsidR="001505DF">
              <w:rPr>
                <w:noProof/>
                <w:webHidden/>
              </w:rPr>
              <w:t>18</w:t>
            </w:r>
            <w:r w:rsidR="001505DF">
              <w:rPr>
                <w:noProof/>
                <w:webHidden/>
              </w:rPr>
              <w:fldChar w:fldCharType="end"/>
            </w:r>
          </w:hyperlink>
        </w:p>
        <w:p w:rsidR="001505DF" w:rsidRDefault="00881DE5">
          <w:pPr>
            <w:pStyle w:val="TOC3"/>
            <w:tabs>
              <w:tab w:val="right" w:leader="dot" w:pos="8296"/>
            </w:tabs>
            <w:rPr>
              <w:rFonts w:eastAsiaTheme="minorEastAsia" w:cstheme="minorBidi"/>
              <w:noProof/>
              <w:szCs w:val="22"/>
              <w:lang w:val="en-AU" w:eastAsia="en-AU"/>
            </w:rPr>
          </w:pPr>
          <w:hyperlink w:anchor="_Toc403485225" w:history="1">
            <w:r w:rsidR="001505DF" w:rsidRPr="00A57705">
              <w:rPr>
                <w:rStyle w:val="Hyperlink"/>
                <w:noProof/>
              </w:rPr>
              <w:t>Medicine Utilisation Analysis</w:t>
            </w:r>
            <w:r w:rsidR="001505DF">
              <w:rPr>
                <w:noProof/>
                <w:webHidden/>
              </w:rPr>
              <w:tab/>
            </w:r>
            <w:r w:rsidR="001505DF">
              <w:rPr>
                <w:noProof/>
                <w:webHidden/>
              </w:rPr>
              <w:fldChar w:fldCharType="begin"/>
            </w:r>
            <w:r w:rsidR="001505DF">
              <w:rPr>
                <w:noProof/>
                <w:webHidden/>
              </w:rPr>
              <w:instrText xml:space="preserve"> PAGEREF _Toc403485225 \h </w:instrText>
            </w:r>
            <w:r w:rsidR="001505DF">
              <w:rPr>
                <w:noProof/>
                <w:webHidden/>
              </w:rPr>
            </w:r>
            <w:r w:rsidR="001505DF">
              <w:rPr>
                <w:noProof/>
                <w:webHidden/>
              </w:rPr>
              <w:fldChar w:fldCharType="separate"/>
            </w:r>
            <w:r w:rsidR="001505DF">
              <w:rPr>
                <w:noProof/>
                <w:webHidden/>
              </w:rPr>
              <w:t>18</w:t>
            </w:r>
            <w:r w:rsidR="001505DF">
              <w:rPr>
                <w:noProof/>
                <w:webHidden/>
              </w:rPr>
              <w:fldChar w:fldCharType="end"/>
            </w:r>
          </w:hyperlink>
        </w:p>
        <w:p w:rsidR="001505DF" w:rsidRDefault="00881DE5">
          <w:pPr>
            <w:pStyle w:val="TOC3"/>
            <w:tabs>
              <w:tab w:val="right" w:leader="dot" w:pos="8296"/>
            </w:tabs>
            <w:rPr>
              <w:rFonts w:eastAsiaTheme="minorEastAsia" w:cstheme="minorBidi"/>
              <w:noProof/>
              <w:szCs w:val="22"/>
              <w:lang w:val="en-AU" w:eastAsia="en-AU"/>
            </w:rPr>
          </w:pPr>
          <w:hyperlink w:anchor="_Toc403485226" w:history="1">
            <w:r w:rsidR="001505DF" w:rsidRPr="00A57705">
              <w:rPr>
                <w:rStyle w:val="Hyperlink"/>
                <w:noProof/>
              </w:rPr>
              <w:t>Economic Analysis</w:t>
            </w:r>
            <w:r w:rsidR="001505DF">
              <w:rPr>
                <w:noProof/>
                <w:webHidden/>
              </w:rPr>
              <w:tab/>
            </w:r>
            <w:r w:rsidR="001505DF">
              <w:rPr>
                <w:noProof/>
                <w:webHidden/>
              </w:rPr>
              <w:fldChar w:fldCharType="begin"/>
            </w:r>
            <w:r w:rsidR="001505DF">
              <w:rPr>
                <w:noProof/>
                <w:webHidden/>
              </w:rPr>
              <w:instrText xml:space="preserve"> PAGEREF _Toc403485226 \h </w:instrText>
            </w:r>
            <w:r w:rsidR="001505DF">
              <w:rPr>
                <w:noProof/>
                <w:webHidden/>
              </w:rPr>
            </w:r>
            <w:r w:rsidR="001505DF">
              <w:rPr>
                <w:noProof/>
                <w:webHidden/>
              </w:rPr>
              <w:fldChar w:fldCharType="separate"/>
            </w:r>
            <w:r w:rsidR="001505DF">
              <w:rPr>
                <w:noProof/>
                <w:webHidden/>
              </w:rPr>
              <w:t>19</w:t>
            </w:r>
            <w:r w:rsidR="001505DF">
              <w:rPr>
                <w:noProof/>
                <w:webHidden/>
              </w:rPr>
              <w:fldChar w:fldCharType="end"/>
            </w:r>
          </w:hyperlink>
        </w:p>
        <w:p w:rsidR="008A7BFB" w:rsidRPr="00D322FF" w:rsidRDefault="00F254CC" w:rsidP="00D322FF">
          <w:r>
            <w:rPr>
              <w:b/>
              <w:bCs/>
              <w:noProof/>
            </w:rPr>
            <w:lastRenderedPageBreak/>
            <w:fldChar w:fldCharType="end"/>
          </w:r>
        </w:p>
      </w:sdtContent>
    </w:sdt>
    <w:p w:rsidR="000F34DF" w:rsidRDefault="000F34DF" w:rsidP="000F34DF">
      <w:pPr>
        <w:pStyle w:val="Heading1"/>
        <w:rPr>
          <w:rFonts w:cstheme="minorHAnsi"/>
          <w:lang w:val="en-AU"/>
        </w:rPr>
      </w:pPr>
      <w:bookmarkStart w:id="0" w:name="_Toc403485194"/>
      <w:r>
        <w:rPr>
          <w:rFonts w:cstheme="minorHAnsi"/>
          <w:lang w:val="en-AU"/>
        </w:rPr>
        <w:t>Introduction</w:t>
      </w:r>
      <w:bookmarkEnd w:id="0"/>
    </w:p>
    <w:p w:rsidR="000F34DF" w:rsidRPr="000F34DF" w:rsidRDefault="00387428" w:rsidP="000F34DF">
      <w:pPr>
        <w:pStyle w:val="Heading2"/>
      </w:pPr>
      <w:bookmarkStart w:id="1" w:name="_Toc403485195"/>
      <w:r>
        <w:rPr>
          <w:rFonts w:cstheme="minorHAnsi"/>
          <w:bCs w:val="0"/>
          <w:sz w:val="28"/>
        </w:rPr>
        <w:t>Post-m</w:t>
      </w:r>
      <w:r w:rsidR="000F34DF" w:rsidRPr="000F34DF">
        <w:rPr>
          <w:rFonts w:cstheme="minorHAnsi"/>
          <w:bCs w:val="0"/>
          <w:sz w:val="28"/>
        </w:rPr>
        <w:t>arket Reviews</w:t>
      </w:r>
      <w:bookmarkEnd w:id="1"/>
    </w:p>
    <w:p w:rsidR="000F34DF" w:rsidRDefault="000F34DF" w:rsidP="00BE3D55">
      <w:pPr>
        <w:spacing w:after="0"/>
        <w:rPr>
          <w:rFonts w:cstheme="minorHAnsi"/>
        </w:rPr>
      </w:pPr>
      <w:r w:rsidRPr="005F17AD">
        <w:rPr>
          <w:rFonts w:cstheme="minorHAnsi"/>
        </w:rPr>
        <w:t>Post-market reviews are a systematic and formal approach to monitoring medicines listed on the Pharmaceutical B</w:t>
      </w:r>
      <w:r w:rsidR="00E54B83">
        <w:rPr>
          <w:rFonts w:cstheme="minorHAnsi"/>
        </w:rPr>
        <w:t>enefits Scheme (PBS)</w:t>
      </w:r>
      <w:r w:rsidR="00E54B83" w:rsidRPr="00436C12">
        <w:rPr>
          <w:rFonts w:cstheme="minorHAnsi"/>
        </w:rPr>
        <w:t xml:space="preserve">. </w:t>
      </w:r>
      <w:r w:rsidR="00A93DE8">
        <w:rPr>
          <w:rFonts w:cstheme="minorHAnsi"/>
        </w:rPr>
        <w:t xml:space="preserve">The </w:t>
      </w:r>
      <w:r w:rsidR="00676FB9">
        <w:rPr>
          <w:rFonts w:cstheme="minorHAnsi"/>
        </w:rPr>
        <w:t>p</w:t>
      </w:r>
      <w:r w:rsidR="00A93DE8">
        <w:rPr>
          <w:rFonts w:cstheme="minorHAnsi"/>
        </w:rPr>
        <w:t>ost-m</w:t>
      </w:r>
      <w:r w:rsidRPr="005F17AD">
        <w:rPr>
          <w:rFonts w:cstheme="minorHAnsi"/>
        </w:rPr>
        <w:t xml:space="preserve">arket </w:t>
      </w:r>
      <w:r w:rsidR="00A93DE8">
        <w:rPr>
          <w:rFonts w:cstheme="minorHAnsi"/>
        </w:rPr>
        <w:t>r</w:t>
      </w:r>
      <w:r w:rsidRPr="005F17AD">
        <w:rPr>
          <w:rFonts w:cstheme="minorHAnsi"/>
        </w:rPr>
        <w:t xml:space="preserve">eview </w:t>
      </w:r>
      <w:r w:rsidR="00132DF5">
        <w:rPr>
          <w:rFonts w:cstheme="minorHAnsi"/>
        </w:rPr>
        <w:t>programme</w:t>
      </w:r>
      <w:r w:rsidRPr="005F17AD">
        <w:rPr>
          <w:rFonts w:cstheme="minorHAnsi"/>
        </w:rPr>
        <w:t xml:space="preserve"> was established to</w:t>
      </w:r>
      <w:r w:rsidR="00A476F9">
        <w:rPr>
          <w:rFonts w:cstheme="minorHAnsi"/>
        </w:rPr>
        <w:t xml:space="preserve"> achieve five main goals:</w:t>
      </w:r>
    </w:p>
    <w:p w:rsidR="00570BE5" w:rsidRPr="005F17AD" w:rsidRDefault="00A476F9" w:rsidP="00F64298">
      <w:pPr>
        <w:pStyle w:val="ListParagraph"/>
        <w:numPr>
          <w:ilvl w:val="0"/>
          <w:numId w:val="2"/>
        </w:numPr>
        <w:rPr>
          <w:rFonts w:cstheme="minorHAnsi"/>
        </w:rPr>
      </w:pPr>
      <w:r w:rsidRPr="00F64298">
        <w:rPr>
          <w:rFonts w:cstheme="minorHAnsi"/>
        </w:rPr>
        <w:t>Improved patient safety through better understanding of adverse events and medicine-related harms.</w:t>
      </w:r>
    </w:p>
    <w:p w:rsidR="00A476F9" w:rsidRPr="00F64298" w:rsidRDefault="00A476F9" w:rsidP="00F64298">
      <w:pPr>
        <w:pStyle w:val="ListParagraph"/>
        <w:numPr>
          <w:ilvl w:val="0"/>
          <w:numId w:val="2"/>
        </w:numPr>
        <w:rPr>
          <w:rFonts w:cstheme="minorHAnsi"/>
        </w:rPr>
      </w:pPr>
      <w:r w:rsidRPr="00F64298">
        <w:rPr>
          <w:rFonts w:cstheme="minorHAnsi"/>
        </w:rPr>
        <w:t>Ensuring the ongoing viability of the PBS through target</w:t>
      </w:r>
      <w:r w:rsidR="00E710F7">
        <w:rPr>
          <w:rFonts w:cstheme="minorHAnsi"/>
        </w:rPr>
        <w:t>ed</w:t>
      </w:r>
      <w:r w:rsidRPr="00F64298">
        <w:rPr>
          <w:rFonts w:cstheme="minorHAnsi"/>
        </w:rPr>
        <w:t xml:space="preserve"> medicines us</w:t>
      </w:r>
      <w:r w:rsidR="00E710F7">
        <w:rPr>
          <w:rFonts w:cstheme="minorHAnsi"/>
        </w:rPr>
        <w:t>age</w:t>
      </w:r>
      <w:r w:rsidRPr="00F64298">
        <w:rPr>
          <w:rFonts w:cstheme="minorHAnsi"/>
        </w:rPr>
        <w:t xml:space="preserve"> and avoiding preventable wastage or inappropriate prescribing.</w:t>
      </w:r>
    </w:p>
    <w:p w:rsidR="00EF4EEC" w:rsidRPr="00EF4EEC" w:rsidRDefault="00A476F9" w:rsidP="00CB7B06">
      <w:pPr>
        <w:pStyle w:val="ListParagraph"/>
        <w:numPr>
          <w:ilvl w:val="0"/>
          <w:numId w:val="2"/>
        </w:numPr>
        <w:rPr>
          <w:lang w:val="en-AU"/>
        </w:rPr>
      </w:pPr>
      <w:r w:rsidRPr="00CB7B06">
        <w:rPr>
          <w:rFonts w:cstheme="minorHAnsi"/>
        </w:rPr>
        <w:t>A better understanding of medicines utilisation</w:t>
      </w:r>
      <w:r w:rsidRPr="009161F8">
        <w:rPr>
          <w:rFonts w:cstheme="minorHAnsi"/>
        </w:rPr>
        <w:t xml:space="preserve">, to </w:t>
      </w:r>
      <w:r w:rsidR="001B1532">
        <w:rPr>
          <w:rFonts w:cstheme="minorHAnsi"/>
        </w:rPr>
        <w:t xml:space="preserve">review </w:t>
      </w:r>
      <w:r w:rsidRPr="009161F8">
        <w:rPr>
          <w:rFonts w:cstheme="minorHAnsi"/>
        </w:rPr>
        <w:t>intended clinical benef</w:t>
      </w:r>
      <w:r w:rsidRPr="00CB7B06">
        <w:rPr>
          <w:rFonts w:cstheme="minorHAnsi"/>
        </w:rPr>
        <w:t>it and inform medicines evaluation processes.</w:t>
      </w:r>
      <w:r w:rsidR="00CB3E19">
        <w:rPr>
          <w:rFonts w:cstheme="minorHAnsi"/>
        </w:rPr>
        <w:t xml:space="preserve"> </w:t>
      </w:r>
    </w:p>
    <w:p w:rsidR="00A476F9" w:rsidRPr="00CB7B06" w:rsidRDefault="00A476F9" w:rsidP="00CB7B06">
      <w:pPr>
        <w:pStyle w:val="ListParagraph"/>
        <w:numPr>
          <w:ilvl w:val="0"/>
          <w:numId w:val="2"/>
        </w:numPr>
        <w:rPr>
          <w:lang w:val="en-AU"/>
        </w:rPr>
      </w:pPr>
      <w:r w:rsidRPr="00CB7B06">
        <w:rPr>
          <w:rFonts w:cstheme="minorHAnsi"/>
        </w:rPr>
        <w:t>Ongoing cost-effectiveness, including through better management of clinical and economic uncertainty.</w:t>
      </w:r>
    </w:p>
    <w:p w:rsidR="00A476F9" w:rsidRPr="00130E17" w:rsidRDefault="002B6D69" w:rsidP="00130E17">
      <w:pPr>
        <w:pStyle w:val="ListParagraph"/>
        <w:numPr>
          <w:ilvl w:val="0"/>
          <w:numId w:val="2"/>
        </w:numPr>
        <w:rPr>
          <w:lang w:val="en-AU"/>
        </w:rPr>
      </w:pPr>
      <w:r w:rsidRPr="00197A33">
        <w:rPr>
          <w:lang w:val="en-AU"/>
        </w:rPr>
        <w:t>Overall improvements to</w:t>
      </w:r>
      <w:r>
        <w:rPr>
          <w:lang w:val="en-AU"/>
        </w:rPr>
        <w:t xml:space="preserve"> the q</w:t>
      </w:r>
      <w:r w:rsidR="00A476F9">
        <w:rPr>
          <w:lang w:val="en-AU"/>
        </w:rPr>
        <w:t>uality use of medicines</w:t>
      </w:r>
      <w:r w:rsidR="00F75ADC">
        <w:rPr>
          <w:lang w:val="en-AU"/>
        </w:rPr>
        <w:t xml:space="preserve"> and education for patients and prescribers</w:t>
      </w:r>
      <w:r w:rsidR="00A476F9" w:rsidRPr="00130E17">
        <w:rPr>
          <w:lang w:val="en-AU"/>
        </w:rPr>
        <w:t>.</w:t>
      </w:r>
    </w:p>
    <w:p w:rsidR="00854A28" w:rsidRDefault="000B741A" w:rsidP="004A5F18">
      <w:pPr>
        <w:spacing w:before="120"/>
        <w:rPr>
          <w:lang w:val="en-AU"/>
        </w:rPr>
      </w:pPr>
      <w:r>
        <w:rPr>
          <w:lang w:val="en-AU"/>
        </w:rPr>
        <w:t>Applications to list a medicine on the PBS are</w:t>
      </w:r>
      <w:r w:rsidRPr="000B741A">
        <w:rPr>
          <w:lang w:val="en-AU"/>
        </w:rPr>
        <w:t xml:space="preserve"> consider</w:t>
      </w:r>
      <w:r>
        <w:rPr>
          <w:lang w:val="en-AU"/>
        </w:rPr>
        <w:t xml:space="preserve">ed by the </w:t>
      </w:r>
      <w:r w:rsidRPr="00417120">
        <w:rPr>
          <w:lang w:val="en-AU"/>
        </w:rPr>
        <w:t xml:space="preserve">Pharmaceutical Benefits Advisory Committee (PBAC) </w:t>
      </w:r>
      <w:r w:rsidRPr="000B741A">
        <w:rPr>
          <w:lang w:val="en-AU"/>
        </w:rPr>
        <w:t>on a case</w:t>
      </w:r>
      <w:r w:rsidRPr="000B741A">
        <w:rPr>
          <w:lang w:val="en-AU"/>
        </w:rPr>
        <w:noBreakHyphen/>
        <w:t>by</w:t>
      </w:r>
      <w:r w:rsidRPr="000B741A">
        <w:rPr>
          <w:lang w:val="en-AU"/>
        </w:rPr>
        <w:noBreakHyphen/>
        <w:t xml:space="preserve">case basis at the time a submission for listing is made. This means that a medicine is only considered in the context of treatments and evidence available at that time. Over time, new medicines are listed on the PBS, more data on medicine safety and efficacy becomes available, and treatment guidelines change. As a result, the actual use or health outcomes of a medicine may be different to what was considered by the PBAC at the time of listing. </w:t>
      </w:r>
    </w:p>
    <w:p w:rsidR="000F34DF" w:rsidRDefault="000B741A" w:rsidP="00BE3D55">
      <w:pPr>
        <w:spacing w:after="0"/>
        <w:rPr>
          <w:rFonts w:cstheme="minorHAnsi"/>
          <w:lang w:val="en-AU"/>
        </w:rPr>
      </w:pPr>
      <w:r w:rsidRPr="000B741A">
        <w:rPr>
          <w:lang w:val="en-AU"/>
        </w:rPr>
        <w:t>The post-market review process provides a mechanism for medicines to be considered in the full and current treatment context</w:t>
      </w:r>
      <w:r w:rsidR="002C792D">
        <w:rPr>
          <w:lang w:val="en-AU"/>
        </w:rPr>
        <w:t>.</w:t>
      </w:r>
      <w:r w:rsidRPr="000B741A">
        <w:rPr>
          <w:lang w:val="en-AU"/>
        </w:rPr>
        <w:t xml:space="preserve"> </w:t>
      </w:r>
      <w:r w:rsidR="002C792D">
        <w:rPr>
          <w:lang w:val="en-AU"/>
        </w:rPr>
        <w:t xml:space="preserve">This </w:t>
      </w:r>
      <w:r w:rsidRPr="000B741A">
        <w:rPr>
          <w:lang w:val="en-AU"/>
        </w:rPr>
        <w:t>includ</w:t>
      </w:r>
      <w:r w:rsidR="002C792D">
        <w:rPr>
          <w:lang w:val="en-AU"/>
        </w:rPr>
        <w:t>es</w:t>
      </w:r>
      <w:r w:rsidRPr="000B741A">
        <w:rPr>
          <w:lang w:val="en-AU"/>
        </w:rPr>
        <w:t xml:space="preserve"> actual utilisation, comparative efficacy, treatment guidelines</w:t>
      </w:r>
      <w:r w:rsidR="002B6D69">
        <w:rPr>
          <w:lang w:val="en-AU"/>
        </w:rPr>
        <w:t>,</w:t>
      </w:r>
      <w:r w:rsidRPr="000B741A">
        <w:rPr>
          <w:lang w:val="en-AU"/>
        </w:rPr>
        <w:t xml:space="preserve"> health outcomes</w:t>
      </w:r>
      <w:r w:rsidR="00141F93">
        <w:rPr>
          <w:lang w:val="en-AU"/>
        </w:rPr>
        <w:t>, and for measures to be implemented that address concerns</w:t>
      </w:r>
      <w:r w:rsidR="00417120">
        <w:rPr>
          <w:lang w:val="en-AU"/>
        </w:rPr>
        <w:t xml:space="preserve"> that may have arisen</w:t>
      </w:r>
      <w:r w:rsidR="00141F93">
        <w:rPr>
          <w:lang w:val="en-AU"/>
        </w:rPr>
        <w:t>, for example, improving education around medicines and their use, or</w:t>
      </w:r>
      <w:r w:rsidR="002B6D69">
        <w:rPr>
          <w:lang w:val="en-AU"/>
        </w:rPr>
        <w:t xml:space="preserve"> revised </w:t>
      </w:r>
      <w:r w:rsidR="00141F93">
        <w:rPr>
          <w:lang w:val="en-AU"/>
        </w:rPr>
        <w:t>restrictions</w:t>
      </w:r>
      <w:r w:rsidR="002B6D69">
        <w:rPr>
          <w:lang w:val="en-AU"/>
        </w:rPr>
        <w:t>.</w:t>
      </w:r>
      <w:r w:rsidR="00D43AE8">
        <w:rPr>
          <w:lang w:val="en-AU"/>
        </w:rPr>
        <w:t xml:space="preserve"> </w:t>
      </w:r>
      <w:r w:rsidR="000F34DF">
        <w:rPr>
          <w:rFonts w:cstheme="minorHAnsi"/>
          <w:lang w:val="en-AU"/>
        </w:rPr>
        <w:t xml:space="preserve">Post-market reviews contribute </w:t>
      </w:r>
      <w:r w:rsidR="001E5894">
        <w:rPr>
          <w:rFonts w:cstheme="minorHAnsi"/>
          <w:lang w:val="en-AU"/>
        </w:rPr>
        <w:t xml:space="preserve">to </w:t>
      </w:r>
      <w:r w:rsidR="00A476F9">
        <w:rPr>
          <w:rFonts w:cstheme="minorHAnsi"/>
          <w:lang w:val="en-AU"/>
        </w:rPr>
        <w:t xml:space="preserve">achieving the aims of the </w:t>
      </w:r>
      <w:r w:rsidR="000F34DF">
        <w:rPr>
          <w:rFonts w:cstheme="minorHAnsi"/>
          <w:lang w:val="en-AU"/>
        </w:rPr>
        <w:t>National Medicines Policy</w:t>
      </w:r>
      <w:r w:rsidR="00BB39FF">
        <w:rPr>
          <w:rStyle w:val="FootnoteReference"/>
          <w:rFonts w:cstheme="minorHAnsi"/>
          <w:lang w:val="en-AU"/>
        </w:rPr>
        <w:footnoteReference w:id="2"/>
      </w:r>
      <w:r w:rsidR="00A476F9">
        <w:rPr>
          <w:rFonts w:cstheme="minorHAnsi"/>
          <w:lang w:val="en-AU"/>
        </w:rPr>
        <w:t xml:space="preserve">, </w:t>
      </w:r>
      <w:r w:rsidR="000F34DF">
        <w:rPr>
          <w:rFonts w:cstheme="minorHAnsi"/>
          <w:lang w:val="en-AU"/>
        </w:rPr>
        <w:t>a broad framework that aims to improve health outcomes for all Australians through improving both access to and appropriate use of medicines. The four central objectives of the policy are:</w:t>
      </w:r>
    </w:p>
    <w:p w:rsidR="000F34DF" w:rsidRDefault="009B2277" w:rsidP="000F34DF">
      <w:pPr>
        <w:pStyle w:val="ListParagraph"/>
        <w:numPr>
          <w:ilvl w:val="0"/>
          <w:numId w:val="1"/>
        </w:numPr>
        <w:rPr>
          <w:rFonts w:cstheme="minorHAnsi"/>
          <w:lang w:val="en-AU"/>
        </w:rPr>
      </w:pPr>
      <w:r>
        <w:rPr>
          <w:rFonts w:cstheme="minorHAnsi"/>
          <w:lang w:val="en-AU"/>
        </w:rPr>
        <w:t>t</w:t>
      </w:r>
      <w:r w:rsidR="000F34DF">
        <w:rPr>
          <w:rFonts w:cstheme="minorHAnsi"/>
          <w:lang w:val="en-AU"/>
        </w:rPr>
        <w:t>imely access to</w:t>
      </w:r>
      <w:r w:rsidR="00FC5F1B">
        <w:rPr>
          <w:rFonts w:cstheme="minorHAnsi"/>
          <w:lang w:val="en-AU"/>
        </w:rPr>
        <w:t xml:space="preserve"> the</w:t>
      </w:r>
      <w:r w:rsidR="000F34DF">
        <w:rPr>
          <w:rFonts w:cstheme="minorHAnsi"/>
          <w:lang w:val="en-AU"/>
        </w:rPr>
        <w:t xml:space="preserve"> medicines </w:t>
      </w:r>
      <w:r w:rsidR="00FC5F1B">
        <w:rPr>
          <w:rFonts w:cstheme="minorHAnsi"/>
          <w:lang w:val="en-AU"/>
        </w:rPr>
        <w:t>that</w:t>
      </w:r>
      <w:r w:rsidR="000F34DF">
        <w:rPr>
          <w:rFonts w:cstheme="minorHAnsi"/>
          <w:lang w:val="en-AU"/>
        </w:rPr>
        <w:t xml:space="preserve"> Australians</w:t>
      </w:r>
      <w:r w:rsidR="00FC5F1B">
        <w:rPr>
          <w:rFonts w:cstheme="minorHAnsi"/>
          <w:lang w:val="en-AU"/>
        </w:rPr>
        <w:t xml:space="preserve"> need,</w:t>
      </w:r>
      <w:r w:rsidR="00A476F9">
        <w:rPr>
          <w:rFonts w:cstheme="minorHAnsi"/>
          <w:lang w:val="en-AU"/>
        </w:rPr>
        <w:t xml:space="preserve"> at a cost </w:t>
      </w:r>
      <w:r w:rsidR="00FC5F1B">
        <w:rPr>
          <w:rFonts w:cstheme="minorHAnsi"/>
          <w:lang w:val="en-AU"/>
        </w:rPr>
        <w:t>individuals and the community can afford</w:t>
      </w:r>
      <w:r w:rsidR="000F34DF">
        <w:rPr>
          <w:rFonts w:cstheme="minorHAnsi"/>
          <w:lang w:val="en-AU"/>
        </w:rPr>
        <w:t>;</w:t>
      </w:r>
    </w:p>
    <w:p w:rsidR="000F34DF" w:rsidRDefault="00FC5F1B" w:rsidP="000F34DF">
      <w:pPr>
        <w:pStyle w:val="ListParagraph"/>
        <w:numPr>
          <w:ilvl w:val="0"/>
          <w:numId w:val="1"/>
        </w:numPr>
        <w:rPr>
          <w:rFonts w:cstheme="minorHAnsi"/>
          <w:lang w:val="en-AU"/>
        </w:rPr>
      </w:pPr>
      <w:r>
        <w:rPr>
          <w:rFonts w:cstheme="minorHAnsi"/>
          <w:lang w:val="en-AU"/>
        </w:rPr>
        <w:t xml:space="preserve">medicines meeting </w:t>
      </w:r>
      <w:r w:rsidR="009B2277">
        <w:rPr>
          <w:rFonts w:cstheme="minorHAnsi"/>
          <w:lang w:val="en-AU"/>
        </w:rPr>
        <w:t>a</w:t>
      </w:r>
      <w:r w:rsidR="000F34DF">
        <w:rPr>
          <w:rFonts w:cstheme="minorHAnsi"/>
          <w:lang w:val="en-AU"/>
        </w:rPr>
        <w:t>ppropriate standards of quality, safety, and efficacy;</w:t>
      </w:r>
    </w:p>
    <w:p w:rsidR="000F34DF" w:rsidRDefault="009B2277" w:rsidP="000F34DF">
      <w:pPr>
        <w:pStyle w:val="ListParagraph"/>
        <w:numPr>
          <w:ilvl w:val="0"/>
          <w:numId w:val="1"/>
        </w:numPr>
        <w:rPr>
          <w:rFonts w:cstheme="minorHAnsi"/>
          <w:lang w:val="en-AU"/>
        </w:rPr>
      </w:pPr>
      <w:r>
        <w:rPr>
          <w:rFonts w:cstheme="minorHAnsi"/>
          <w:lang w:val="en-AU"/>
        </w:rPr>
        <w:t>q</w:t>
      </w:r>
      <w:r w:rsidR="000F34DF">
        <w:rPr>
          <w:rFonts w:cstheme="minorHAnsi"/>
          <w:lang w:val="en-AU"/>
        </w:rPr>
        <w:t>uality use of medicines; and</w:t>
      </w:r>
    </w:p>
    <w:p w:rsidR="000F34DF" w:rsidRDefault="009B2277" w:rsidP="000F34DF">
      <w:pPr>
        <w:pStyle w:val="ListParagraph"/>
        <w:numPr>
          <w:ilvl w:val="0"/>
          <w:numId w:val="1"/>
        </w:numPr>
        <w:rPr>
          <w:rFonts w:cstheme="minorHAnsi"/>
          <w:lang w:val="en-AU"/>
        </w:rPr>
      </w:pPr>
      <w:proofErr w:type="gramStart"/>
      <w:r>
        <w:rPr>
          <w:rFonts w:cstheme="minorHAnsi"/>
          <w:lang w:val="en-AU"/>
        </w:rPr>
        <w:t>m</w:t>
      </w:r>
      <w:r w:rsidR="000F34DF">
        <w:rPr>
          <w:rFonts w:cstheme="minorHAnsi"/>
          <w:lang w:val="en-AU"/>
        </w:rPr>
        <w:t>aint</w:t>
      </w:r>
      <w:r w:rsidR="00FC5F1B">
        <w:rPr>
          <w:rFonts w:cstheme="minorHAnsi"/>
          <w:lang w:val="en-AU"/>
        </w:rPr>
        <w:t>aining</w:t>
      </w:r>
      <w:proofErr w:type="gramEnd"/>
      <w:r w:rsidR="00FC5F1B">
        <w:rPr>
          <w:rFonts w:cstheme="minorHAnsi"/>
          <w:lang w:val="en-AU"/>
        </w:rPr>
        <w:t xml:space="preserve"> </w:t>
      </w:r>
      <w:r w:rsidR="000F34DF">
        <w:rPr>
          <w:rFonts w:cstheme="minorHAnsi"/>
          <w:lang w:val="en-AU"/>
        </w:rPr>
        <w:t>a responsible and viable medicines industry.</w:t>
      </w:r>
    </w:p>
    <w:p w:rsidR="00854A28" w:rsidRDefault="00854A28" w:rsidP="00BE3D55">
      <w:pPr>
        <w:spacing w:after="0"/>
        <w:rPr>
          <w:rFonts w:cstheme="minorHAnsi"/>
          <w:lang w:val="en-AU"/>
        </w:rPr>
      </w:pPr>
    </w:p>
    <w:p w:rsidR="00854A28" w:rsidRDefault="00854A28" w:rsidP="00BE3D55">
      <w:pPr>
        <w:spacing w:after="0"/>
        <w:rPr>
          <w:rFonts w:cstheme="minorHAnsi"/>
          <w:lang w:val="en-AU"/>
        </w:rPr>
      </w:pPr>
    </w:p>
    <w:p w:rsidR="004538E4" w:rsidRPr="00130E17" w:rsidRDefault="004538E4" w:rsidP="00BE3D55">
      <w:pPr>
        <w:spacing w:after="0"/>
        <w:rPr>
          <w:rFonts w:cstheme="minorHAnsi"/>
          <w:lang w:val="en-AU"/>
        </w:rPr>
      </w:pPr>
      <w:r w:rsidRPr="00130E17">
        <w:rPr>
          <w:rFonts w:cstheme="minorHAnsi"/>
          <w:lang w:val="en-AU"/>
        </w:rPr>
        <w:lastRenderedPageBreak/>
        <w:t>Quality use of medicines is defined as</w:t>
      </w:r>
      <w:r w:rsidR="00A63F18">
        <w:rPr>
          <w:rStyle w:val="FootnoteReference"/>
          <w:rFonts w:cstheme="minorHAnsi"/>
          <w:lang w:val="en-AU"/>
        </w:rPr>
        <w:footnoteReference w:id="3"/>
      </w:r>
      <w:r w:rsidRPr="00130E17">
        <w:rPr>
          <w:rFonts w:cstheme="minorHAnsi"/>
          <w:lang w:val="en-AU"/>
        </w:rPr>
        <w:t>:</w:t>
      </w:r>
    </w:p>
    <w:p w:rsidR="005D672D" w:rsidRDefault="006004A8" w:rsidP="00725486">
      <w:pPr>
        <w:pStyle w:val="ListParagraph"/>
        <w:numPr>
          <w:ilvl w:val="0"/>
          <w:numId w:val="10"/>
        </w:numPr>
        <w:rPr>
          <w:rFonts w:cstheme="minorHAnsi"/>
          <w:lang w:val="en-AU"/>
        </w:rPr>
      </w:pPr>
      <w:r w:rsidRPr="00725486">
        <w:rPr>
          <w:rFonts w:cstheme="minorHAnsi"/>
          <w:lang w:val="en-AU"/>
        </w:rPr>
        <w:t>selecting management options wisely</w:t>
      </w:r>
      <w:r w:rsidR="005D672D">
        <w:rPr>
          <w:rFonts w:cstheme="minorHAnsi"/>
          <w:lang w:val="en-AU"/>
        </w:rPr>
        <w:t>;</w:t>
      </w:r>
    </w:p>
    <w:p w:rsidR="006004A8" w:rsidRPr="00725486" w:rsidRDefault="006004A8" w:rsidP="00725486">
      <w:pPr>
        <w:pStyle w:val="ListParagraph"/>
        <w:numPr>
          <w:ilvl w:val="0"/>
          <w:numId w:val="10"/>
        </w:numPr>
        <w:rPr>
          <w:rFonts w:cstheme="minorHAnsi"/>
          <w:lang w:val="en-AU"/>
        </w:rPr>
      </w:pPr>
      <w:r w:rsidRPr="00725486">
        <w:rPr>
          <w:rFonts w:cstheme="minorHAnsi"/>
          <w:lang w:val="en-AU"/>
        </w:rPr>
        <w:t xml:space="preserve">choosing suitable medicines if a medicine is considered necessary; and </w:t>
      </w:r>
    </w:p>
    <w:p w:rsidR="006004A8" w:rsidRPr="007A7F68" w:rsidRDefault="006004A8" w:rsidP="006004A8">
      <w:pPr>
        <w:pStyle w:val="ListParagraph"/>
        <w:numPr>
          <w:ilvl w:val="0"/>
          <w:numId w:val="10"/>
        </w:numPr>
        <w:rPr>
          <w:rFonts w:cstheme="minorHAnsi"/>
          <w:lang w:val="en-AU"/>
        </w:rPr>
      </w:pPr>
      <w:proofErr w:type="gramStart"/>
      <w:r w:rsidRPr="007A7F68">
        <w:rPr>
          <w:rFonts w:cstheme="minorHAnsi"/>
          <w:lang w:val="en-AU"/>
        </w:rPr>
        <w:t>using</w:t>
      </w:r>
      <w:proofErr w:type="gramEnd"/>
      <w:r w:rsidRPr="007A7F68">
        <w:rPr>
          <w:rFonts w:cstheme="minorHAnsi"/>
          <w:lang w:val="en-AU"/>
        </w:rPr>
        <w:t xml:space="preserve"> medicines safely and effectively. </w:t>
      </w:r>
    </w:p>
    <w:p w:rsidR="006004A8" w:rsidRPr="004538E4" w:rsidRDefault="006004A8" w:rsidP="006004A8">
      <w:pPr>
        <w:rPr>
          <w:rFonts w:cstheme="minorHAnsi"/>
          <w:lang w:val="en-AU"/>
        </w:rPr>
      </w:pPr>
      <w:r w:rsidRPr="007F48A5">
        <w:rPr>
          <w:rFonts w:cstheme="minorHAnsi"/>
          <w:lang w:val="en-AU"/>
        </w:rPr>
        <w:t xml:space="preserve">The definition of </w:t>
      </w:r>
      <w:r w:rsidR="000B741A" w:rsidRPr="007F48A5">
        <w:rPr>
          <w:rFonts w:cstheme="minorHAnsi"/>
          <w:lang w:val="en-AU"/>
        </w:rPr>
        <w:t>quality use of medicines</w:t>
      </w:r>
      <w:r w:rsidRPr="007F48A5">
        <w:rPr>
          <w:rFonts w:cstheme="minorHAnsi"/>
          <w:lang w:val="en-AU"/>
        </w:rPr>
        <w:t xml:space="preserve"> applies equally to decisions about medicine use by individuals and decisions that affect the health of the population.</w:t>
      </w:r>
    </w:p>
    <w:p w:rsidR="000F34DF" w:rsidRPr="000F34DF" w:rsidRDefault="000F34DF" w:rsidP="002555D2">
      <w:pPr>
        <w:pStyle w:val="Heading3"/>
      </w:pPr>
      <w:bookmarkStart w:id="2" w:name="_Toc403485196"/>
      <w:r w:rsidRPr="000F34DF">
        <w:t>Pharmaceutical Benefits Advisory Committee</w:t>
      </w:r>
      <w:r w:rsidR="00BD30E3">
        <w:t xml:space="preserve"> (PBAC)</w:t>
      </w:r>
      <w:bookmarkEnd w:id="2"/>
    </w:p>
    <w:p w:rsidR="000B741A" w:rsidRPr="000B741A" w:rsidRDefault="000B741A" w:rsidP="000B741A">
      <w:r w:rsidRPr="000B741A">
        <w:rPr>
          <w:color w:val="000000"/>
        </w:rPr>
        <w:t xml:space="preserve">The PBAC has a broad statutory function under the </w:t>
      </w:r>
      <w:r w:rsidRPr="000B741A">
        <w:rPr>
          <w:i/>
          <w:color w:val="000000"/>
        </w:rPr>
        <w:t>National Health Act 1953</w:t>
      </w:r>
      <w:r w:rsidRPr="000B741A">
        <w:rPr>
          <w:color w:val="000000"/>
        </w:rPr>
        <w:t xml:space="preserve">, to advise the Minister </w:t>
      </w:r>
      <w:r w:rsidR="00CF71FA">
        <w:rPr>
          <w:color w:val="000000"/>
        </w:rPr>
        <w:t xml:space="preserve">for Health </w:t>
      </w:r>
      <w:r w:rsidRPr="000B741A">
        <w:rPr>
          <w:color w:val="000000"/>
        </w:rPr>
        <w:t>on any matters concerning the operation of the PBS, which includes making further recommendations regarding the safety, effectiveness and cost-effectiveness of medicines after they have been listed.</w:t>
      </w:r>
      <w:r w:rsidRPr="000B741A">
        <w:t xml:space="preserve"> Therefore, the PBAC also considers the need for</w:t>
      </w:r>
      <w:r w:rsidR="00130E17">
        <w:t>,</w:t>
      </w:r>
      <w:r w:rsidRPr="000B741A">
        <w:t xml:space="preserve"> and provides recommendations on</w:t>
      </w:r>
      <w:r w:rsidR="00130E17">
        <w:t>,</w:t>
      </w:r>
      <w:r w:rsidRPr="000B741A">
        <w:t xml:space="preserve"> post</w:t>
      </w:r>
      <w:r w:rsidRPr="000B741A">
        <w:noBreakHyphen/>
        <w:t>market reviews.</w:t>
      </w:r>
    </w:p>
    <w:p w:rsidR="000F34DF" w:rsidRPr="0024331D" w:rsidRDefault="000F34DF" w:rsidP="000F34DF">
      <w:pPr>
        <w:rPr>
          <w:rFonts w:cstheme="minorHAnsi"/>
        </w:rPr>
      </w:pPr>
      <w:r w:rsidRPr="0024331D">
        <w:rPr>
          <w:rFonts w:cstheme="minorHAnsi"/>
        </w:rPr>
        <w:t xml:space="preserve">The </w:t>
      </w:r>
      <w:r w:rsidR="000B741A">
        <w:rPr>
          <w:rFonts w:cstheme="minorHAnsi"/>
        </w:rPr>
        <w:t xml:space="preserve">PBAC </w:t>
      </w:r>
      <w:r w:rsidRPr="0024331D">
        <w:rPr>
          <w:rFonts w:cstheme="minorHAnsi"/>
        </w:rPr>
        <w:t>is an independent expert body appointed by the Australian Government, comprised of doctors, health professionals, health economists and consumer representatives. The PBAC meets three times a year, usually in March, July and November.</w:t>
      </w:r>
    </w:p>
    <w:p w:rsidR="000F34DF" w:rsidRDefault="006004A8" w:rsidP="000F34DF">
      <w:pPr>
        <w:rPr>
          <w:rFonts w:cstheme="minorHAnsi"/>
        </w:rPr>
      </w:pPr>
      <w:r>
        <w:rPr>
          <w:rFonts w:cstheme="minorHAnsi"/>
        </w:rPr>
        <w:t>T</w:t>
      </w:r>
      <w:r w:rsidR="000F34DF" w:rsidRPr="0024331D">
        <w:rPr>
          <w:rFonts w:cstheme="minorHAnsi"/>
        </w:rPr>
        <w:t xml:space="preserve">he PBAC is </w:t>
      </w:r>
      <w:r>
        <w:rPr>
          <w:rFonts w:cstheme="minorHAnsi"/>
        </w:rPr>
        <w:t xml:space="preserve">responsible for evaluating the </w:t>
      </w:r>
      <w:r w:rsidR="00492ECA">
        <w:rPr>
          <w:rFonts w:cstheme="minorHAnsi"/>
        </w:rPr>
        <w:t xml:space="preserve">clinical </w:t>
      </w:r>
      <w:r>
        <w:rPr>
          <w:rFonts w:cstheme="minorHAnsi"/>
        </w:rPr>
        <w:t xml:space="preserve">and </w:t>
      </w:r>
      <w:r w:rsidR="00492ECA">
        <w:rPr>
          <w:rFonts w:cstheme="minorHAnsi"/>
        </w:rPr>
        <w:t>cost-</w:t>
      </w:r>
      <w:r>
        <w:rPr>
          <w:rFonts w:cstheme="minorHAnsi"/>
        </w:rPr>
        <w:t xml:space="preserve">effectiveness of medicines in order </w:t>
      </w:r>
      <w:r w:rsidRPr="0024331D">
        <w:rPr>
          <w:rFonts w:cstheme="minorHAnsi"/>
        </w:rPr>
        <w:t xml:space="preserve">to </w:t>
      </w:r>
      <w:r>
        <w:rPr>
          <w:rFonts w:cstheme="minorHAnsi"/>
        </w:rPr>
        <w:t xml:space="preserve">make </w:t>
      </w:r>
      <w:r w:rsidRPr="0024331D">
        <w:rPr>
          <w:rFonts w:cstheme="minorHAnsi"/>
        </w:rPr>
        <w:t>recommend</w:t>
      </w:r>
      <w:r>
        <w:rPr>
          <w:rFonts w:cstheme="minorHAnsi"/>
        </w:rPr>
        <w:t>ations relating to listing on the PBS</w:t>
      </w:r>
      <w:r w:rsidR="000F34DF">
        <w:rPr>
          <w:rFonts w:cstheme="minorHAnsi"/>
        </w:rPr>
        <w:t xml:space="preserve">. </w:t>
      </w:r>
      <w:r w:rsidR="000F34DF" w:rsidRPr="0024331D">
        <w:rPr>
          <w:rFonts w:cstheme="minorHAnsi"/>
        </w:rPr>
        <w:t xml:space="preserve">Recommendations for new listings are informed by evidence </w:t>
      </w:r>
      <w:r w:rsidR="00DD6146">
        <w:rPr>
          <w:rFonts w:cstheme="minorHAnsi"/>
        </w:rPr>
        <w:t>of</w:t>
      </w:r>
      <w:r w:rsidR="000F34DF" w:rsidRPr="0024331D">
        <w:rPr>
          <w:rFonts w:cstheme="minorHAnsi"/>
        </w:rPr>
        <w:t xml:space="preserve"> a medicine’s clinical effectiveness, safety, and cost</w:t>
      </w:r>
      <w:r w:rsidR="000F34DF">
        <w:rPr>
          <w:rFonts w:cstheme="minorHAnsi"/>
        </w:rPr>
        <w:noBreakHyphen/>
      </w:r>
      <w:r w:rsidR="000F34DF" w:rsidRPr="0024331D">
        <w:rPr>
          <w:rFonts w:cstheme="minorHAnsi"/>
        </w:rPr>
        <w:t xml:space="preserve">effectiveness (‘value for money’) compared with other treatments. </w:t>
      </w:r>
    </w:p>
    <w:p w:rsidR="000F34DF" w:rsidRPr="00100595" w:rsidRDefault="000F34DF" w:rsidP="000F34DF">
      <w:pPr>
        <w:rPr>
          <w:rFonts w:cstheme="minorHAnsi"/>
        </w:rPr>
      </w:pPr>
      <w:r w:rsidRPr="0024331D">
        <w:rPr>
          <w:rFonts w:cstheme="minorHAnsi"/>
        </w:rPr>
        <w:t>The PBAC has two sub-committees to assist with analysis and advice</w:t>
      </w:r>
      <w:r>
        <w:rPr>
          <w:rFonts w:cstheme="minorHAnsi"/>
        </w:rPr>
        <w:t xml:space="preserve"> in these areas:</w:t>
      </w:r>
      <w:r w:rsidRPr="0024331D">
        <w:rPr>
          <w:rFonts w:cstheme="minorHAnsi"/>
        </w:rPr>
        <w:t xml:space="preserve"> the Drug Utilisation Sub-Committee (DUSC) and the Economics Sub-Committee (ESC).</w:t>
      </w:r>
    </w:p>
    <w:p w:rsidR="000F34DF" w:rsidRPr="00B22D15" w:rsidRDefault="000F34DF" w:rsidP="000F34DF">
      <w:pPr>
        <w:pStyle w:val="Heading3"/>
      </w:pPr>
      <w:bookmarkStart w:id="3" w:name="_Toc403485197"/>
      <w:r w:rsidRPr="00B22D15">
        <w:t>Drug Utilisation Sub-Committee</w:t>
      </w:r>
      <w:r w:rsidR="000B741A" w:rsidRPr="00B22D15">
        <w:t xml:space="preserve"> (DUSC)</w:t>
      </w:r>
      <w:bookmarkEnd w:id="3"/>
    </w:p>
    <w:p w:rsidR="0001288C" w:rsidRDefault="000F34DF" w:rsidP="000F34DF">
      <w:pPr>
        <w:rPr>
          <w:rFonts w:cstheme="minorHAnsi"/>
        </w:rPr>
      </w:pPr>
      <w:r w:rsidRPr="00922881">
        <w:rPr>
          <w:rFonts w:cstheme="minorHAnsi"/>
        </w:rPr>
        <w:t xml:space="preserve">The DUSC assesses estimates on projected usage and </w:t>
      </w:r>
      <w:r w:rsidR="00F57BC3">
        <w:rPr>
          <w:rFonts w:cstheme="minorHAnsi"/>
        </w:rPr>
        <w:t>the financial cost of</w:t>
      </w:r>
      <w:r w:rsidRPr="00922881">
        <w:rPr>
          <w:rFonts w:cstheme="minorHAnsi"/>
        </w:rPr>
        <w:t xml:space="preserve"> medicines</w:t>
      </w:r>
      <w:r>
        <w:rPr>
          <w:rFonts w:cstheme="minorHAnsi"/>
        </w:rPr>
        <w:t xml:space="preserve"> to be listed on the PBS</w:t>
      </w:r>
      <w:r w:rsidRPr="00922881">
        <w:rPr>
          <w:rFonts w:cstheme="minorHAnsi"/>
        </w:rPr>
        <w:t>. It also collects and analyses data on actual use</w:t>
      </w:r>
      <w:r>
        <w:rPr>
          <w:rFonts w:cstheme="minorHAnsi"/>
        </w:rPr>
        <w:t xml:space="preserve"> of PBS listed medicines</w:t>
      </w:r>
      <w:r w:rsidRPr="00922881">
        <w:rPr>
          <w:rFonts w:cstheme="minorHAnsi"/>
        </w:rPr>
        <w:t xml:space="preserve"> (including in comparison with </w:t>
      </w:r>
      <w:r w:rsidR="00F57BC3">
        <w:rPr>
          <w:rFonts w:cstheme="minorHAnsi"/>
        </w:rPr>
        <w:t xml:space="preserve">other </w:t>
      </w:r>
      <w:r w:rsidRPr="00922881">
        <w:rPr>
          <w:rFonts w:cstheme="minorHAnsi"/>
        </w:rPr>
        <w:t>countries)</w:t>
      </w:r>
      <w:r>
        <w:rPr>
          <w:rFonts w:cstheme="minorHAnsi"/>
        </w:rPr>
        <w:t xml:space="preserve">. </w:t>
      </w:r>
      <w:r w:rsidR="001E5894">
        <w:rPr>
          <w:rFonts w:cstheme="minorHAnsi"/>
        </w:rPr>
        <w:t xml:space="preserve">All new medicines on the PBS are routinely monitored </w:t>
      </w:r>
      <w:r w:rsidR="00417120">
        <w:rPr>
          <w:rFonts w:cstheme="minorHAnsi"/>
        </w:rPr>
        <w:t>by DUSC</w:t>
      </w:r>
      <w:r w:rsidR="00A3705A">
        <w:rPr>
          <w:rFonts w:cstheme="minorHAnsi"/>
        </w:rPr>
        <w:t xml:space="preserve"> 24</w:t>
      </w:r>
      <w:r w:rsidR="001E5894">
        <w:rPr>
          <w:rFonts w:cstheme="minorHAnsi"/>
        </w:rPr>
        <w:t xml:space="preserve"> months after listing. </w:t>
      </w:r>
      <w:r>
        <w:rPr>
          <w:rFonts w:cstheme="minorHAnsi"/>
        </w:rPr>
        <w:t xml:space="preserve">These analyses examine </w:t>
      </w:r>
      <w:r w:rsidR="003E3D53">
        <w:rPr>
          <w:rFonts w:cstheme="minorHAnsi"/>
        </w:rPr>
        <w:t xml:space="preserve">the </w:t>
      </w:r>
      <w:r>
        <w:rPr>
          <w:rFonts w:cstheme="minorHAnsi"/>
        </w:rPr>
        <w:t xml:space="preserve">actual </w:t>
      </w:r>
      <w:r w:rsidR="003E3D53">
        <w:rPr>
          <w:rFonts w:cstheme="minorHAnsi"/>
        </w:rPr>
        <w:t xml:space="preserve">use of a medicine </w:t>
      </w:r>
      <w:r w:rsidR="00F5109D">
        <w:rPr>
          <w:rFonts w:cstheme="minorHAnsi"/>
        </w:rPr>
        <w:t xml:space="preserve">and medicine utilisation trends </w:t>
      </w:r>
      <w:r w:rsidR="003E3D53">
        <w:rPr>
          <w:rFonts w:cstheme="minorHAnsi"/>
        </w:rPr>
        <w:t xml:space="preserve">in comparison to </w:t>
      </w:r>
      <w:r w:rsidR="00CF71FA">
        <w:rPr>
          <w:rFonts w:cstheme="minorHAnsi"/>
        </w:rPr>
        <w:t>the predicted usage</w:t>
      </w:r>
      <w:r w:rsidR="00A3705A">
        <w:rPr>
          <w:rFonts w:cstheme="minorHAnsi"/>
        </w:rPr>
        <w:t xml:space="preserve"> when recommended by the PBAC and listed on the PBS</w:t>
      </w:r>
      <w:r w:rsidR="00A9452B">
        <w:rPr>
          <w:rFonts w:cstheme="minorHAnsi"/>
        </w:rPr>
        <w:t>.</w:t>
      </w:r>
      <w:r w:rsidR="00CF71FA">
        <w:rPr>
          <w:rFonts w:cstheme="minorHAnsi"/>
        </w:rPr>
        <w:t xml:space="preserve"> </w:t>
      </w:r>
      <w:r w:rsidR="00A9452B">
        <w:rPr>
          <w:rFonts w:cstheme="minorHAnsi"/>
        </w:rPr>
        <w:t>DUSC</w:t>
      </w:r>
      <w:r w:rsidR="008A0567">
        <w:rPr>
          <w:rFonts w:cstheme="minorHAnsi"/>
        </w:rPr>
        <w:t xml:space="preserve"> can</w:t>
      </w:r>
      <w:r w:rsidR="00A9452B">
        <w:rPr>
          <w:rFonts w:cstheme="minorHAnsi"/>
        </w:rPr>
        <w:t xml:space="preserve"> also </w:t>
      </w:r>
      <w:r w:rsidR="008A0567">
        <w:rPr>
          <w:rFonts w:cstheme="minorHAnsi"/>
        </w:rPr>
        <w:t xml:space="preserve">analyse </w:t>
      </w:r>
      <w:r w:rsidR="00A9452B">
        <w:rPr>
          <w:rFonts w:cstheme="minorHAnsi"/>
        </w:rPr>
        <w:t>the utili</w:t>
      </w:r>
      <w:r w:rsidR="00E34C53">
        <w:rPr>
          <w:rFonts w:cstheme="minorHAnsi"/>
        </w:rPr>
        <w:t>s</w:t>
      </w:r>
      <w:r w:rsidR="00A9452B">
        <w:rPr>
          <w:rFonts w:cstheme="minorHAnsi"/>
        </w:rPr>
        <w:t>ation of a class or category of medicine, or a group of medicine</w:t>
      </w:r>
      <w:r w:rsidR="00725486">
        <w:rPr>
          <w:rFonts w:cstheme="minorHAnsi"/>
        </w:rPr>
        <w:t>s</w:t>
      </w:r>
      <w:r w:rsidR="00A9452B">
        <w:rPr>
          <w:rFonts w:cstheme="minorHAnsi"/>
        </w:rPr>
        <w:t xml:space="preserve"> that are used to treat a particula</w:t>
      </w:r>
      <w:r w:rsidR="00E34C53">
        <w:rPr>
          <w:rFonts w:cstheme="minorHAnsi"/>
        </w:rPr>
        <w:t>r</w:t>
      </w:r>
      <w:r w:rsidR="00A9452B">
        <w:rPr>
          <w:rFonts w:cstheme="minorHAnsi"/>
        </w:rPr>
        <w:t xml:space="preserve"> condition, and compares these with the basis of PBS listings.   </w:t>
      </w:r>
      <w:r w:rsidR="00DD6146">
        <w:rPr>
          <w:rFonts w:cstheme="minorHAnsi"/>
        </w:rPr>
        <w:t xml:space="preserve">These </w:t>
      </w:r>
      <w:r w:rsidR="00F5109D">
        <w:rPr>
          <w:rFonts w:cstheme="minorHAnsi"/>
        </w:rPr>
        <w:t>analyse</w:t>
      </w:r>
      <w:r w:rsidR="00DD6146">
        <w:rPr>
          <w:rFonts w:cstheme="minorHAnsi"/>
        </w:rPr>
        <w:t xml:space="preserve">s </w:t>
      </w:r>
      <w:r w:rsidR="00EE029D">
        <w:rPr>
          <w:rFonts w:cstheme="minorHAnsi"/>
        </w:rPr>
        <w:t>can</w:t>
      </w:r>
      <w:r w:rsidR="00DD6146">
        <w:rPr>
          <w:rFonts w:cstheme="minorHAnsi"/>
        </w:rPr>
        <w:t xml:space="preserve"> highlight medicines u</w:t>
      </w:r>
      <w:r w:rsidR="00F5109D">
        <w:rPr>
          <w:rFonts w:cstheme="minorHAnsi"/>
        </w:rPr>
        <w:t xml:space="preserve">se issues </w:t>
      </w:r>
      <w:r w:rsidR="001E5894">
        <w:rPr>
          <w:rFonts w:cstheme="minorHAnsi"/>
        </w:rPr>
        <w:t>that need to be considered by</w:t>
      </w:r>
      <w:r w:rsidR="007D66DE">
        <w:rPr>
          <w:rFonts w:cstheme="minorHAnsi"/>
        </w:rPr>
        <w:t xml:space="preserve"> the</w:t>
      </w:r>
      <w:r w:rsidR="001E5894">
        <w:rPr>
          <w:rFonts w:cstheme="minorHAnsi"/>
        </w:rPr>
        <w:t xml:space="preserve"> PBAC, which may result in a</w:t>
      </w:r>
      <w:r w:rsidR="00DD6146">
        <w:rPr>
          <w:rFonts w:cstheme="minorHAnsi"/>
        </w:rPr>
        <w:t xml:space="preserve"> </w:t>
      </w:r>
      <w:r w:rsidR="00D82EA7">
        <w:rPr>
          <w:rFonts w:cstheme="minorHAnsi"/>
        </w:rPr>
        <w:t>recommendation</w:t>
      </w:r>
      <w:r w:rsidR="00DD6146">
        <w:rPr>
          <w:rFonts w:cstheme="minorHAnsi"/>
        </w:rPr>
        <w:t xml:space="preserve"> </w:t>
      </w:r>
      <w:r w:rsidR="001E5894">
        <w:rPr>
          <w:rFonts w:cstheme="minorHAnsi"/>
        </w:rPr>
        <w:t>for</w:t>
      </w:r>
      <w:r w:rsidR="00DD6146">
        <w:rPr>
          <w:rFonts w:cstheme="minorHAnsi"/>
        </w:rPr>
        <w:t xml:space="preserve"> a post-market review</w:t>
      </w:r>
      <w:r w:rsidR="001E5894">
        <w:rPr>
          <w:rFonts w:cstheme="minorHAnsi"/>
        </w:rPr>
        <w:t xml:space="preserve"> by </w:t>
      </w:r>
      <w:r w:rsidR="007D66DE">
        <w:rPr>
          <w:rFonts w:cstheme="minorHAnsi"/>
        </w:rPr>
        <w:t xml:space="preserve">the </w:t>
      </w:r>
      <w:r w:rsidR="001E5894">
        <w:rPr>
          <w:rFonts w:cstheme="minorHAnsi"/>
        </w:rPr>
        <w:t>PBAC</w:t>
      </w:r>
      <w:r w:rsidR="00DD6146">
        <w:rPr>
          <w:rFonts w:cstheme="minorHAnsi"/>
        </w:rPr>
        <w:t>.</w:t>
      </w:r>
      <w:r w:rsidR="0001288C">
        <w:rPr>
          <w:rFonts w:cstheme="minorHAnsi"/>
        </w:rPr>
        <w:t xml:space="preserve"> </w:t>
      </w:r>
    </w:p>
    <w:p w:rsidR="002C0AB2" w:rsidRPr="00922881" w:rsidRDefault="001E5894" w:rsidP="000F34DF">
      <w:pPr>
        <w:rPr>
          <w:rFonts w:cstheme="minorHAnsi"/>
        </w:rPr>
      </w:pPr>
      <w:r>
        <w:rPr>
          <w:rFonts w:cstheme="minorHAnsi"/>
        </w:rPr>
        <w:t>DUSC</w:t>
      </w:r>
      <w:r w:rsidR="00417120">
        <w:rPr>
          <w:rFonts w:cstheme="minorHAnsi"/>
        </w:rPr>
        <w:t xml:space="preserve"> meets three times a year in </w:t>
      </w:r>
      <w:r w:rsidR="00E34C53" w:rsidRPr="006D4858">
        <w:rPr>
          <w:rFonts w:cstheme="minorHAnsi"/>
        </w:rPr>
        <w:t>February</w:t>
      </w:r>
      <w:r w:rsidR="00417120" w:rsidRPr="006D4858">
        <w:rPr>
          <w:rFonts w:cstheme="minorHAnsi"/>
        </w:rPr>
        <w:t xml:space="preserve">, June </w:t>
      </w:r>
      <w:r w:rsidR="00417120">
        <w:rPr>
          <w:rFonts w:cstheme="minorHAnsi"/>
        </w:rPr>
        <w:t>and October each year, and</w:t>
      </w:r>
      <w:r>
        <w:rPr>
          <w:rFonts w:cstheme="minorHAnsi"/>
        </w:rPr>
        <w:t xml:space="preserve"> is constituted by a broad range of experts, such as clinicians, academics, </w:t>
      </w:r>
      <w:r w:rsidR="003D3CD0">
        <w:rPr>
          <w:rFonts w:cstheme="minorHAnsi"/>
        </w:rPr>
        <w:t xml:space="preserve">a consumer </w:t>
      </w:r>
      <w:r w:rsidR="002C792D">
        <w:rPr>
          <w:rFonts w:cstheme="minorHAnsi"/>
        </w:rPr>
        <w:t xml:space="preserve">representative </w:t>
      </w:r>
      <w:r>
        <w:rPr>
          <w:rFonts w:cstheme="minorHAnsi"/>
        </w:rPr>
        <w:t xml:space="preserve">and industry representatives from </w:t>
      </w:r>
      <w:r w:rsidR="002C0AB2">
        <w:rPr>
          <w:rFonts w:cstheme="minorHAnsi"/>
        </w:rPr>
        <w:t>Medicines Australia and</w:t>
      </w:r>
      <w:r w:rsidR="003D3CD0">
        <w:rPr>
          <w:rFonts w:cstheme="minorHAnsi"/>
        </w:rPr>
        <w:t xml:space="preserve"> the</w:t>
      </w:r>
      <w:r w:rsidR="002C0AB2">
        <w:rPr>
          <w:rFonts w:cstheme="minorHAnsi"/>
        </w:rPr>
        <w:t xml:space="preserve"> Generic Medicines Industry Association.</w:t>
      </w:r>
    </w:p>
    <w:p w:rsidR="000F34DF" w:rsidRPr="000F34DF" w:rsidRDefault="000F34DF" w:rsidP="000F34DF">
      <w:pPr>
        <w:pStyle w:val="Heading3"/>
      </w:pPr>
      <w:bookmarkStart w:id="4" w:name="_Toc403485198"/>
      <w:r w:rsidRPr="000F34DF">
        <w:rPr>
          <w:rFonts w:cstheme="minorHAnsi"/>
          <w:sz w:val="26"/>
        </w:rPr>
        <w:lastRenderedPageBreak/>
        <w:t>Economics Sub-Committee</w:t>
      </w:r>
      <w:r w:rsidR="000B741A">
        <w:rPr>
          <w:rFonts w:cstheme="minorHAnsi"/>
          <w:sz w:val="26"/>
        </w:rPr>
        <w:t xml:space="preserve"> (ESC)</w:t>
      </w:r>
      <w:bookmarkEnd w:id="4"/>
    </w:p>
    <w:p w:rsidR="000F34DF" w:rsidRDefault="000F34DF" w:rsidP="000F34DF">
      <w:pPr>
        <w:rPr>
          <w:rFonts w:cstheme="minorHAnsi"/>
        </w:rPr>
      </w:pPr>
      <w:r w:rsidRPr="00922881">
        <w:rPr>
          <w:rFonts w:cstheme="minorHAnsi"/>
        </w:rPr>
        <w:t>The ESC assesses clinical and economic evaluations of medicines submitted to the PBAC for listing, and advises the PBAC on the technical aspects of these evaluations</w:t>
      </w:r>
      <w:r w:rsidRPr="003A7D60">
        <w:rPr>
          <w:rFonts w:cstheme="minorHAnsi"/>
        </w:rPr>
        <w:t xml:space="preserve">. </w:t>
      </w:r>
      <w:r w:rsidR="003E3D53" w:rsidRPr="003A7D60">
        <w:rPr>
          <w:rFonts w:cstheme="minorHAnsi"/>
        </w:rPr>
        <w:t>T</w:t>
      </w:r>
      <w:r w:rsidRPr="003A7D60">
        <w:rPr>
          <w:rFonts w:cstheme="minorHAnsi"/>
        </w:rPr>
        <w:t xml:space="preserve">he ESC </w:t>
      </w:r>
      <w:r w:rsidR="00CF71FA">
        <w:rPr>
          <w:rFonts w:cstheme="minorHAnsi"/>
        </w:rPr>
        <w:t xml:space="preserve">may </w:t>
      </w:r>
      <w:r w:rsidRPr="003A7D60">
        <w:rPr>
          <w:rFonts w:cstheme="minorHAnsi"/>
        </w:rPr>
        <w:t>also provide technical advice to the PBAC</w:t>
      </w:r>
      <w:r w:rsidR="003E3D53" w:rsidRPr="003A7D60">
        <w:rPr>
          <w:rFonts w:cstheme="minorHAnsi"/>
        </w:rPr>
        <w:t xml:space="preserve"> </w:t>
      </w:r>
      <w:r w:rsidR="000B741A" w:rsidRPr="003A7D60">
        <w:rPr>
          <w:rFonts w:cstheme="minorHAnsi"/>
        </w:rPr>
        <w:t>regarding whether the safety or ef</w:t>
      </w:r>
      <w:r w:rsidR="003A7D60" w:rsidRPr="003A7D60">
        <w:rPr>
          <w:rFonts w:cstheme="minorHAnsi"/>
        </w:rPr>
        <w:t>ficacy evidence presented in a</w:t>
      </w:r>
      <w:r w:rsidR="000B741A" w:rsidRPr="003A7D60">
        <w:rPr>
          <w:rFonts w:cstheme="minorHAnsi"/>
        </w:rPr>
        <w:t xml:space="preserve"> post</w:t>
      </w:r>
      <w:r w:rsidR="000B741A" w:rsidRPr="003A7D60">
        <w:rPr>
          <w:rFonts w:cstheme="minorHAnsi"/>
        </w:rPr>
        <w:noBreakHyphen/>
        <w:t>market review may impact on the economic models previously presented by sponsors.</w:t>
      </w:r>
    </w:p>
    <w:p w:rsidR="00130E17" w:rsidRPr="000F34DF" w:rsidRDefault="009F38FA" w:rsidP="000F34DF">
      <w:pPr>
        <w:rPr>
          <w:rFonts w:cstheme="minorHAnsi"/>
        </w:rPr>
      </w:pPr>
      <w:r>
        <w:rPr>
          <w:rFonts w:cstheme="minorHAnsi"/>
        </w:rPr>
        <w:t>Clinicians and academics with relevant expertise</w:t>
      </w:r>
      <w:r w:rsidR="00CD6403">
        <w:rPr>
          <w:rFonts w:cstheme="minorHAnsi"/>
        </w:rPr>
        <w:t>, and an industry representative from Medicines Australia,</w:t>
      </w:r>
      <w:r>
        <w:rPr>
          <w:rFonts w:cstheme="minorHAnsi"/>
        </w:rPr>
        <w:t xml:space="preserve"> are members of ESC</w:t>
      </w:r>
      <w:r w:rsidR="00CD6403">
        <w:rPr>
          <w:rFonts w:cstheme="minorHAnsi"/>
        </w:rPr>
        <w:t xml:space="preserve">. </w:t>
      </w:r>
      <w:r w:rsidR="00ED6C66">
        <w:rPr>
          <w:rFonts w:cstheme="minorHAnsi"/>
        </w:rPr>
        <w:t>ESC meets</w:t>
      </w:r>
      <w:r w:rsidR="00417120">
        <w:rPr>
          <w:rFonts w:cstheme="minorHAnsi"/>
        </w:rPr>
        <w:t xml:space="preserve"> the week following DUSC, three times a year</w:t>
      </w:r>
      <w:r>
        <w:rPr>
          <w:rFonts w:cstheme="minorHAnsi"/>
        </w:rPr>
        <w:t>.</w:t>
      </w:r>
    </w:p>
    <w:p w:rsidR="000F34DF" w:rsidRDefault="00206544" w:rsidP="002555D2">
      <w:pPr>
        <w:pStyle w:val="Heading3"/>
      </w:pPr>
      <w:bookmarkStart w:id="5" w:name="_Toc403485199"/>
      <w:r>
        <w:t xml:space="preserve">Additional </w:t>
      </w:r>
      <w:r w:rsidR="00E33D0D">
        <w:t>I</w:t>
      </w:r>
      <w:r>
        <w:t>nformation</w:t>
      </w:r>
      <w:bookmarkEnd w:id="5"/>
    </w:p>
    <w:p w:rsidR="00841668" w:rsidRDefault="00206544" w:rsidP="00206544">
      <w:pPr>
        <w:rPr>
          <w:lang w:val="en-AU" w:eastAsia="en-AU"/>
        </w:rPr>
      </w:pPr>
      <w:r>
        <w:rPr>
          <w:lang w:val="en-AU" w:eastAsia="en-AU"/>
        </w:rPr>
        <w:t xml:space="preserve">Information relating to the PBS, the PBAC meeting dates, agendas and outcomes, </w:t>
      </w:r>
      <w:r w:rsidR="00676FB9">
        <w:rPr>
          <w:lang w:val="en-AU" w:eastAsia="en-AU"/>
        </w:rPr>
        <w:t>as well as</w:t>
      </w:r>
      <w:r>
        <w:rPr>
          <w:lang w:val="en-AU" w:eastAsia="en-AU"/>
        </w:rPr>
        <w:t xml:space="preserve"> details of current and c</w:t>
      </w:r>
      <w:r w:rsidR="00BF4947">
        <w:rPr>
          <w:lang w:val="en-AU" w:eastAsia="en-AU"/>
        </w:rPr>
        <w:t>ompleted post-market reviews is</w:t>
      </w:r>
      <w:r>
        <w:rPr>
          <w:lang w:val="en-AU" w:eastAsia="en-AU"/>
        </w:rPr>
        <w:t xml:space="preserve"> available on the </w:t>
      </w:r>
      <w:hyperlink r:id="rId9" w:history="1">
        <w:r w:rsidRPr="00F57BC3">
          <w:rPr>
            <w:rStyle w:val="Hyperlink"/>
            <w:lang w:val="en-AU" w:eastAsia="en-AU"/>
          </w:rPr>
          <w:t>PBS website</w:t>
        </w:r>
      </w:hyperlink>
      <w:r w:rsidR="00F57BC3">
        <w:rPr>
          <w:lang w:val="en-AU" w:eastAsia="en-AU"/>
        </w:rPr>
        <w:t>.</w:t>
      </w:r>
      <w:r w:rsidR="00845B10">
        <w:rPr>
          <w:lang w:val="en-AU" w:eastAsia="en-AU"/>
        </w:rPr>
        <w:t xml:space="preserve"> Public announcements regarding each review will be made available on the Post Market Review section of the </w:t>
      </w:r>
      <w:hyperlink r:id="rId10" w:history="1">
        <w:r w:rsidR="008A0567" w:rsidRPr="00F57BC3">
          <w:rPr>
            <w:rStyle w:val="Hyperlink"/>
            <w:lang w:val="en-AU" w:eastAsia="en-AU"/>
          </w:rPr>
          <w:t>PBS website</w:t>
        </w:r>
      </w:hyperlink>
      <w:r w:rsidR="00845B10">
        <w:rPr>
          <w:lang w:val="en-AU" w:eastAsia="en-AU"/>
        </w:rPr>
        <w:t xml:space="preserve">. </w:t>
      </w:r>
    </w:p>
    <w:p w:rsidR="00C10A05" w:rsidRPr="00562C8F" w:rsidRDefault="00C10A05" w:rsidP="00C10A05">
      <w:pPr>
        <w:rPr>
          <w:rFonts w:cstheme="minorHAnsi"/>
          <w:szCs w:val="22"/>
          <w:lang w:val="en-AU"/>
        </w:rPr>
      </w:pPr>
      <w:r>
        <w:rPr>
          <w:lang w:val="en-AU" w:eastAsia="en-AU"/>
        </w:rPr>
        <w:t xml:space="preserve">Sponsors and stakeholders are </w:t>
      </w:r>
      <w:r w:rsidR="002C792D">
        <w:rPr>
          <w:lang w:val="en-AU" w:eastAsia="en-AU"/>
        </w:rPr>
        <w:t xml:space="preserve">encouraged </w:t>
      </w:r>
      <w:r>
        <w:rPr>
          <w:lang w:val="en-AU" w:eastAsia="en-AU"/>
        </w:rPr>
        <w:t xml:space="preserve">to subscribe to news updates on the </w:t>
      </w:r>
      <w:hyperlink r:id="rId11" w:history="1">
        <w:r w:rsidRPr="009F263F">
          <w:rPr>
            <w:rStyle w:val="Hyperlink"/>
            <w:lang w:val="en-AU" w:eastAsia="en-AU"/>
          </w:rPr>
          <w:t>PBS website</w:t>
        </w:r>
      </w:hyperlink>
      <w:r>
        <w:rPr>
          <w:lang w:val="en-AU" w:eastAsia="en-AU"/>
        </w:rPr>
        <w:t xml:space="preserve"> for the latest information</w:t>
      </w:r>
      <w:r w:rsidR="00845B10">
        <w:rPr>
          <w:lang w:val="en-AU" w:eastAsia="en-AU"/>
        </w:rPr>
        <w:t xml:space="preserve"> and to be advised of timing of processes for each review. </w:t>
      </w:r>
    </w:p>
    <w:p w:rsidR="00085E85" w:rsidRDefault="00085E85">
      <w:pPr>
        <w:spacing w:after="0" w:line="240" w:lineRule="auto"/>
        <w:rPr>
          <w:rFonts w:cs="Arial"/>
          <w:b/>
          <w:bCs/>
          <w:kern w:val="32"/>
          <w:sz w:val="32"/>
          <w:szCs w:val="32"/>
        </w:rPr>
      </w:pPr>
      <w:r>
        <w:br w:type="page"/>
      </w:r>
    </w:p>
    <w:p w:rsidR="00206544" w:rsidRPr="004A5F18" w:rsidRDefault="00206544" w:rsidP="000244BA">
      <w:pPr>
        <w:pStyle w:val="Heading1"/>
      </w:pPr>
      <w:bookmarkStart w:id="6" w:name="_Toc403485200"/>
      <w:r w:rsidRPr="004A5F18">
        <w:lastRenderedPageBreak/>
        <w:t>Post-market Review Framework</w:t>
      </w:r>
      <w:bookmarkEnd w:id="6"/>
    </w:p>
    <w:p w:rsidR="000244BA" w:rsidRPr="009A0D33" w:rsidRDefault="0001288C" w:rsidP="000244BA">
      <w:pPr>
        <w:autoSpaceDE w:val="0"/>
        <w:autoSpaceDN w:val="0"/>
        <w:adjustRightInd w:val="0"/>
        <w:spacing w:after="0" w:line="240" w:lineRule="auto"/>
        <w:rPr>
          <w:highlight w:val="yellow"/>
          <w:lang w:val="en-AU"/>
        </w:rPr>
      </w:pPr>
      <w:r w:rsidRPr="00854A28">
        <w:rPr>
          <w:rFonts w:cstheme="minorHAnsi"/>
        </w:rPr>
        <w:t>T</w:t>
      </w:r>
      <w:r w:rsidR="001E5894" w:rsidRPr="00854A28">
        <w:rPr>
          <w:rFonts w:cstheme="minorHAnsi"/>
        </w:rPr>
        <w:t>he</w:t>
      </w:r>
      <w:r w:rsidR="00130E17" w:rsidRPr="00854A28">
        <w:rPr>
          <w:rFonts w:cstheme="minorHAnsi"/>
        </w:rPr>
        <w:t xml:space="preserve"> </w:t>
      </w:r>
      <w:r w:rsidRPr="00854A28">
        <w:rPr>
          <w:rFonts w:cstheme="minorHAnsi"/>
        </w:rPr>
        <w:t xml:space="preserve">framework </w:t>
      </w:r>
      <w:r w:rsidR="001E5894" w:rsidRPr="00854A28">
        <w:rPr>
          <w:rFonts w:cstheme="minorHAnsi"/>
        </w:rPr>
        <w:t xml:space="preserve">described in this document </w:t>
      </w:r>
      <w:r w:rsidRPr="00854A28">
        <w:rPr>
          <w:rFonts w:cstheme="minorHAnsi"/>
        </w:rPr>
        <w:t>relates to post-market reviews for medicines</w:t>
      </w:r>
      <w:r>
        <w:t xml:space="preserve"> only</w:t>
      </w:r>
      <w:r w:rsidR="00D43AE8">
        <w:t xml:space="preserve">. </w:t>
      </w:r>
      <w:r w:rsidR="001E5894">
        <w:t xml:space="preserve">However, </w:t>
      </w:r>
      <w:r w:rsidR="00BF2CA3">
        <w:t>p</w:t>
      </w:r>
      <w:r w:rsidR="007940D8">
        <w:t>ost-market review</w:t>
      </w:r>
      <w:r w:rsidR="00327460">
        <w:t>s</w:t>
      </w:r>
      <w:r w:rsidR="00BF2CA3">
        <w:t xml:space="preserve"> </w:t>
      </w:r>
      <w:r w:rsidR="007940D8">
        <w:t>can be conducted for a range of health-related issues</w:t>
      </w:r>
      <w:r w:rsidR="001E5894">
        <w:t>,</w:t>
      </w:r>
      <w:r w:rsidR="00A3705A">
        <w:t xml:space="preserve"> including programme reviews.</w:t>
      </w:r>
      <w:r w:rsidR="00327460">
        <w:t xml:space="preserve"> </w:t>
      </w:r>
      <w:r w:rsidR="000244BA" w:rsidRPr="00E71D8C">
        <w:rPr>
          <w:lang w:val="en-AU"/>
        </w:rPr>
        <w:t xml:space="preserve">An ongoing post-market review does not prevent the usual PBAC processes such as assessing medicines for listing on the PBS, from progressing. </w:t>
      </w:r>
    </w:p>
    <w:p w:rsidR="005D672D" w:rsidRDefault="005D672D" w:rsidP="009A0D33">
      <w:pPr>
        <w:autoSpaceDE w:val="0"/>
        <w:autoSpaceDN w:val="0"/>
        <w:adjustRightInd w:val="0"/>
        <w:spacing w:after="0" w:line="240" w:lineRule="auto"/>
      </w:pPr>
    </w:p>
    <w:p w:rsidR="002C792D" w:rsidRDefault="000B741A" w:rsidP="00206544">
      <w:r>
        <w:t xml:space="preserve">The framework </w:t>
      </w:r>
      <w:r w:rsidR="001E5894">
        <w:t>described in this document, and illustrated at</w:t>
      </w:r>
      <w:r w:rsidR="003E3D53">
        <w:t xml:space="preserve"> </w:t>
      </w:r>
      <w:r w:rsidR="003E3D53" w:rsidRPr="00893CB6">
        <w:rPr>
          <w:u w:val="single"/>
        </w:rPr>
        <w:t>Figure 1</w:t>
      </w:r>
      <w:r w:rsidR="001E5894">
        <w:t xml:space="preserve">, </w:t>
      </w:r>
      <w:r w:rsidR="00EB6A7D">
        <w:t xml:space="preserve">outlines the </w:t>
      </w:r>
      <w:r w:rsidR="002C792D">
        <w:t xml:space="preserve">usual </w:t>
      </w:r>
      <w:r w:rsidR="00EB6A7D">
        <w:t>approach to</w:t>
      </w:r>
      <w:r w:rsidR="002C792D">
        <w:t xml:space="preserve"> medicines reviews</w:t>
      </w:r>
      <w:r w:rsidR="0034147F">
        <w:t xml:space="preserve"> </w:t>
      </w:r>
      <w:r w:rsidR="00417120">
        <w:t xml:space="preserve">and </w:t>
      </w:r>
      <w:r w:rsidR="00EB6A7D">
        <w:t xml:space="preserve">provides approximate time frames where </w:t>
      </w:r>
      <w:r w:rsidR="007940D8">
        <w:t>possible</w:t>
      </w:r>
      <w:r w:rsidR="001E5894">
        <w:t>. The framework is not intended to be prescriptive, as reviews will differ in their complexity and focus – it promotes</w:t>
      </w:r>
      <w:r w:rsidR="001E5894" w:rsidRPr="00206544">
        <w:t xml:space="preserve"> consistency in approach, </w:t>
      </w:r>
      <w:r w:rsidR="001E5894">
        <w:t xml:space="preserve">while </w:t>
      </w:r>
      <w:r w:rsidR="001E5894" w:rsidRPr="00206544">
        <w:t>provid</w:t>
      </w:r>
      <w:r w:rsidR="001E5894">
        <w:t>ing</w:t>
      </w:r>
      <w:r w:rsidR="001E5894" w:rsidRPr="00206544">
        <w:t xml:space="preserve"> the flexibility necessary to accommodate the different requirements of each review</w:t>
      </w:r>
      <w:r w:rsidR="001E5894" w:rsidRPr="00CE17DE">
        <w:t xml:space="preserve">. </w:t>
      </w:r>
      <w:r w:rsidR="009D447E" w:rsidRPr="00CE17DE">
        <w:t xml:space="preserve"> </w:t>
      </w:r>
    </w:p>
    <w:p w:rsidR="001E5894" w:rsidRDefault="009D447E" w:rsidP="00206544">
      <w:r w:rsidRPr="00CE17DE">
        <w:t xml:space="preserve">A review </w:t>
      </w:r>
      <w:r w:rsidR="001E5894" w:rsidRPr="00CE17DE">
        <w:t xml:space="preserve">takes </w:t>
      </w:r>
      <w:r w:rsidR="00B12A98" w:rsidRPr="005778B0">
        <w:t>approximately</w:t>
      </w:r>
      <w:r w:rsidR="00562C8F" w:rsidRPr="00CE17DE">
        <w:t xml:space="preserve"> twelve months</w:t>
      </w:r>
      <w:r w:rsidR="001E5894" w:rsidRPr="00CE17DE">
        <w:t>.</w:t>
      </w:r>
      <w:r w:rsidR="001E5894">
        <w:t xml:space="preserve"> M</w:t>
      </w:r>
      <w:r w:rsidR="000B741A">
        <w:t xml:space="preserve">ore complex reviews </w:t>
      </w:r>
      <w:r w:rsidR="00EB6A7D">
        <w:t>may vary from this structure</w:t>
      </w:r>
      <w:r>
        <w:t>, and could potentially take longer to complete</w:t>
      </w:r>
      <w:r w:rsidR="002B6D69">
        <w:t>.</w:t>
      </w:r>
      <w:r w:rsidR="00130E17">
        <w:t xml:space="preserve"> </w:t>
      </w:r>
      <w:r w:rsidR="002C792D">
        <w:t>Information on timeframes will be posted on the PBS website as it becomes available.</w:t>
      </w:r>
    </w:p>
    <w:p w:rsidR="00BD5A59" w:rsidRDefault="000B741A" w:rsidP="00881DE5">
      <w:r>
        <w:t>Stakeholders can access more specific information about each review on the PBS website.</w:t>
      </w:r>
      <w:r w:rsidR="004D45F0">
        <w:t xml:space="preserve">  </w:t>
      </w:r>
    </w:p>
    <w:p w:rsidR="00CC41CF" w:rsidRDefault="00CC41CF">
      <w:pPr>
        <w:spacing w:after="0" w:line="240" w:lineRule="auto"/>
        <w:rPr>
          <w:b/>
        </w:rPr>
      </w:pPr>
      <w:r>
        <w:rPr>
          <w:b/>
        </w:rPr>
        <w:br w:type="page"/>
      </w:r>
    </w:p>
    <w:p w:rsidR="00352466" w:rsidRDefault="00BD5A59" w:rsidP="003F414E">
      <w:pPr>
        <w:spacing w:after="0" w:line="240" w:lineRule="auto"/>
        <w:ind w:left="-567"/>
        <w:rPr>
          <w:rFonts w:cstheme="minorHAnsi"/>
        </w:rPr>
      </w:pPr>
      <w:proofErr w:type="gramStart"/>
      <w:r w:rsidRPr="00CC41CF" w:rsidDel="0060108A">
        <w:rPr>
          <w:b/>
        </w:rPr>
        <w:lastRenderedPageBreak/>
        <w:t xml:space="preserve">Figure </w:t>
      </w:r>
      <w:r w:rsidR="00F254CC" w:rsidRPr="00CC41CF" w:rsidDel="0060108A">
        <w:rPr>
          <w:b/>
        </w:rPr>
        <w:fldChar w:fldCharType="begin"/>
      </w:r>
      <w:r w:rsidRPr="00CC41CF" w:rsidDel="0060108A">
        <w:rPr>
          <w:b/>
        </w:rPr>
        <w:instrText xml:space="preserve"> SEQ Figure \* ARABIC </w:instrText>
      </w:r>
      <w:r w:rsidR="00F254CC" w:rsidRPr="00CC41CF" w:rsidDel="0060108A">
        <w:rPr>
          <w:b/>
        </w:rPr>
        <w:fldChar w:fldCharType="separate"/>
      </w:r>
      <w:r w:rsidR="004C5E97">
        <w:rPr>
          <w:b/>
          <w:noProof/>
        </w:rPr>
        <w:t>1</w:t>
      </w:r>
      <w:r w:rsidR="00F254CC" w:rsidRPr="00CC41CF" w:rsidDel="0060108A">
        <w:rPr>
          <w:b/>
        </w:rPr>
        <w:fldChar w:fldCharType="end"/>
      </w:r>
      <w:r w:rsidRPr="00CC41CF" w:rsidDel="0060108A">
        <w:rPr>
          <w:b/>
        </w:rPr>
        <w:t>.</w:t>
      </w:r>
      <w:proofErr w:type="gramEnd"/>
      <w:r w:rsidRPr="00CC41CF" w:rsidDel="0060108A">
        <w:rPr>
          <w:b/>
        </w:rPr>
        <w:t xml:space="preserve"> Post-m</w:t>
      </w:r>
      <w:r w:rsidR="00C375CD" w:rsidRPr="00CC41CF" w:rsidDel="0060108A">
        <w:rPr>
          <w:b/>
        </w:rPr>
        <w:t>arket Review Framework</w:t>
      </w:r>
      <w:r w:rsidR="00C375CD" w:rsidRPr="00640195">
        <w:rPr>
          <w:noProof/>
          <w:lang w:val="en-AU" w:eastAsia="en-AU"/>
        </w:rPr>
        <w:drawing>
          <wp:inline distT="0" distB="0" distL="0" distR="0" wp14:anchorId="0D16C919" wp14:editId="3E2D6FB1">
            <wp:extent cx="6461883" cy="8620125"/>
            <wp:effectExtent l="0" t="0" r="0" b="0"/>
            <wp:docPr id="246" name="Picture 246" descr="Figure 1. Post-market Review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65094" cy="8624409"/>
                    </a:xfrm>
                    <a:prstGeom prst="rect">
                      <a:avLst/>
                    </a:prstGeom>
                    <a:noFill/>
                    <a:ln>
                      <a:noFill/>
                    </a:ln>
                  </pic:spPr>
                </pic:pic>
              </a:graphicData>
            </a:graphic>
          </wp:inline>
        </w:drawing>
      </w:r>
    </w:p>
    <w:p w:rsidR="00495F21" w:rsidRPr="005F1ABE" w:rsidRDefault="0060108A" w:rsidP="00C375CD">
      <w:pPr>
        <w:pStyle w:val="Heading1"/>
        <w:ind w:left="-709" w:firstLine="709"/>
      </w:pPr>
      <w:bookmarkStart w:id="7" w:name="_Toc403485201"/>
      <w:r w:rsidRPr="0047027C">
        <w:lastRenderedPageBreak/>
        <w:t>Initiation</w:t>
      </w:r>
      <w:r w:rsidR="002B3435" w:rsidRPr="0047027C">
        <w:t xml:space="preserve"> </w:t>
      </w:r>
      <w:r w:rsidRPr="005F1ABE">
        <w:t>of Post-Market Reviews</w:t>
      </w:r>
      <w:bookmarkEnd w:id="7"/>
    </w:p>
    <w:p w:rsidR="000F34DF" w:rsidRPr="00D50EDD" w:rsidRDefault="00495F21" w:rsidP="00495F21">
      <w:pPr>
        <w:pStyle w:val="Heading3"/>
      </w:pPr>
      <w:bookmarkStart w:id="8" w:name="_Toc403485202"/>
      <w:r>
        <w:t xml:space="preserve">Sources </w:t>
      </w:r>
      <w:r w:rsidR="00E33D0D">
        <w:t>of Potential R</w:t>
      </w:r>
      <w:r w:rsidR="000F34DF" w:rsidRPr="00D50EDD">
        <w:t>eviews</w:t>
      </w:r>
      <w:bookmarkEnd w:id="8"/>
    </w:p>
    <w:p w:rsidR="000F34DF" w:rsidRDefault="00893CB6" w:rsidP="00BE3D55">
      <w:pPr>
        <w:spacing w:after="0"/>
        <w:rPr>
          <w:rFonts w:cstheme="minorHAnsi"/>
          <w:szCs w:val="22"/>
          <w:lang w:val="en-AU"/>
        </w:rPr>
      </w:pPr>
      <w:r>
        <w:rPr>
          <w:rFonts w:cstheme="minorHAnsi"/>
          <w:szCs w:val="22"/>
          <w:lang w:val="en-AU"/>
        </w:rPr>
        <w:t>A review may involve a single medicine, a class or category of medicine, or</w:t>
      </w:r>
      <w:r w:rsidR="00EF4EEC">
        <w:rPr>
          <w:rFonts w:cstheme="minorHAnsi"/>
          <w:szCs w:val="22"/>
          <w:lang w:val="en-AU"/>
        </w:rPr>
        <w:t xml:space="preserve"> multiple classes</w:t>
      </w:r>
      <w:r>
        <w:rPr>
          <w:rFonts w:cstheme="minorHAnsi"/>
          <w:szCs w:val="22"/>
          <w:lang w:val="en-AU"/>
        </w:rPr>
        <w:t xml:space="preserve"> of medicines that are used to treat a particular condition. </w:t>
      </w:r>
      <w:r w:rsidR="004A4522" w:rsidRPr="00D50EDD">
        <w:rPr>
          <w:rFonts w:cstheme="minorHAnsi"/>
          <w:szCs w:val="22"/>
          <w:lang w:val="en-AU"/>
        </w:rPr>
        <w:t xml:space="preserve">Post-market reviews may be initiated </w:t>
      </w:r>
      <w:r w:rsidR="00126696">
        <w:rPr>
          <w:rFonts w:cstheme="minorHAnsi"/>
          <w:szCs w:val="22"/>
          <w:lang w:val="en-AU"/>
        </w:rPr>
        <w:t xml:space="preserve">at any time, </w:t>
      </w:r>
      <w:r>
        <w:rPr>
          <w:rFonts w:cstheme="minorHAnsi"/>
          <w:szCs w:val="22"/>
          <w:lang w:val="en-AU"/>
        </w:rPr>
        <w:t>and be triggered by</w:t>
      </w:r>
      <w:r w:rsidR="004A4522">
        <w:rPr>
          <w:rFonts w:cstheme="minorHAnsi"/>
          <w:szCs w:val="22"/>
          <w:lang w:val="en-AU"/>
        </w:rPr>
        <w:t xml:space="preserve"> a </w:t>
      </w:r>
      <w:r>
        <w:rPr>
          <w:rFonts w:cstheme="minorHAnsi"/>
          <w:szCs w:val="22"/>
          <w:lang w:val="en-AU"/>
        </w:rPr>
        <w:t>number</w:t>
      </w:r>
      <w:r w:rsidR="00E95EBF">
        <w:rPr>
          <w:rFonts w:cstheme="minorHAnsi"/>
          <w:szCs w:val="22"/>
          <w:lang w:val="en-AU"/>
        </w:rPr>
        <w:t xml:space="preserve"> </w:t>
      </w:r>
      <w:r w:rsidR="004A4522">
        <w:rPr>
          <w:rFonts w:cstheme="minorHAnsi"/>
          <w:szCs w:val="22"/>
          <w:lang w:val="en-AU"/>
        </w:rPr>
        <w:t>of</w:t>
      </w:r>
      <w:r w:rsidR="004A4522" w:rsidRPr="00D50EDD">
        <w:rPr>
          <w:rFonts w:cstheme="minorHAnsi"/>
          <w:szCs w:val="22"/>
          <w:lang w:val="en-AU"/>
        </w:rPr>
        <w:t xml:space="preserve"> issues </w:t>
      </w:r>
      <w:r w:rsidR="000F34DF">
        <w:rPr>
          <w:rFonts w:cstheme="minorHAnsi"/>
          <w:szCs w:val="22"/>
          <w:lang w:val="en-AU"/>
        </w:rPr>
        <w:t>includ</w:t>
      </w:r>
      <w:r w:rsidR="00327460">
        <w:rPr>
          <w:rFonts w:cstheme="minorHAnsi"/>
          <w:szCs w:val="22"/>
          <w:lang w:val="en-AU"/>
        </w:rPr>
        <w:t>ing, but not limited to</w:t>
      </w:r>
      <w:r w:rsidR="000F34DF">
        <w:rPr>
          <w:rFonts w:cstheme="minorHAnsi"/>
          <w:szCs w:val="22"/>
          <w:lang w:val="en-AU"/>
        </w:rPr>
        <w:t>:</w:t>
      </w:r>
      <w:r w:rsidR="000F34DF" w:rsidRPr="00D50EDD">
        <w:rPr>
          <w:rFonts w:cstheme="minorHAnsi"/>
          <w:szCs w:val="22"/>
          <w:lang w:val="en-AU"/>
        </w:rPr>
        <w:t xml:space="preserve"> </w:t>
      </w:r>
    </w:p>
    <w:p w:rsidR="00C97597" w:rsidRPr="00CD5A1C" w:rsidRDefault="00C97597" w:rsidP="00CD5A1C">
      <w:pPr>
        <w:pStyle w:val="ListParagraph"/>
        <w:numPr>
          <w:ilvl w:val="0"/>
          <w:numId w:val="11"/>
        </w:numPr>
        <w:spacing w:after="100" w:afterAutospacing="1"/>
        <w:rPr>
          <w:rFonts w:cstheme="minorHAnsi"/>
          <w:szCs w:val="22"/>
          <w:lang w:val="en-AU"/>
        </w:rPr>
      </w:pPr>
      <w:r w:rsidRPr="00CD5A1C">
        <w:rPr>
          <w:rFonts w:cstheme="minorHAnsi"/>
          <w:szCs w:val="22"/>
          <w:lang w:val="en-AU"/>
        </w:rPr>
        <w:t>clinical efficacy and safety</w:t>
      </w:r>
      <w:r w:rsidRPr="004A4522">
        <w:rPr>
          <w:rFonts w:cstheme="minorHAnsi"/>
          <w:szCs w:val="22"/>
          <w:lang w:val="en-AU"/>
        </w:rPr>
        <w:t>;</w:t>
      </w:r>
    </w:p>
    <w:p w:rsidR="00C97597" w:rsidRPr="00CD5A1C" w:rsidRDefault="00C97597" w:rsidP="00CD5A1C">
      <w:pPr>
        <w:pStyle w:val="ListParagraph"/>
        <w:numPr>
          <w:ilvl w:val="0"/>
          <w:numId w:val="11"/>
        </w:numPr>
        <w:spacing w:after="100" w:afterAutospacing="1"/>
        <w:rPr>
          <w:rFonts w:cstheme="minorHAnsi"/>
          <w:szCs w:val="22"/>
          <w:lang w:val="en-AU"/>
        </w:rPr>
      </w:pPr>
      <w:r w:rsidRPr="00CD5A1C">
        <w:rPr>
          <w:rFonts w:cstheme="minorHAnsi"/>
          <w:szCs w:val="22"/>
          <w:lang w:val="en-AU"/>
        </w:rPr>
        <w:t>use that is inconsistent with</w:t>
      </w:r>
      <w:r w:rsidR="00530EE8">
        <w:rPr>
          <w:rFonts w:cstheme="minorHAnsi"/>
          <w:szCs w:val="22"/>
          <w:lang w:val="en-AU"/>
        </w:rPr>
        <w:t xml:space="preserve"> </w:t>
      </w:r>
      <w:r w:rsidRPr="00CD5A1C">
        <w:rPr>
          <w:rFonts w:cstheme="minorHAnsi"/>
          <w:szCs w:val="22"/>
          <w:lang w:val="en-AU"/>
        </w:rPr>
        <w:t xml:space="preserve">treatment guidelines and emerging clinical data; </w:t>
      </w:r>
    </w:p>
    <w:p w:rsidR="0042273D" w:rsidRPr="00CD5A1C" w:rsidRDefault="00F57BC3" w:rsidP="00CD5A1C">
      <w:pPr>
        <w:pStyle w:val="ListParagraph"/>
        <w:numPr>
          <w:ilvl w:val="0"/>
          <w:numId w:val="11"/>
        </w:numPr>
        <w:spacing w:after="100" w:afterAutospacing="1"/>
        <w:rPr>
          <w:rFonts w:cstheme="minorHAnsi"/>
          <w:szCs w:val="22"/>
          <w:lang w:val="en-AU"/>
        </w:rPr>
      </w:pPr>
      <w:r w:rsidRPr="00CD5A1C">
        <w:rPr>
          <w:rFonts w:cstheme="minorHAnsi"/>
          <w:szCs w:val="22"/>
          <w:lang w:val="en-AU"/>
        </w:rPr>
        <w:t>u</w:t>
      </w:r>
      <w:r w:rsidR="0042273D" w:rsidRPr="00CD5A1C">
        <w:rPr>
          <w:rFonts w:cstheme="minorHAnsi"/>
          <w:szCs w:val="22"/>
          <w:lang w:val="en-AU"/>
        </w:rPr>
        <w:t>se outside of PBS restriction;</w:t>
      </w:r>
      <w:r w:rsidR="00327460">
        <w:rPr>
          <w:rFonts w:cstheme="minorHAnsi"/>
          <w:szCs w:val="22"/>
          <w:lang w:val="en-AU"/>
        </w:rPr>
        <w:t xml:space="preserve"> and</w:t>
      </w:r>
    </w:p>
    <w:p w:rsidR="000F34DF" w:rsidRPr="00CD5A1C" w:rsidRDefault="00F57BC3" w:rsidP="004D6896">
      <w:pPr>
        <w:pStyle w:val="ListParagraph"/>
        <w:numPr>
          <w:ilvl w:val="0"/>
          <w:numId w:val="11"/>
        </w:numPr>
        <w:spacing w:after="100" w:afterAutospacing="1"/>
        <w:rPr>
          <w:rFonts w:cstheme="minorHAnsi"/>
          <w:szCs w:val="22"/>
          <w:lang w:val="en-AU"/>
        </w:rPr>
      </w:pPr>
      <w:proofErr w:type="gramStart"/>
      <w:r w:rsidRPr="00CD5A1C">
        <w:rPr>
          <w:rFonts w:cstheme="minorHAnsi"/>
          <w:szCs w:val="22"/>
          <w:lang w:val="en-AU"/>
        </w:rPr>
        <w:t>c</w:t>
      </w:r>
      <w:r w:rsidR="000F34DF" w:rsidRPr="00CD5A1C">
        <w:rPr>
          <w:rFonts w:cstheme="minorHAnsi"/>
          <w:szCs w:val="22"/>
          <w:lang w:val="en-AU"/>
        </w:rPr>
        <w:t>ost-effectiveness</w:t>
      </w:r>
      <w:proofErr w:type="gramEnd"/>
      <w:r w:rsidR="00327460">
        <w:rPr>
          <w:rFonts w:cstheme="minorHAnsi"/>
          <w:szCs w:val="22"/>
          <w:lang w:val="en-AU"/>
        </w:rPr>
        <w:t>.</w:t>
      </w:r>
      <w:r w:rsidR="00C97597" w:rsidRPr="00CD5A1C">
        <w:rPr>
          <w:rFonts w:cstheme="minorHAnsi"/>
          <w:szCs w:val="22"/>
          <w:lang w:val="en-AU"/>
        </w:rPr>
        <w:t xml:space="preserve"> </w:t>
      </w:r>
    </w:p>
    <w:p w:rsidR="000F34DF" w:rsidRPr="00D50EDD" w:rsidRDefault="000F34DF" w:rsidP="00BE3D55">
      <w:pPr>
        <w:spacing w:after="0"/>
        <w:rPr>
          <w:rFonts w:cstheme="minorHAnsi"/>
          <w:szCs w:val="22"/>
          <w:lang w:val="en-AU"/>
        </w:rPr>
      </w:pPr>
      <w:r w:rsidRPr="00D50EDD">
        <w:rPr>
          <w:rFonts w:cstheme="minorHAnsi"/>
          <w:szCs w:val="22"/>
          <w:lang w:val="en-AU"/>
        </w:rPr>
        <w:t>The</w:t>
      </w:r>
      <w:r w:rsidR="006F3818">
        <w:rPr>
          <w:rFonts w:cstheme="minorHAnsi"/>
          <w:szCs w:val="22"/>
          <w:lang w:val="en-AU"/>
        </w:rPr>
        <w:t xml:space="preserve">se </w:t>
      </w:r>
      <w:r w:rsidRPr="00D50EDD">
        <w:rPr>
          <w:rFonts w:cstheme="minorHAnsi"/>
          <w:szCs w:val="22"/>
          <w:lang w:val="en-AU"/>
        </w:rPr>
        <w:t>issue</w:t>
      </w:r>
      <w:r w:rsidR="006F3818">
        <w:rPr>
          <w:rFonts w:cstheme="minorHAnsi"/>
          <w:szCs w:val="22"/>
          <w:lang w:val="en-AU"/>
        </w:rPr>
        <w:t>s</w:t>
      </w:r>
      <w:r w:rsidRPr="00D50EDD">
        <w:rPr>
          <w:rFonts w:cstheme="minorHAnsi"/>
          <w:szCs w:val="22"/>
          <w:lang w:val="en-AU"/>
        </w:rPr>
        <w:t xml:space="preserve"> can be </w:t>
      </w:r>
      <w:r w:rsidR="006F3818">
        <w:rPr>
          <w:rFonts w:cstheme="minorHAnsi"/>
          <w:szCs w:val="22"/>
          <w:lang w:val="en-AU"/>
        </w:rPr>
        <w:t>identified through a number of sources, including</w:t>
      </w:r>
      <w:r w:rsidRPr="00D50EDD">
        <w:rPr>
          <w:rFonts w:cstheme="minorHAnsi"/>
          <w:szCs w:val="22"/>
          <w:lang w:val="en-AU"/>
        </w:rPr>
        <w:t>:</w:t>
      </w:r>
    </w:p>
    <w:p w:rsidR="006F3818" w:rsidRPr="00CD5A1C" w:rsidRDefault="00F57BC3" w:rsidP="00BE3D55">
      <w:pPr>
        <w:pStyle w:val="ListParagraph"/>
        <w:numPr>
          <w:ilvl w:val="0"/>
          <w:numId w:val="12"/>
        </w:numPr>
        <w:spacing w:after="100" w:afterAutospacing="1"/>
        <w:rPr>
          <w:rFonts w:cstheme="minorHAnsi"/>
          <w:szCs w:val="22"/>
          <w:lang w:val="en-AU"/>
        </w:rPr>
      </w:pPr>
      <w:r w:rsidRPr="00CD5A1C">
        <w:rPr>
          <w:rFonts w:cstheme="minorHAnsi"/>
          <w:szCs w:val="22"/>
          <w:lang w:val="en-AU"/>
        </w:rPr>
        <w:t>t</w:t>
      </w:r>
      <w:r w:rsidR="006F3818" w:rsidRPr="00CD5A1C">
        <w:rPr>
          <w:rFonts w:cstheme="minorHAnsi"/>
          <w:szCs w:val="22"/>
          <w:lang w:val="en-AU"/>
        </w:rPr>
        <w:t xml:space="preserve">he PBAC; </w:t>
      </w:r>
    </w:p>
    <w:p w:rsidR="000F34DF" w:rsidRPr="00CD5A1C" w:rsidRDefault="00F57BC3" w:rsidP="00CD5A1C">
      <w:pPr>
        <w:pStyle w:val="ListParagraph"/>
        <w:numPr>
          <w:ilvl w:val="0"/>
          <w:numId w:val="12"/>
        </w:numPr>
        <w:spacing w:after="100" w:afterAutospacing="1"/>
        <w:rPr>
          <w:rFonts w:cstheme="minorHAnsi"/>
          <w:szCs w:val="22"/>
          <w:lang w:val="en-AU"/>
        </w:rPr>
      </w:pPr>
      <w:r w:rsidRPr="00CD5A1C">
        <w:rPr>
          <w:rFonts w:cstheme="minorHAnsi"/>
          <w:szCs w:val="22"/>
          <w:lang w:val="en-AU"/>
        </w:rPr>
        <w:t>a</w:t>
      </w:r>
      <w:r w:rsidR="002555D2" w:rsidRPr="00CD5A1C">
        <w:rPr>
          <w:rFonts w:cstheme="minorHAnsi"/>
          <w:szCs w:val="22"/>
          <w:lang w:val="en-AU"/>
        </w:rPr>
        <w:t xml:space="preserve"> r</w:t>
      </w:r>
      <w:r w:rsidR="000F34DF" w:rsidRPr="00CD5A1C">
        <w:rPr>
          <w:rFonts w:cstheme="minorHAnsi"/>
          <w:szCs w:val="22"/>
          <w:lang w:val="en-AU"/>
        </w:rPr>
        <w:t xml:space="preserve">outine </w:t>
      </w:r>
      <w:r w:rsidR="007A09DD">
        <w:rPr>
          <w:rFonts w:cstheme="minorHAnsi"/>
          <w:szCs w:val="22"/>
          <w:lang w:val="en-AU"/>
        </w:rPr>
        <w:t>analysis</w:t>
      </w:r>
      <w:r w:rsidR="002555D2" w:rsidRPr="00CD5A1C">
        <w:rPr>
          <w:rFonts w:cstheme="minorHAnsi"/>
          <w:szCs w:val="22"/>
          <w:lang w:val="en-AU"/>
        </w:rPr>
        <w:t xml:space="preserve"> </w:t>
      </w:r>
      <w:r w:rsidR="000F34DF" w:rsidRPr="00CD5A1C">
        <w:rPr>
          <w:rFonts w:cstheme="minorHAnsi"/>
          <w:szCs w:val="22"/>
          <w:lang w:val="en-AU"/>
        </w:rPr>
        <w:t xml:space="preserve">by </w:t>
      </w:r>
      <w:r w:rsidR="007A09DD">
        <w:rPr>
          <w:rFonts w:cstheme="minorHAnsi"/>
          <w:szCs w:val="22"/>
          <w:lang w:val="en-AU"/>
        </w:rPr>
        <w:t xml:space="preserve">the </w:t>
      </w:r>
      <w:r w:rsidR="000F34DF" w:rsidRPr="00CD5A1C">
        <w:rPr>
          <w:rFonts w:cstheme="minorHAnsi"/>
          <w:szCs w:val="22"/>
          <w:lang w:val="en-AU"/>
        </w:rPr>
        <w:t xml:space="preserve">DUSC </w:t>
      </w:r>
      <w:r w:rsidR="00E15DF7" w:rsidRPr="00CD5A1C">
        <w:rPr>
          <w:rFonts w:cstheme="minorHAnsi"/>
          <w:szCs w:val="22"/>
          <w:lang w:val="en-AU"/>
        </w:rPr>
        <w:t xml:space="preserve">that </w:t>
      </w:r>
      <w:r w:rsidR="002555D2" w:rsidRPr="00CD5A1C">
        <w:rPr>
          <w:rFonts w:cstheme="minorHAnsi"/>
          <w:szCs w:val="22"/>
          <w:lang w:val="en-AU"/>
        </w:rPr>
        <w:t>indicates a medicines use issue;</w:t>
      </w:r>
    </w:p>
    <w:p w:rsidR="00F85F4E" w:rsidRDefault="00F57BC3" w:rsidP="005D2D51">
      <w:pPr>
        <w:pStyle w:val="ListParagraph"/>
        <w:numPr>
          <w:ilvl w:val="0"/>
          <w:numId w:val="12"/>
        </w:numPr>
        <w:rPr>
          <w:rFonts w:cstheme="minorHAnsi"/>
          <w:szCs w:val="22"/>
          <w:lang w:val="en-AU"/>
        </w:rPr>
      </w:pPr>
      <w:r w:rsidRPr="0066176E">
        <w:rPr>
          <w:rFonts w:cstheme="minorHAnsi"/>
          <w:szCs w:val="22"/>
          <w:lang w:val="en-AU"/>
        </w:rPr>
        <w:t>a</w:t>
      </w:r>
      <w:r w:rsidR="002555D2" w:rsidRPr="00880B46">
        <w:rPr>
          <w:rFonts w:cstheme="minorHAnsi"/>
          <w:szCs w:val="22"/>
          <w:lang w:val="en-AU"/>
        </w:rPr>
        <w:t xml:space="preserve"> request by t</w:t>
      </w:r>
      <w:r w:rsidR="000F34DF" w:rsidRPr="00880B46">
        <w:rPr>
          <w:rFonts w:cstheme="minorHAnsi"/>
          <w:szCs w:val="22"/>
          <w:lang w:val="en-AU"/>
        </w:rPr>
        <w:t>he Minister for Health</w:t>
      </w:r>
      <w:r w:rsidR="002555D2" w:rsidRPr="00880B46">
        <w:rPr>
          <w:rFonts w:cstheme="minorHAnsi"/>
          <w:szCs w:val="22"/>
          <w:lang w:val="en-AU"/>
        </w:rPr>
        <w:t>;</w:t>
      </w:r>
    </w:p>
    <w:p w:rsidR="00F85F4E" w:rsidRDefault="00F57BC3" w:rsidP="004A5F18">
      <w:pPr>
        <w:pStyle w:val="ListParagraph"/>
        <w:numPr>
          <w:ilvl w:val="0"/>
          <w:numId w:val="12"/>
        </w:numPr>
        <w:spacing w:after="100" w:afterAutospacing="1"/>
        <w:rPr>
          <w:rFonts w:cstheme="minorHAnsi"/>
          <w:szCs w:val="22"/>
          <w:lang w:val="en-AU"/>
        </w:rPr>
      </w:pPr>
      <w:r w:rsidRPr="0066176E">
        <w:rPr>
          <w:rFonts w:cstheme="minorHAnsi"/>
          <w:szCs w:val="22"/>
          <w:lang w:val="en-AU"/>
        </w:rPr>
        <w:t>a</w:t>
      </w:r>
      <w:r w:rsidR="000F34DF" w:rsidRPr="00880B46">
        <w:rPr>
          <w:rFonts w:cstheme="minorHAnsi"/>
          <w:szCs w:val="22"/>
          <w:lang w:val="en-AU"/>
        </w:rPr>
        <w:t xml:space="preserve"> </w:t>
      </w:r>
      <w:r w:rsidR="000B741A" w:rsidRPr="00880B46">
        <w:rPr>
          <w:rFonts w:cstheme="minorHAnsi"/>
          <w:szCs w:val="22"/>
          <w:lang w:val="en-AU"/>
        </w:rPr>
        <w:t xml:space="preserve">Senate </w:t>
      </w:r>
      <w:r w:rsidR="00D43AE8" w:rsidRPr="00880B46">
        <w:rPr>
          <w:rFonts w:cstheme="minorHAnsi"/>
          <w:szCs w:val="22"/>
          <w:lang w:val="en-AU"/>
        </w:rPr>
        <w:t>I</w:t>
      </w:r>
      <w:r w:rsidR="000B741A" w:rsidRPr="004A5F18">
        <w:rPr>
          <w:rFonts w:cstheme="minorHAnsi"/>
          <w:szCs w:val="22"/>
          <w:lang w:val="en-AU"/>
        </w:rPr>
        <w:t>nquiry</w:t>
      </w:r>
      <w:r w:rsidR="002555D2" w:rsidRPr="004A5F18">
        <w:rPr>
          <w:rFonts w:cstheme="minorHAnsi"/>
          <w:szCs w:val="22"/>
          <w:lang w:val="en-AU"/>
        </w:rPr>
        <w:t>;</w:t>
      </w:r>
      <w:r w:rsidR="006F3818" w:rsidRPr="004A5F18">
        <w:rPr>
          <w:rFonts w:cstheme="minorHAnsi"/>
          <w:szCs w:val="22"/>
          <w:lang w:val="en-AU"/>
        </w:rPr>
        <w:t xml:space="preserve"> </w:t>
      </w:r>
      <w:r w:rsidRPr="004A5F18">
        <w:rPr>
          <w:rFonts w:cstheme="minorHAnsi"/>
          <w:szCs w:val="22"/>
          <w:lang w:val="en-AU"/>
        </w:rPr>
        <w:t>or</w:t>
      </w:r>
    </w:p>
    <w:p w:rsidR="002317C1" w:rsidRDefault="004A4522" w:rsidP="004A5F18">
      <w:pPr>
        <w:pStyle w:val="ListParagraph"/>
        <w:numPr>
          <w:ilvl w:val="0"/>
          <w:numId w:val="12"/>
        </w:numPr>
        <w:spacing w:after="100" w:afterAutospacing="1"/>
        <w:rPr>
          <w:rFonts w:cstheme="minorHAnsi"/>
          <w:szCs w:val="22"/>
          <w:lang w:val="en-AU"/>
        </w:rPr>
      </w:pPr>
      <w:proofErr w:type="gramStart"/>
      <w:r w:rsidRPr="00C26BD8">
        <w:rPr>
          <w:rFonts w:cstheme="minorHAnsi"/>
          <w:szCs w:val="22"/>
          <w:lang w:val="en-AU"/>
        </w:rPr>
        <w:t>stakeholders</w:t>
      </w:r>
      <w:proofErr w:type="gramEnd"/>
      <w:r w:rsidRPr="00C26BD8">
        <w:rPr>
          <w:rFonts w:cstheme="minorHAnsi"/>
          <w:szCs w:val="22"/>
          <w:lang w:val="en-AU"/>
        </w:rPr>
        <w:t xml:space="preserve"> contacting PBAC</w:t>
      </w:r>
      <w:r w:rsidR="00C26BD8" w:rsidRPr="00C26BD8">
        <w:rPr>
          <w:rFonts w:cstheme="minorHAnsi"/>
          <w:szCs w:val="22"/>
          <w:lang w:val="en-AU"/>
        </w:rPr>
        <w:t xml:space="preserve"> or the Department</w:t>
      </w:r>
      <w:r w:rsidR="002317C1">
        <w:rPr>
          <w:rFonts w:cstheme="minorHAnsi"/>
          <w:szCs w:val="22"/>
          <w:lang w:val="en-AU"/>
        </w:rPr>
        <w:t>.</w:t>
      </w:r>
    </w:p>
    <w:p w:rsidR="00562C8F" w:rsidRDefault="00803AE5" w:rsidP="00880B46">
      <w:pPr>
        <w:rPr>
          <w:lang w:val="en-AU" w:eastAsia="en-AU"/>
        </w:rPr>
      </w:pPr>
      <w:r>
        <w:t>The Minister for Health will have the final decision on whether a review should proceed or not</w:t>
      </w:r>
      <w:r w:rsidR="00377E75">
        <w:t>.</w:t>
      </w:r>
      <w:r w:rsidRPr="00BE3D55">
        <w:rPr>
          <w:lang w:val="en-AU"/>
        </w:rPr>
        <w:t xml:space="preserve"> </w:t>
      </w:r>
      <w:r w:rsidR="00562C8F" w:rsidRPr="00BE3D55">
        <w:rPr>
          <w:lang w:val="en-AU"/>
        </w:rPr>
        <w:t>During the</w:t>
      </w:r>
      <w:r w:rsidR="00562C8F" w:rsidRPr="00E13709">
        <w:rPr>
          <w:lang w:val="en-AU" w:eastAsia="en-AU"/>
        </w:rPr>
        <w:t xml:space="preserve"> course of a post-market review new medicines that fall within the scope of the review may be listed on the PBS, and will therefore be affected by the review and its outcomes.</w:t>
      </w:r>
      <w:r w:rsidR="0034147F">
        <w:rPr>
          <w:lang w:val="en-AU" w:eastAsia="en-AU"/>
        </w:rPr>
        <w:t xml:space="preserve"> </w:t>
      </w:r>
    </w:p>
    <w:p w:rsidR="00C26BD8" w:rsidRPr="00562C8F" w:rsidRDefault="00C26BD8" w:rsidP="00562C8F">
      <w:pPr>
        <w:rPr>
          <w:rFonts w:cstheme="minorHAnsi"/>
          <w:szCs w:val="22"/>
          <w:lang w:val="en-AU"/>
        </w:rPr>
      </w:pPr>
      <w:r>
        <w:rPr>
          <w:lang w:val="en-AU" w:eastAsia="en-AU"/>
        </w:rPr>
        <w:t xml:space="preserve">Sponsors </w:t>
      </w:r>
      <w:r w:rsidR="002C792D">
        <w:rPr>
          <w:lang w:val="en-AU" w:eastAsia="en-AU"/>
        </w:rPr>
        <w:t>are encouraged to</w:t>
      </w:r>
      <w:r>
        <w:rPr>
          <w:lang w:val="en-AU" w:eastAsia="en-AU"/>
        </w:rPr>
        <w:t xml:space="preserve"> subscribe to news updates on the </w:t>
      </w:r>
      <w:hyperlink r:id="rId13" w:history="1">
        <w:r w:rsidRPr="009F263F">
          <w:rPr>
            <w:rStyle w:val="Hyperlink"/>
            <w:lang w:val="en-AU" w:eastAsia="en-AU"/>
          </w:rPr>
          <w:t>PBS website</w:t>
        </w:r>
      </w:hyperlink>
      <w:r>
        <w:rPr>
          <w:lang w:val="en-AU" w:eastAsia="en-AU"/>
        </w:rPr>
        <w:t xml:space="preserve"> for the latest information regarding reviews including public consultation and publication review. </w:t>
      </w:r>
    </w:p>
    <w:p w:rsidR="000F34DF" w:rsidRPr="00D50EDD" w:rsidRDefault="00AA680A" w:rsidP="00495F21">
      <w:pPr>
        <w:pStyle w:val="Heading3"/>
        <w:rPr>
          <w:i/>
        </w:rPr>
      </w:pPr>
      <w:bookmarkStart w:id="9" w:name="_Toc403485203"/>
      <w:r>
        <w:t>PBAC</w:t>
      </w:r>
      <w:r w:rsidR="00662E0C">
        <w:t>-identified issues</w:t>
      </w:r>
      <w:bookmarkEnd w:id="9"/>
    </w:p>
    <w:p w:rsidR="0049563E" w:rsidRDefault="00662E0C" w:rsidP="00B646BB">
      <w:pPr>
        <w:rPr>
          <w:rFonts w:cstheme="minorHAnsi"/>
          <w:lang w:val="en-AU"/>
        </w:rPr>
      </w:pPr>
      <w:r>
        <w:rPr>
          <w:rFonts w:cstheme="minorHAnsi"/>
          <w:lang w:val="en-AU"/>
        </w:rPr>
        <w:t>T</w:t>
      </w:r>
      <w:r w:rsidR="00DE2C1C">
        <w:rPr>
          <w:rFonts w:cstheme="minorHAnsi"/>
          <w:lang w:val="en-AU"/>
        </w:rPr>
        <w:t xml:space="preserve">he PBAC may </w:t>
      </w:r>
      <w:r w:rsidR="00E95EBF">
        <w:rPr>
          <w:rFonts w:cstheme="minorHAnsi"/>
          <w:lang w:val="en-AU"/>
        </w:rPr>
        <w:t xml:space="preserve">itself </w:t>
      </w:r>
      <w:r w:rsidR="00DE2C1C">
        <w:rPr>
          <w:rFonts w:cstheme="minorHAnsi"/>
          <w:lang w:val="en-AU"/>
        </w:rPr>
        <w:t xml:space="preserve">identify a potential issue </w:t>
      </w:r>
      <w:r w:rsidR="00893CB6">
        <w:rPr>
          <w:rFonts w:cstheme="minorHAnsi"/>
          <w:lang w:val="en-AU"/>
        </w:rPr>
        <w:t xml:space="preserve">that could lead to a post-market review, </w:t>
      </w:r>
      <w:r w:rsidR="00DE2C1C">
        <w:rPr>
          <w:rFonts w:cstheme="minorHAnsi"/>
          <w:lang w:val="en-AU"/>
        </w:rPr>
        <w:t xml:space="preserve">and </w:t>
      </w:r>
      <w:r w:rsidR="00C26BD8">
        <w:rPr>
          <w:rFonts w:cstheme="minorHAnsi"/>
          <w:lang w:val="en-AU"/>
        </w:rPr>
        <w:t xml:space="preserve">may </w:t>
      </w:r>
      <w:r w:rsidR="00DE2C1C">
        <w:rPr>
          <w:rFonts w:cstheme="minorHAnsi"/>
          <w:lang w:val="en-AU"/>
        </w:rPr>
        <w:t>request the DUSC to conduct a medicines utilisation analysis</w:t>
      </w:r>
      <w:r>
        <w:rPr>
          <w:rFonts w:cstheme="minorHAnsi"/>
          <w:lang w:val="en-AU"/>
        </w:rPr>
        <w:t>,</w:t>
      </w:r>
      <w:r w:rsidR="00C26BD8">
        <w:rPr>
          <w:rFonts w:cstheme="minorHAnsi"/>
          <w:lang w:val="en-AU"/>
        </w:rPr>
        <w:t xml:space="preserve"> and/or</w:t>
      </w:r>
      <w:r w:rsidR="002317C1">
        <w:rPr>
          <w:rFonts w:cstheme="minorHAnsi"/>
          <w:lang w:val="en-AU"/>
        </w:rPr>
        <w:t xml:space="preserve"> </w:t>
      </w:r>
      <w:r w:rsidR="0049563E">
        <w:rPr>
          <w:rFonts w:cstheme="minorHAnsi"/>
          <w:lang w:val="en-AU"/>
        </w:rPr>
        <w:t xml:space="preserve">request additional </w:t>
      </w:r>
      <w:r w:rsidR="00C26BD8">
        <w:rPr>
          <w:rFonts w:cstheme="minorHAnsi"/>
          <w:lang w:val="en-AU"/>
        </w:rPr>
        <w:t xml:space="preserve">information </w:t>
      </w:r>
      <w:r w:rsidR="0049563E">
        <w:rPr>
          <w:rFonts w:cstheme="minorHAnsi"/>
          <w:lang w:val="en-AU"/>
        </w:rPr>
        <w:t>to provide a more comprehensive overview of the potential issues</w:t>
      </w:r>
      <w:r w:rsidR="00DE2C1C">
        <w:rPr>
          <w:rFonts w:cstheme="minorHAnsi"/>
          <w:lang w:val="en-AU"/>
        </w:rPr>
        <w:t>.</w:t>
      </w:r>
      <w:r w:rsidR="0049563E">
        <w:rPr>
          <w:rFonts w:cstheme="minorHAnsi"/>
          <w:lang w:val="en-AU"/>
        </w:rPr>
        <w:t xml:space="preserve"> </w:t>
      </w:r>
    </w:p>
    <w:p w:rsidR="00B646BB" w:rsidRPr="00D50EDD" w:rsidRDefault="0049563E" w:rsidP="00B646BB">
      <w:pPr>
        <w:rPr>
          <w:rFonts w:cstheme="minorHAnsi"/>
          <w:lang w:val="en-AU"/>
        </w:rPr>
      </w:pPr>
      <w:r>
        <w:rPr>
          <w:rFonts w:cstheme="minorHAnsi"/>
          <w:lang w:val="en-AU"/>
        </w:rPr>
        <w:t>At the request of the PBAC or in response to issues raised by other sources, the Department</w:t>
      </w:r>
      <w:r w:rsidR="00B646BB">
        <w:rPr>
          <w:rFonts w:cstheme="minorHAnsi"/>
          <w:lang w:val="en-AU"/>
        </w:rPr>
        <w:t xml:space="preserve"> </w:t>
      </w:r>
      <w:r w:rsidR="00E95EBF">
        <w:rPr>
          <w:rFonts w:cstheme="minorHAnsi"/>
          <w:lang w:val="en-AU"/>
        </w:rPr>
        <w:t xml:space="preserve">of Health </w:t>
      </w:r>
      <w:r>
        <w:rPr>
          <w:rFonts w:cstheme="minorHAnsi"/>
          <w:lang w:val="en-AU"/>
        </w:rPr>
        <w:t xml:space="preserve">may </w:t>
      </w:r>
      <w:r w:rsidR="00B646BB">
        <w:rPr>
          <w:rFonts w:cstheme="minorHAnsi"/>
          <w:lang w:val="en-AU"/>
        </w:rPr>
        <w:t xml:space="preserve">conduct </w:t>
      </w:r>
      <w:r>
        <w:rPr>
          <w:rFonts w:cstheme="minorHAnsi"/>
          <w:lang w:val="en-AU"/>
        </w:rPr>
        <w:t xml:space="preserve">or contract </w:t>
      </w:r>
      <w:r w:rsidR="00B646BB" w:rsidRPr="00D50EDD">
        <w:rPr>
          <w:rFonts w:cstheme="minorHAnsi"/>
          <w:lang w:val="en-AU"/>
        </w:rPr>
        <w:t xml:space="preserve">preliminary </w:t>
      </w:r>
      <w:r w:rsidR="00B646BB">
        <w:rPr>
          <w:rFonts w:cstheme="minorHAnsi"/>
          <w:lang w:val="en-AU"/>
        </w:rPr>
        <w:t xml:space="preserve">research, such as a literature review or </w:t>
      </w:r>
      <w:r w:rsidR="00EB6A7D">
        <w:rPr>
          <w:rFonts w:cstheme="minorHAnsi"/>
          <w:lang w:val="en-AU"/>
        </w:rPr>
        <w:t xml:space="preserve">an </w:t>
      </w:r>
      <w:r w:rsidR="00B646BB">
        <w:rPr>
          <w:rFonts w:cstheme="minorHAnsi"/>
          <w:lang w:val="en-AU"/>
        </w:rPr>
        <w:t>analysis of medicine use</w:t>
      </w:r>
      <w:r>
        <w:rPr>
          <w:rFonts w:cstheme="minorHAnsi"/>
          <w:lang w:val="en-AU"/>
        </w:rPr>
        <w:t>, to be provided to the PBAC</w:t>
      </w:r>
      <w:r w:rsidR="00C26BD8">
        <w:rPr>
          <w:rFonts w:cstheme="minorHAnsi"/>
          <w:lang w:val="en-AU"/>
        </w:rPr>
        <w:t xml:space="preserve"> and relevant sub-committees</w:t>
      </w:r>
      <w:r>
        <w:rPr>
          <w:rFonts w:cstheme="minorHAnsi"/>
          <w:lang w:val="en-AU"/>
        </w:rPr>
        <w:t xml:space="preserve"> for consideration</w:t>
      </w:r>
      <w:r w:rsidR="00B646BB" w:rsidRPr="007F48A5">
        <w:rPr>
          <w:rFonts w:cstheme="minorHAnsi"/>
          <w:lang w:val="en-AU"/>
        </w:rPr>
        <w:t>.</w:t>
      </w:r>
      <w:r w:rsidRPr="007F48A5">
        <w:rPr>
          <w:rFonts w:cstheme="minorHAnsi"/>
          <w:lang w:val="en-AU"/>
        </w:rPr>
        <w:t xml:space="preserve"> </w:t>
      </w:r>
    </w:p>
    <w:p w:rsidR="00893CB6" w:rsidRPr="00C57E79" w:rsidRDefault="00893CB6" w:rsidP="00893CB6">
      <w:pPr>
        <w:rPr>
          <w:rFonts w:eastAsiaTheme="majorEastAsia" w:cs="Arial"/>
          <w:b/>
          <w:bCs/>
          <w:sz w:val="24"/>
          <w:szCs w:val="26"/>
          <w:lang w:val="en-AU" w:eastAsia="en-AU"/>
        </w:rPr>
      </w:pPr>
      <w:r w:rsidRPr="00833F6A">
        <w:rPr>
          <w:rFonts w:eastAsiaTheme="majorEastAsia" w:cs="Arial"/>
          <w:b/>
          <w:bCs/>
          <w:sz w:val="24"/>
          <w:szCs w:val="26"/>
          <w:lang w:val="en-AU" w:eastAsia="en-AU"/>
        </w:rPr>
        <w:t>DUSC-identified issues</w:t>
      </w:r>
    </w:p>
    <w:p w:rsidR="00893CB6" w:rsidRDefault="0027472A" w:rsidP="00893CB6">
      <w:pPr>
        <w:rPr>
          <w:rFonts w:cstheme="minorHAnsi"/>
          <w:lang w:val="en-AU"/>
        </w:rPr>
      </w:pPr>
      <w:r>
        <w:rPr>
          <w:rFonts w:cstheme="minorHAnsi"/>
          <w:lang w:val="en-AU"/>
        </w:rPr>
        <w:t>I</w:t>
      </w:r>
      <w:r w:rsidR="00893CB6" w:rsidRPr="00C57E79">
        <w:rPr>
          <w:rFonts w:cstheme="minorHAnsi"/>
          <w:lang w:val="en-AU"/>
        </w:rPr>
        <w:t xml:space="preserve">ssues that may </w:t>
      </w:r>
      <w:r w:rsidR="00893CB6">
        <w:rPr>
          <w:rFonts w:cstheme="minorHAnsi"/>
          <w:lang w:val="en-AU"/>
        </w:rPr>
        <w:t xml:space="preserve">lead </w:t>
      </w:r>
      <w:r>
        <w:rPr>
          <w:rFonts w:cstheme="minorHAnsi"/>
          <w:lang w:val="en-AU"/>
        </w:rPr>
        <w:t xml:space="preserve">the </w:t>
      </w:r>
      <w:r w:rsidR="00893CB6">
        <w:rPr>
          <w:rFonts w:cstheme="minorHAnsi"/>
          <w:lang w:val="en-AU"/>
        </w:rPr>
        <w:t>PBAC to initiate</w:t>
      </w:r>
      <w:r w:rsidR="00893CB6" w:rsidRPr="00C57E79">
        <w:rPr>
          <w:rFonts w:cstheme="minorHAnsi"/>
          <w:lang w:val="en-AU"/>
        </w:rPr>
        <w:t xml:space="preserve"> a post-market review</w:t>
      </w:r>
      <w:r w:rsidR="00893CB6">
        <w:rPr>
          <w:rFonts w:cstheme="minorHAnsi"/>
          <w:lang w:val="en-AU"/>
        </w:rPr>
        <w:t xml:space="preserve"> come from a number of sources</w:t>
      </w:r>
      <w:r>
        <w:rPr>
          <w:rFonts w:cstheme="minorHAnsi"/>
          <w:lang w:val="en-AU"/>
        </w:rPr>
        <w:t>. However,</w:t>
      </w:r>
      <w:r w:rsidR="00893CB6">
        <w:rPr>
          <w:rFonts w:cstheme="minorHAnsi"/>
          <w:lang w:val="en-AU"/>
        </w:rPr>
        <w:t xml:space="preserve"> most issues are </w:t>
      </w:r>
      <w:r w:rsidR="00893CB6" w:rsidRPr="00C57E79">
        <w:rPr>
          <w:rFonts w:cstheme="minorHAnsi"/>
          <w:lang w:val="en-AU"/>
        </w:rPr>
        <w:t xml:space="preserve">raised through </w:t>
      </w:r>
      <w:r>
        <w:rPr>
          <w:rFonts w:cstheme="minorHAnsi"/>
          <w:lang w:val="en-AU"/>
        </w:rPr>
        <w:t xml:space="preserve">routine </w:t>
      </w:r>
      <w:r w:rsidR="00893CB6" w:rsidRPr="00C57E79">
        <w:rPr>
          <w:rFonts w:cstheme="minorHAnsi"/>
          <w:lang w:val="en-AU"/>
        </w:rPr>
        <w:t>DUSC</w:t>
      </w:r>
      <w:r w:rsidR="00893CB6">
        <w:rPr>
          <w:rFonts w:cstheme="minorHAnsi"/>
          <w:lang w:val="en-AU"/>
        </w:rPr>
        <w:t>’s utilisation analyses</w:t>
      </w:r>
      <w:r>
        <w:rPr>
          <w:rFonts w:cstheme="minorHAnsi"/>
          <w:lang w:val="en-AU"/>
        </w:rPr>
        <w:t xml:space="preserve"> of medicines</w:t>
      </w:r>
      <w:r w:rsidR="00893CB6">
        <w:rPr>
          <w:rFonts w:cstheme="minorHAnsi"/>
          <w:lang w:val="en-AU"/>
        </w:rPr>
        <w:t xml:space="preserve"> (see </w:t>
      </w:r>
      <w:r w:rsidR="002C792D" w:rsidRPr="005D2D51">
        <w:rPr>
          <w:rFonts w:cstheme="minorHAnsi"/>
          <w:lang w:val="en-AU"/>
        </w:rPr>
        <w:t xml:space="preserve">the </w:t>
      </w:r>
      <w:r w:rsidR="00EF4EEC" w:rsidRPr="005D2D51">
        <w:rPr>
          <w:rFonts w:cstheme="minorHAnsi"/>
          <w:lang w:val="en-AU"/>
        </w:rPr>
        <w:t>Appendix</w:t>
      </w:r>
      <w:r w:rsidR="00893CB6">
        <w:rPr>
          <w:rFonts w:cstheme="minorHAnsi"/>
          <w:lang w:val="en-AU"/>
        </w:rPr>
        <w:t xml:space="preserve"> for more details)</w:t>
      </w:r>
      <w:r w:rsidR="00893CB6" w:rsidRPr="00C57E79">
        <w:rPr>
          <w:rFonts w:cstheme="minorHAnsi"/>
          <w:lang w:val="en-AU"/>
        </w:rPr>
        <w:t xml:space="preserve">. </w:t>
      </w:r>
    </w:p>
    <w:p w:rsidR="001D1702" w:rsidRDefault="00893CB6" w:rsidP="00893CB6">
      <w:pPr>
        <w:rPr>
          <w:rFonts w:cstheme="minorHAnsi"/>
          <w:lang w:val="en-AU"/>
        </w:rPr>
      </w:pPr>
      <w:r>
        <w:rPr>
          <w:rFonts w:cstheme="minorHAnsi"/>
          <w:lang w:val="en-AU"/>
        </w:rPr>
        <w:t>All new medicines on the PBS are routinely monitored</w:t>
      </w:r>
      <w:r w:rsidR="0027000B">
        <w:rPr>
          <w:rFonts w:cstheme="minorHAnsi"/>
          <w:lang w:val="en-AU"/>
        </w:rPr>
        <w:t xml:space="preserve"> by DUSC</w:t>
      </w:r>
      <w:r>
        <w:rPr>
          <w:rFonts w:cstheme="minorHAnsi"/>
          <w:lang w:val="en-AU"/>
        </w:rPr>
        <w:t xml:space="preserve"> at </w:t>
      </w:r>
      <w:r w:rsidR="00ED6C66">
        <w:rPr>
          <w:rFonts w:cstheme="minorHAnsi"/>
          <w:lang w:val="en-AU"/>
        </w:rPr>
        <w:t>24</w:t>
      </w:r>
      <w:r>
        <w:rPr>
          <w:rFonts w:cstheme="minorHAnsi"/>
          <w:lang w:val="en-AU"/>
        </w:rPr>
        <w:t xml:space="preserve"> months post-listing</w:t>
      </w:r>
      <w:r w:rsidR="0027472A">
        <w:rPr>
          <w:rFonts w:cstheme="minorHAnsi"/>
          <w:lang w:val="en-AU"/>
        </w:rPr>
        <w:t>.</w:t>
      </w:r>
      <w:r w:rsidR="003447F4">
        <w:rPr>
          <w:rFonts w:cstheme="minorHAnsi"/>
          <w:lang w:val="en-AU"/>
        </w:rPr>
        <w:t xml:space="preserve"> </w:t>
      </w:r>
      <w:r>
        <w:rPr>
          <w:rFonts w:cstheme="minorHAnsi"/>
          <w:lang w:val="en-AU"/>
        </w:rPr>
        <w:t xml:space="preserve">DUSC may also identify additional medicines for utilisation analysis at their regular meetings. </w:t>
      </w:r>
    </w:p>
    <w:p w:rsidR="00893CB6" w:rsidRDefault="00893CB6" w:rsidP="00893CB6">
      <w:pPr>
        <w:rPr>
          <w:rFonts w:cstheme="minorHAnsi"/>
          <w:lang w:val="en-AU"/>
        </w:rPr>
      </w:pPr>
      <w:r>
        <w:rPr>
          <w:rFonts w:cstheme="minorHAnsi"/>
          <w:lang w:val="en-AU"/>
        </w:rPr>
        <w:t>DUSC</w:t>
      </w:r>
      <w:r w:rsidR="0027472A">
        <w:rPr>
          <w:rFonts w:cstheme="minorHAnsi"/>
          <w:lang w:val="en-AU"/>
        </w:rPr>
        <w:t xml:space="preserve"> </w:t>
      </w:r>
      <w:proofErr w:type="gramStart"/>
      <w:r w:rsidR="0027472A">
        <w:rPr>
          <w:rFonts w:cstheme="minorHAnsi"/>
          <w:lang w:val="en-AU"/>
        </w:rPr>
        <w:t xml:space="preserve">publishes </w:t>
      </w:r>
      <w:r>
        <w:rPr>
          <w:rFonts w:cstheme="minorHAnsi"/>
          <w:lang w:val="en-AU"/>
        </w:rPr>
        <w:t xml:space="preserve"> an</w:t>
      </w:r>
      <w:proofErr w:type="gramEnd"/>
      <w:r>
        <w:rPr>
          <w:rFonts w:cstheme="minorHAnsi"/>
          <w:lang w:val="en-AU"/>
        </w:rPr>
        <w:t xml:space="preserve"> Outcomes Statement </w:t>
      </w:r>
      <w:r w:rsidR="00ED6C66">
        <w:rPr>
          <w:rFonts w:cstheme="minorHAnsi"/>
          <w:lang w:val="en-AU"/>
        </w:rPr>
        <w:t>following every</w:t>
      </w:r>
      <w:r>
        <w:rPr>
          <w:rFonts w:cstheme="minorHAnsi"/>
          <w:lang w:val="en-AU"/>
        </w:rPr>
        <w:t xml:space="preserve"> meeting, </w:t>
      </w:r>
      <w:r w:rsidR="00ED6C66">
        <w:rPr>
          <w:rFonts w:cstheme="minorHAnsi"/>
          <w:lang w:val="en-AU"/>
        </w:rPr>
        <w:t>usually five</w:t>
      </w:r>
      <w:r>
        <w:rPr>
          <w:rFonts w:cstheme="minorHAnsi"/>
          <w:lang w:val="en-AU"/>
        </w:rPr>
        <w:t xml:space="preserve"> weeks </w:t>
      </w:r>
      <w:r w:rsidR="00ED6C66">
        <w:rPr>
          <w:rFonts w:cstheme="minorHAnsi"/>
          <w:lang w:val="en-AU"/>
        </w:rPr>
        <w:t xml:space="preserve">after each </w:t>
      </w:r>
      <w:r>
        <w:rPr>
          <w:rFonts w:cstheme="minorHAnsi"/>
          <w:lang w:val="en-AU"/>
        </w:rPr>
        <w:t>meeting. This includes information on which medicines have been selected for a</w:t>
      </w:r>
      <w:r w:rsidR="0027472A">
        <w:rPr>
          <w:rFonts w:cstheme="minorHAnsi"/>
          <w:lang w:val="en-AU"/>
        </w:rPr>
        <w:t xml:space="preserve"> DUSC</w:t>
      </w:r>
      <w:r>
        <w:rPr>
          <w:rFonts w:cstheme="minorHAnsi"/>
          <w:lang w:val="en-AU"/>
        </w:rPr>
        <w:t xml:space="preserve"> utilisation analysis</w:t>
      </w:r>
      <w:r w:rsidR="0027472A">
        <w:rPr>
          <w:rFonts w:cstheme="minorHAnsi"/>
          <w:lang w:val="en-AU"/>
        </w:rPr>
        <w:t>, for</w:t>
      </w:r>
      <w:r>
        <w:rPr>
          <w:rFonts w:cstheme="minorHAnsi"/>
          <w:lang w:val="en-AU"/>
        </w:rPr>
        <w:t xml:space="preserve"> discussion at the next</w:t>
      </w:r>
      <w:r w:rsidR="00ED6C66">
        <w:rPr>
          <w:rFonts w:cstheme="minorHAnsi"/>
          <w:lang w:val="en-AU"/>
        </w:rPr>
        <w:t xml:space="preserve"> or subsequent</w:t>
      </w:r>
      <w:r>
        <w:rPr>
          <w:rFonts w:cstheme="minorHAnsi"/>
          <w:lang w:val="en-AU"/>
        </w:rPr>
        <w:t xml:space="preserve"> DUSC meeting</w:t>
      </w:r>
      <w:r w:rsidR="00ED6C66">
        <w:rPr>
          <w:rFonts w:cstheme="minorHAnsi"/>
          <w:lang w:val="en-AU"/>
        </w:rPr>
        <w:t>s</w:t>
      </w:r>
      <w:r>
        <w:t>.</w:t>
      </w:r>
      <w:r>
        <w:rPr>
          <w:rFonts w:cstheme="minorHAnsi"/>
          <w:lang w:val="en-AU"/>
        </w:rPr>
        <w:t xml:space="preserve"> These Outcome </w:t>
      </w:r>
      <w:r>
        <w:rPr>
          <w:rFonts w:cstheme="minorHAnsi"/>
          <w:lang w:val="en-AU"/>
        </w:rPr>
        <w:lastRenderedPageBreak/>
        <w:t xml:space="preserve">Statements provide the first </w:t>
      </w:r>
      <w:r w:rsidR="00ED6C66">
        <w:rPr>
          <w:rFonts w:cstheme="minorHAnsi"/>
          <w:lang w:val="en-AU"/>
        </w:rPr>
        <w:t>notification</w:t>
      </w:r>
      <w:r>
        <w:rPr>
          <w:rFonts w:cstheme="minorHAnsi"/>
          <w:lang w:val="en-AU"/>
        </w:rPr>
        <w:t xml:space="preserve"> to stakeholders that an </w:t>
      </w:r>
      <w:r w:rsidR="00ED6C66">
        <w:rPr>
          <w:rFonts w:cstheme="minorHAnsi"/>
          <w:lang w:val="en-AU"/>
        </w:rPr>
        <w:t xml:space="preserve">analysis of medicine will be undertaken. </w:t>
      </w:r>
    </w:p>
    <w:p w:rsidR="00893CB6" w:rsidRDefault="00893CB6" w:rsidP="00893CB6">
      <w:pPr>
        <w:rPr>
          <w:rFonts w:cstheme="minorHAnsi"/>
          <w:lang w:val="en-AU"/>
        </w:rPr>
      </w:pPr>
      <w:r>
        <w:rPr>
          <w:rFonts w:cstheme="minorHAnsi"/>
          <w:lang w:val="en-AU"/>
        </w:rPr>
        <w:t>Two to three weeks after the Outcome Statement is released, r</w:t>
      </w:r>
      <w:r w:rsidRPr="00C57E79">
        <w:rPr>
          <w:rFonts w:cstheme="minorHAnsi"/>
          <w:lang w:val="en-AU"/>
        </w:rPr>
        <w:t xml:space="preserve">elevant sponsors </w:t>
      </w:r>
      <w:r w:rsidR="0027472A">
        <w:rPr>
          <w:rFonts w:cstheme="minorHAnsi"/>
          <w:lang w:val="en-AU"/>
        </w:rPr>
        <w:t xml:space="preserve">will be </w:t>
      </w:r>
      <w:r w:rsidRPr="00C57E79">
        <w:rPr>
          <w:rFonts w:cstheme="minorHAnsi"/>
          <w:lang w:val="en-AU"/>
        </w:rPr>
        <w:t xml:space="preserve">advised in writing </w:t>
      </w:r>
      <w:r>
        <w:rPr>
          <w:rFonts w:cstheme="minorHAnsi"/>
          <w:lang w:val="en-AU"/>
        </w:rPr>
        <w:t xml:space="preserve">by the Department of Health </w:t>
      </w:r>
      <w:r w:rsidRPr="00C57E79">
        <w:rPr>
          <w:rFonts w:cstheme="minorHAnsi"/>
          <w:lang w:val="en-AU"/>
        </w:rPr>
        <w:t xml:space="preserve">that </w:t>
      </w:r>
      <w:r>
        <w:rPr>
          <w:rFonts w:cstheme="minorHAnsi"/>
          <w:lang w:val="en-AU"/>
        </w:rPr>
        <w:t xml:space="preserve">a </w:t>
      </w:r>
      <w:r w:rsidR="0027472A">
        <w:rPr>
          <w:rFonts w:cstheme="minorHAnsi"/>
          <w:lang w:val="en-AU"/>
        </w:rPr>
        <w:t>DUSC</w:t>
      </w:r>
      <w:r w:rsidR="00DE5A0E">
        <w:rPr>
          <w:rFonts w:cstheme="minorHAnsi"/>
          <w:lang w:val="en-AU"/>
        </w:rPr>
        <w:t xml:space="preserve"> </w:t>
      </w:r>
      <w:r>
        <w:rPr>
          <w:rFonts w:cstheme="minorHAnsi"/>
          <w:lang w:val="en-AU"/>
        </w:rPr>
        <w:t>utilisation analysis is being conducted</w:t>
      </w:r>
      <w:r w:rsidR="00ED6C66">
        <w:rPr>
          <w:rFonts w:cstheme="minorHAnsi"/>
          <w:lang w:val="en-AU"/>
        </w:rPr>
        <w:t xml:space="preserve"> for review at an upcoming DUSC meeting</w:t>
      </w:r>
      <w:r w:rsidR="0027472A">
        <w:rPr>
          <w:rFonts w:cstheme="minorHAnsi"/>
          <w:lang w:val="en-AU"/>
        </w:rPr>
        <w:t>. Sponsors will be advised</w:t>
      </w:r>
      <w:r>
        <w:rPr>
          <w:rFonts w:cstheme="minorHAnsi"/>
          <w:lang w:val="en-AU"/>
        </w:rPr>
        <w:t xml:space="preserve"> </w:t>
      </w:r>
      <w:r w:rsidRPr="00C57E79">
        <w:rPr>
          <w:rFonts w:cstheme="minorHAnsi"/>
          <w:lang w:val="en-AU"/>
        </w:rPr>
        <w:t>when they can expect to be provided with the</w:t>
      </w:r>
      <w:r w:rsidR="0027472A">
        <w:rPr>
          <w:rFonts w:cstheme="minorHAnsi"/>
          <w:lang w:val="en-AU"/>
        </w:rPr>
        <w:t xml:space="preserve"> report of the</w:t>
      </w:r>
      <w:r w:rsidRPr="00C57E79">
        <w:rPr>
          <w:rFonts w:cstheme="minorHAnsi"/>
          <w:lang w:val="en-AU"/>
        </w:rPr>
        <w:t xml:space="preserve"> DUSC utilisation analys</w:t>
      </w:r>
      <w:r w:rsidR="00B42F04">
        <w:rPr>
          <w:rFonts w:cstheme="minorHAnsi"/>
          <w:lang w:val="en-AU"/>
        </w:rPr>
        <w:t>is</w:t>
      </w:r>
      <w:r>
        <w:rPr>
          <w:rFonts w:cstheme="minorHAnsi"/>
          <w:lang w:val="en-AU"/>
        </w:rPr>
        <w:t xml:space="preserve"> for comment. </w:t>
      </w:r>
    </w:p>
    <w:p w:rsidR="00893CB6" w:rsidRPr="00C57E79" w:rsidRDefault="00E60FD3" w:rsidP="00893CB6">
      <w:pPr>
        <w:rPr>
          <w:rFonts w:cstheme="minorHAnsi"/>
          <w:lang w:val="en-AU"/>
        </w:rPr>
      </w:pPr>
      <w:r>
        <w:rPr>
          <w:rFonts w:cstheme="minorHAnsi"/>
          <w:lang w:val="en-AU"/>
        </w:rPr>
        <w:t xml:space="preserve">The </w:t>
      </w:r>
      <w:r w:rsidR="0027472A">
        <w:rPr>
          <w:rFonts w:cstheme="minorHAnsi"/>
          <w:lang w:val="en-AU"/>
        </w:rPr>
        <w:t>report of the DUSC</w:t>
      </w:r>
      <w:r w:rsidR="00893CB6">
        <w:rPr>
          <w:rFonts w:cstheme="minorHAnsi"/>
          <w:lang w:val="en-AU"/>
        </w:rPr>
        <w:t xml:space="preserve"> utilisation </w:t>
      </w:r>
      <w:r>
        <w:rPr>
          <w:rFonts w:cstheme="minorHAnsi"/>
          <w:lang w:val="en-AU"/>
        </w:rPr>
        <w:t>analysis</w:t>
      </w:r>
      <w:r w:rsidR="00DE5A0E">
        <w:rPr>
          <w:rFonts w:cstheme="minorHAnsi"/>
          <w:lang w:val="en-AU"/>
        </w:rPr>
        <w:t xml:space="preserve"> </w:t>
      </w:r>
      <w:r w:rsidR="00EC52DC">
        <w:rPr>
          <w:rFonts w:cstheme="minorHAnsi"/>
          <w:lang w:val="en-AU"/>
        </w:rPr>
        <w:t xml:space="preserve">will be </w:t>
      </w:r>
      <w:r w:rsidR="00893CB6">
        <w:rPr>
          <w:rFonts w:cstheme="minorHAnsi"/>
          <w:lang w:val="en-AU"/>
        </w:rPr>
        <w:t>provided to the sponsor</w:t>
      </w:r>
      <w:r w:rsidRPr="00E60FD3">
        <w:rPr>
          <w:rFonts w:cstheme="minorHAnsi"/>
          <w:lang w:val="en-AU"/>
        </w:rPr>
        <w:t xml:space="preserve"> </w:t>
      </w:r>
      <w:r>
        <w:rPr>
          <w:rFonts w:cstheme="minorHAnsi"/>
          <w:lang w:val="en-AU"/>
        </w:rPr>
        <w:t>four weeks before the DUSC meeting where it will be discussed</w:t>
      </w:r>
      <w:r w:rsidR="00893CB6">
        <w:rPr>
          <w:rFonts w:cstheme="minorHAnsi"/>
          <w:lang w:val="en-AU"/>
        </w:rPr>
        <w:t xml:space="preserve">. </w:t>
      </w:r>
      <w:r w:rsidR="00EC52DC">
        <w:rPr>
          <w:rFonts w:cstheme="minorHAnsi"/>
          <w:lang w:val="en-AU"/>
        </w:rPr>
        <w:t>The Sponsor is given t</w:t>
      </w:r>
      <w:r w:rsidR="00893CB6">
        <w:rPr>
          <w:rFonts w:cstheme="minorHAnsi"/>
          <w:lang w:val="en-AU"/>
        </w:rPr>
        <w:t xml:space="preserve">wo weeks </w:t>
      </w:r>
      <w:r w:rsidR="00EC52DC">
        <w:rPr>
          <w:rFonts w:cstheme="minorHAnsi"/>
          <w:lang w:val="en-AU"/>
        </w:rPr>
        <w:t xml:space="preserve">to review the report and provide comment. There is </w:t>
      </w:r>
      <w:r w:rsidR="00893CB6" w:rsidRPr="00C57E79">
        <w:rPr>
          <w:rFonts w:cstheme="minorHAnsi"/>
          <w:lang w:val="en-AU"/>
        </w:rPr>
        <w:t xml:space="preserve">no limit </w:t>
      </w:r>
      <w:r w:rsidR="00EC52DC">
        <w:rPr>
          <w:rFonts w:cstheme="minorHAnsi"/>
          <w:lang w:val="en-AU"/>
        </w:rPr>
        <w:t>imposed on the length</w:t>
      </w:r>
      <w:r w:rsidR="00893CB6" w:rsidRPr="00C57E79">
        <w:rPr>
          <w:rFonts w:cstheme="minorHAnsi"/>
          <w:lang w:val="en-AU"/>
        </w:rPr>
        <w:t xml:space="preserve"> of the response</w:t>
      </w:r>
      <w:r w:rsidR="00893CB6">
        <w:rPr>
          <w:rFonts w:cstheme="minorHAnsi"/>
          <w:lang w:val="en-AU"/>
        </w:rPr>
        <w:t xml:space="preserve">. </w:t>
      </w:r>
      <w:r w:rsidR="00ED6C66">
        <w:rPr>
          <w:rFonts w:cstheme="minorHAnsi"/>
          <w:lang w:val="en-AU"/>
        </w:rPr>
        <w:t>The sponsor</w:t>
      </w:r>
      <w:r w:rsidR="002638EB">
        <w:rPr>
          <w:rFonts w:cstheme="minorHAnsi"/>
          <w:lang w:val="en-AU"/>
        </w:rPr>
        <w:t>’</w:t>
      </w:r>
      <w:r w:rsidR="00ED6C66">
        <w:rPr>
          <w:rFonts w:cstheme="minorHAnsi"/>
          <w:lang w:val="en-AU"/>
        </w:rPr>
        <w:t xml:space="preserve">s </w:t>
      </w:r>
      <w:r w:rsidR="00893CB6">
        <w:rPr>
          <w:rFonts w:cstheme="minorHAnsi"/>
          <w:lang w:val="en-AU"/>
        </w:rPr>
        <w:t xml:space="preserve">response to the DUSC </w:t>
      </w:r>
      <w:r w:rsidR="00EC52DC">
        <w:rPr>
          <w:rFonts w:cstheme="minorHAnsi"/>
          <w:lang w:val="en-AU"/>
        </w:rPr>
        <w:t xml:space="preserve">utilisation analysis </w:t>
      </w:r>
      <w:r w:rsidR="00893CB6" w:rsidRPr="00B345A4">
        <w:rPr>
          <w:rFonts w:cstheme="minorHAnsi"/>
          <w:lang w:val="en-AU"/>
        </w:rPr>
        <w:t xml:space="preserve">is an </w:t>
      </w:r>
      <w:r w:rsidR="002F4F6F">
        <w:rPr>
          <w:rFonts w:cstheme="minorHAnsi"/>
          <w:lang w:val="en-AU"/>
        </w:rPr>
        <w:t xml:space="preserve">important </w:t>
      </w:r>
      <w:r w:rsidR="00893CB6" w:rsidRPr="00B345A4">
        <w:rPr>
          <w:rFonts w:cstheme="minorHAnsi"/>
          <w:lang w:val="en-AU"/>
        </w:rPr>
        <w:t>opportunity to provide infor</w:t>
      </w:r>
      <w:r w:rsidR="00893CB6">
        <w:rPr>
          <w:rFonts w:cstheme="minorHAnsi"/>
          <w:lang w:val="en-AU"/>
        </w:rPr>
        <w:t xml:space="preserve">mation </w:t>
      </w:r>
      <w:r w:rsidR="00EC52DC">
        <w:rPr>
          <w:rFonts w:cstheme="minorHAnsi"/>
          <w:lang w:val="en-AU"/>
        </w:rPr>
        <w:t xml:space="preserve">to assist DUSC in </w:t>
      </w:r>
      <w:r w:rsidR="00893CB6" w:rsidRPr="00B345A4">
        <w:rPr>
          <w:rFonts w:cstheme="minorHAnsi"/>
          <w:lang w:val="en-AU"/>
        </w:rPr>
        <w:t>determining if a</w:t>
      </w:r>
      <w:r w:rsidR="00893CB6">
        <w:rPr>
          <w:rFonts w:cstheme="minorHAnsi"/>
          <w:lang w:val="en-AU"/>
        </w:rPr>
        <w:t>n issue should be</w:t>
      </w:r>
      <w:r w:rsidR="00EC52DC">
        <w:rPr>
          <w:rFonts w:cstheme="minorHAnsi"/>
          <w:lang w:val="en-AU"/>
        </w:rPr>
        <w:t xml:space="preserve"> further</w:t>
      </w:r>
      <w:r w:rsidR="00893CB6">
        <w:rPr>
          <w:rFonts w:cstheme="minorHAnsi"/>
          <w:lang w:val="en-AU"/>
        </w:rPr>
        <w:t xml:space="preserve"> referred to</w:t>
      </w:r>
      <w:r w:rsidR="00EC52DC">
        <w:rPr>
          <w:rFonts w:cstheme="minorHAnsi"/>
          <w:lang w:val="en-AU"/>
        </w:rPr>
        <w:t xml:space="preserve"> the</w:t>
      </w:r>
      <w:r w:rsidR="00893CB6">
        <w:rPr>
          <w:rFonts w:cstheme="minorHAnsi"/>
          <w:lang w:val="en-AU"/>
        </w:rPr>
        <w:t xml:space="preserve"> PBAC for consideration. </w:t>
      </w:r>
    </w:p>
    <w:p w:rsidR="00893CB6" w:rsidRDefault="00EC52DC" w:rsidP="00893CB6">
      <w:pPr>
        <w:rPr>
          <w:rFonts w:cstheme="minorHAnsi"/>
          <w:lang w:val="en-AU"/>
        </w:rPr>
      </w:pPr>
      <w:r>
        <w:rPr>
          <w:rFonts w:cstheme="minorHAnsi"/>
          <w:lang w:val="en-AU"/>
        </w:rPr>
        <w:t xml:space="preserve">The </w:t>
      </w:r>
      <w:r w:rsidRPr="002B6D69">
        <w:rPr>
          <w:rFonts w:cstheme="minorHAnsi"/>
          <w:lang w:val="en-AU"/>
        </w:rPr>
        <w:t>DUSC</w:t>
      </w:r>
      <w:r>
        <w:rPr>
          <w:rFonts w:cstheme="minorHAnsi"/>
          <w:lang w:val="en-AU"/>
        </w:rPr>
        <w:t xml:space="preserve"> will review and discuss </w:t>
      </w:r>
      <w:proofErr w:type="gramStart"/>
      <w:r>
        <w:rPr>
          <w:rFonts w:cstheme="minorHAnsi"/>
          <w:lang w:val="en-AU"/>
        </w:rPr>
        <w:t>the</w:t>
      </w:r>
      <w:r w:rsidRPr="002B6D69">
        <w:rPr>
          <w:rFonts w:cstheme="minorHAnsi"/>
          <w:lang w:val="en-AU"/>
        </w:rPr>
        <w:t xml:space="preserve"> </w:t>
      </w:r>
      <w:r w:rsidR="00893CB6" w:rsidRPr="002B6D69">
        <w:rPr>
          <w:rFonts w:cstheme="minorHAnsi"/>
          <w:lang w:val="en-AU"/>
        </w:rPr>
        <w:t xml:space="preserve"> report</w:t>
      </w:r>
      <w:proofErr w:type="gramEnd"/>
      <w:r w:rsidR="00893CB6" w:rsidRPr="002B6D69">
        <w:rPr>
          <w:rFonts w:cstheme="minorHAnsi"/>
          <w:lang w:val="en-AU"/>
        </w:rPr>
        <w:t>,</w:t>
      </w:r>
      <w:r>
        <w:rPr>
          <w:rFonts w:cstheme="minorHAnsi"/>
          <w:lang w:val="en-AU"/>
        </w:rPr>
        <w:t xml:space="preserve"> and </w:t>
      </w:r>
      <w:r w:rsidR="00893CB6" w:rsidRPr="002B6D69">
        <w:rPr>
          <w:rFonts w:cstheme="minorHAnsi"/>
          <w:lang w:val="en-AU"/>
        </w:rPr>
        <w:t xml:space="preserve"> the sponsor comments. </w:t>
      </w:r>
      <w:r w:rsidR="00893CB6" w:rsidRPr="00C57E79">
        <w:rPr>
          <w:rFonts w:cstheme="minorHAnsi"/>
          <w:lang w:val="en-AU"/>
        </w:rPr>
        <w:t xml:space="preserve">Sponsors </w:t>
      </w:r>
      <w:r>
        <w:rPr>
          <w:rFonts w:cstheme="minorHAnsi"/>
          <w:lang w:val="en-AU"/>
        </w:rPr>
        <w:t xml:space="preserve">will </w:t>
      </w:r>
      <w:r w:rsidR="00893CB6" w:rsidRPr="00C57E79">
        <w:rPr>
          <w:rFonts w:cstheme="minorHAnsi"/>
          <w:lang w:val="en-AU"/>
        </w:rPr>
        <w:t xml:space="preserve">receive </w:t>
      </w:r>
      <w:r w:rsidR="00893CB6">
        <w:rPr>
          <w:rFonts w:cstheme="minorHAnsi"/>
          <w:lang w:val="en-AU"/>
        </w:rPr>
        <w:t>an extract of the DUSC minutes</w:t>
      </w:r>
      <w:r w:rsidR="00DE5A0E">
        <w:rPr>
          <w:rFonts w:cstheme="minorHAnsi"/>
          <w:lang w:val="en-AU"/>
        </w:rPr>
        <w:t xml:space="preserve"> </w:t>
      </w:r>
      <w:r>
        <w:rPr>
          <w:rFonts w:cstheme="minorHAnsi"/>
          <w:lang w:val="en-AU"/>
        </w:rPr>
        <w:t xml:space="preserve">relevant to this </w:t>
      </w:r>
      <w:proofErr w:type="gramStart"/>
      <w:r>
        <w:rPr>
          <w:rFonts w:cstheme="minorHAnsi"/>
          <w:lang w:val="en-AU"/>
        </w:rPr>
        <w:t xml:space="preserve">discussion </w:t>
      </w:r>
      <w:r w:rsidR="00893CB6" w:rsidRPr="00B635B2">
        <w:rPr>
          <w:rFonts w:cstheme="minorHAnsi"/>
          <w:lang w:val="en-AU"/>
        </w:rPr>
        <w:t xml:space="preserve"> when</w:t>
      </w:r>
      <w:proofErr w:type="gramEnd"/>
      <w:r w:rsidR="00893CB6" w:rsidRPr="00B635B2">
        <w:rPr>
          <w:rFonts w:cstheme="minorHAnsi"/>
          <w:lang w:val="en-AU"/>
        </w:rPr>
        <w:t xml:space="preserve"> the</w:t>
      </w:r>
      <w:r w:rsidR="00893CB6">
        <w:rPr>
          <w:rFonts w:cstheme="minorHAnsi"/>
          <w:lang w:val="en-AU"/>
        </w:rPr>
        <w:t xml:space="preserve"> Outcome Statements</w:t>
      </w:r>
      <w:r w:rsidR="00893CB6" w:rsidRPr="00B635B2">
        <w:rPr>
          <w:rFonts w:cstheme="minorHAnsi"/>
          <w:lang w:val="en-AU"/>
        </w:rPr>
        <w:t xml:space="preserve"> are released</w:t>
      </w:r>
      <w:r w:rsidR="00893CB6" w:rsidRPr="009F38FA">
        <w:rPr>
          <w:rFonts w:cstheme="minorHAnsi"/>
          <w:lang w:val="en-AU"/>
        </w:rPr>
        <w:t>.</w:t>
      </w:r>
      <w:r w:rsidR="002C792D" w:rsidRPr="002C792D">
        <w:rPr>
          <w:rFonts w:cstheme="minorHAnsi"/>
          <w:lang w:val="en-AU"/>
        </w:rPr>
        <w:t xml:space="preserve"> </w:t>
      </w:r>
      <w:r w:rsidR="002C792D" w:rsidRPr="002B6D69">
        <w:rPr>
          <w:rFonts w:cstheme="minorHAnsi"/>
          <w:lang w:val="en-AU"/>
        </w:rPr>
        <w:t xml:space="preserve">If </w:t>
      </w:r>
      <w:r w:rsidR="002C792D">
        <w:rPr>
          <w:rFonts w:cstheme="minorHAnsi"/>
          <w:lang w:val="en-AU"/>
        </w:rPr>
        <w:t>DUSC</w:t>
      </w:r>
      <w:r w:rsidR="002C792D" w:rsidRPr="002B6D69">
        <w:rPr>
          <w:rFonts w:cstheme="minorHAnsi"/>
          <w:lang w:val="en-AU"/>
        </w:rPr>
        <w:t xml:space="preserve"> consider</w:t>
      </w:r>
      <w:r w:rsidR="002C792D">
        <w:rPr>
          <w:rFonts w:cstheme="minorHAnsi"/>
          <w:lang w:val="en-AU"/>
        </w:rPr>
        <w:t>s</w:t>
      </w:r>
      <w:r w:rsidR="002C792D" w:rsidRPr="002B6D69">
        <w:rPr>
          <w:rFonts w:cstheme="minorHAnsi"/>
          <w:lang w:val="en-AU"/>
        </w:rPr>
        <w:t xml:space="preserve"> there is a potential issue, </w:t>
      </w:r>
      <w:r>
        <w:rPr>
          <w:rFonts w:cstheme="minorHAnsi"/>
          <w:lang w:val="en-AU"/>
        </w:rPr>
        <w:t xml:space="preserve">the PBAC will be provided with </w:t>
      </w:r>
      <w:r w:rsidR="002C792D" w:rsidRPr="002B6D69">
        <w:rPr>
          <w:rFonts w:cstheme="minorHAnsi"/>
          <w:lang w:val="en-AU"/>
        </w:rPr>
        <w:t>the report</w:t>
      </w:r>
      <w:r w:rsidR="002C792D">
        <w:rPr>
          <w:rFonts w:cstheme="minorHAnsi"/>
          <w:lang w:val="en-AU"/>
        </w:rPr>
        <w:t>,</w:t>
      </w:r>
      <w:r w:rsidR="002C792D" w:rsidRPr="002B6D69">
        <w:rPr>
          <w:rFonts w:cstheme="minorHAnsi"/>
          <w:lang w:val="en-AU"/>
        </w:rPr>
        <w:t xml:space="preserve"> sponsor comments</w:t>
      </w:r>
      <w:r w:rsidR="002C792D">
        <w:rPr>
          <w:rFonts w:cstheme="minorHAnsi"/>
          <w:lang w:val="en-AU"/>
        </w:rPr>
        <w:t xml:space="preserve"> and the DUSC minutes</w:t>
      </w:r>
      <w:r w:rsidR="002C792D" w:rsidRPr="002B6D69">
        <w:rPr>
          <w:rFonts w:cstheme="minorHAnsi"/>
          <w:lang w:val="en-AU"/>
        </w:rPr>
        <w:t xml:space="preserve"> </w:t>
      </w:r>
      <w:r>
        <w:rPr>
          <w:rFonts w:cstheme="minorHAnsi"/>
          <w:lang w:val="en-AU"/>
        </w:rPr>
        <w:t>for consideration</w:t>
      </w:r>
      <w:r w:rsidR="002C792D" w:rsidRPr="002B6D69">
        <w:rPr>
          <w:rFonts w:cstheme="minorHAnsi"/>
          <w:lang w:val="en-AU"/>
        </w:rPr>
        <w:t xml:space="preserve">. </w:t>
      </w:r>
      <w:r w:rsidR="00893CB6" w:rsidRPr="009F38FA">
        <w:rPr>
          <w:rFonts w:cstheme="minorHAnsi"/>
          <w:lang w:val="en-AU"/>
        </w:rPr>
        <w:t xml:space="preserve"> </w:t>
      </w:r>
    </w:p>
    <w:p w:rsidR="00050801" w:rsidRDefault="00050801" w:rsidP="00050801">
      <w:pPr>
        <w:rPr>
          <w:b/>
        </w:rPr>
      </w:pPr>
      <w:r>
        <w:rPr>
          <w:b/>
        </w:rPr>
        <w:br w:type="page"/>
      </w:r>
    </w:p>
    <w:p w:rsidR="00050801" w:rsidRDefault="00050801" w:rsidP="00050801">
      <w:pPr>
        <w:rPr>
          <w:rFonts w:cstheme="minorHAnsi"/>
          <w:lang w:val="en-AU"/>
        </w:rPr>
      </w:pPr>
      <w:proofErr w:type="gramStart"/>
      <w:r w:rsidRPr="00CC41CF" w:rsidDel="0060108A">
        <w:rPr>
          <w:b/>
        </w:rPr>
        <w:lastRenderedPageBreak/>
        <w:t xml:space="preserve">Figure </w:t>
      </w:r>
      <w:r>
        <w:rPr>
          <w:b/>
        </w:rPr>
        <w:t>2</w:t>
      </w:r>
      <w:r w:rsidRPr="00CC41CF" w:rsidDel="0060108A">
        <w:rPr>
          <w:b/>
        </w:rPr>
        <w:t>.</w:t>
      </w:r>
      <w:proofErr w:type="gramEnd"/>
      <w:r w:rsidRPr="00CC41CF" w:rsidDel="0060108A">
        <w:rPr>
          <w:b/>
        </w:rPr>
        <w:t xml:space="preserve"> </w:t>
      </w:r>
      <w:proofErr w:type="gramStart"/>
      <w:r>
        <w:rPr>
          <w:b/>
        </w:rPr>
        <w:t>DUSC Process</w:t>
      </w:r>
      <w:r w:rsidRPr="00CC41CF" w:rsidDel="0060108A">
        <w:rPr>
          <w:b/>
        </w:rPr>
        <w:t>.</w:t>
      </w:r>
      <w:proofErr w:type="gramEnd"/>
    </w:p>
    <w:p w:rsidR="001505DF" w:rsidRDefault="00050801" w:rsidP="001505DF">
      <w:r w:rsidRPr="00536A05">
        <w:rPr>
          <w:noProof/>
          <w:lang w:val="en-AU" w:eastAsia="en-AU"/>
        </w:rPr>
        <w:drawing>
          <wp:inline distT="0" distB="0" distL="0" distR="0" wp14:anchorId="7022A833" wp14:editId="7C9B90A1">
            <wp:extent cx="4667250" cy="4335608"/>
            <wp:effectExtent l="0" t="0" r="0" b="8255"/>
            <wp:docPr id="14" name="Picture 14" descr="Figure 2. DUSC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5003" cy="4333521"/>
                    </a:xfrm>
                    <a:prstGeom prst="rect">
                      <a:avLst/>
                    </a:prstGeom>
                    <a:noFill/>
                    <a:ln>
                      <a:noFill/>
                    </a:ln>
                  </pic:spPr>
                </pic:pic>
              </a:graphicData>
            </a:graphic>
          </wp:inline>
        </w:drawing>
      </w:r>
    </w:p>
    <w:p w:rsidR="000F34DF" w:rsidRPr="00D50EDD" w:rsidRDefault="00232555" w:rsidP="00495F21">
      <w:pPr>
        <w:pStyle w:val="Heading3"/>
      </w:pPr>
      <w:bookmarkStart w:id="10" w:name="_Toc403485204"/>
      <w:r>
        <w:t>Consideration</w:t>
      </w:r>
      <w:r w:rsidR="000F34DF" w:rsidRPr="00D50EDD">
        <w:t xml:space="preserve"> by PBAC</w:t>
      </w:r>
      <w:bookmarkEnd w:id="10"/>
    </w:p>
    <w:p w:rsidR="009D16B2" w:rsidRDefault="00A02189" w:rsidP="00C57E79">
      <w:pPr>
        <w:rPr>
          <w:rFonts w:cstheme="minorHAnsi"/>
          <w:lang w:val="en-AU"/>
        </w:rPr>
      </w:pPr>
      <w:r>
        <w:rPr>
          <w:rFonts w:cstheme="minorHAnsi"/>
          <w:lang w:val="en-AU"/>
        </w:rPr>
        <w:t>Regardless of their source, a</w:t>
      </w:r>
      <w:r w:rsidR="0049563E">
        <w:rPr>
          <w:rFonts w:cstheme="minorHAnsi"/>
          <w:lang w:val="en-AU"/>
        </w:rPr>
        <w:t>ll potential issues</w:t>
      </w:r>
      <w:r>
        <w:rPr>
          <w:rFonts w:cstheme="minorHAnsi"/>
          <w:lang w:val="en-AU"/>
        </w:rPr>
        <w:t xml:space="preserve"> identified</w:t>
      </w:r>
      <w:r w:rsidR="0049563E">
        <w:rPr>
          <w:rFonts w:cstheme="minorHAnsi"/>
          <w:lang w:val="en-AU"/>
        </w:rPr>
        <w:t xml:space="preserve"> are referred to the</w:t>
      </w:r>
      <w:r w:rsidR="00B646BB">
        <w:rPr>
          <w:rFonts w:cstheme="minorHAnsi"/>
          <w:lang w:val="en-AU"/>
        </w:rPr>
        <w:t xml:space="preserve"> PBAC </w:t>
      </w:r>
      <w:r w:rsidR="0049563E">
        <w:rPr>
          <w:rFonts w:cstheme="minorHAnsi"/>
          <w:lang w:val="en-AU"/>
        </w:rPr>
        <w:t xml:space="preserve">to </w:t>
      </w:r>
      <w:r w:rsidR="00A93DE8">
        <w:rPr>
          <w:rFonts w:cstheme="minorHAnsi"/>
          <w:lang w:val="en-AU"/>
        </w:rPr>
        <w:t>determine if</w:t>
      </w:r>
      <w:r w:rsidR="001A52A9">
        <w:rPr>
          <w:rFonts w:cstheme="minorHAnsi"/>
          <w:lang w:val="en-AU"/>
        </w:rPr>
        <w:t xml:space="preserve"> any action</w:t>
      </w:r>
      <w:r w:rsidR="00B646BB">
        <w:rPr>
          <w:rFonts w:cstheme="minorHAnsi"/>
          <w:lang w:val="en-AU"/>
        </w:rPr>
        <w:t xml:space="preserve"> is </w:t>
      </w:r>
      <w:r w:rsidR="0049563E">
        <w:rPr>
          <w:rFonts w:cstheme="minorHAnsi"/>
          <w:lang w:val="en-AU"/>
        </w:rPr>
        <w:t>required</w:t>
      </w:r>
      <w:r w:rsidR="00B646BB">
        <w:rPr>
          <w:rFonts w:cstheme="minorHAnsi"/>
          <w:lang w:val="en-AU"/>
        </w:rPr>
        <w:t xml:space="preserve">. </w:t>
      </w:r>
      <w:r w:rsidR="00050801">
        <w:rPr>
          <w:rFonts w:cstheme="minorHAnsi"/>
          <w:lang w:val="en-AU"/>
        </w:rPr>
        <w:t xml:space="preserve"> </w:t>
      </w:r>
      <w:r w:rsidR="00841668">
        <w:rPr>
          <w:rFonts w:cstheme="minorHAnsi"/>
          <w:lang w:val="en-AU"/>
        </w:rPr>
        <w:t>A brief summary of the PBAC con</w:t>
      </w:r>
      <w:r w:rsidR="009D16B2">
        <w:rPr>
          <w:rFonts w:cstheme="minorHAnsi"/>
          <w:lang w:val="en-AU"/>
        </w:rPr>
        <w:t xml:space="preserve">sideration will be available two weeks after publication of the PBAC meeting outcomes on the </w:t>
      </w:r>
      <w:hyperlink r:id="rId15" w:history="1">
        <w:r w:rsidR="009D16B2" w:rsidRPr="001D1702">
          <w:rPr>
            <w:rStyle w:val="Hyperlink"/>
            <w:rFonts w:cstheme="minorHAnsi"/>
            <w:lang w:val="en-AU"/>
          </w:rPr>
          <w:t>PBS website</w:t>
        </w:r>
      </w:hyperlink>
      <w:r w:rsidR="009F263F">
        <w:rPr>
          <w:rFonts w:cstheme="minorHAnsi"/>
          <w:lang w:val="en-AU"/>
        </w:rPr>
        <w:t>.</w:t>
      </w:r>
      <w:r w:rsidR="009D16B2">
        <w:rPr>
          <w:rFonts w:cstheme="minorHAnsi"/>
          <w:lang w:val="en-AU"/>
        </w:rPr>
        <w:t xml:space="preserve"> </w:t>
      </w:r>
    </w:p>
    <w:p w:rsidR="00A02189" w:rsidRDefault="00B646BB" w:rsidP="00C57E79">
      <w:pPr>
        <w:rPr>
          <w:rFonts w:cstheme="minorHAnsi"/>
          <w:lang w:val="en-AU"/>
        </w:rPr>
      </w:pPr>
      <w:r>
        <w:rPr>
          <w:rFonts w:cstheme="minorHAnsi"/>
          <w:lang w:val="en-AU"/>
        </w:rPr>
        <w:t xml:space="preserve">The PBAC may </w:t>
      </w:r>
      <w:r w:rsidR="00132DF5">
        <w:rPr>
          <w:rFonts w:cstheme="minorHAnsi"/>
          <w:lang w:val="en-AU"/>
        </w:rPr>
        <w:t>recommend</w:t>
      </w:r>
      <w:r>
        <w:rPr>
          <w:rFonts w:cstheme="minorHAnsi"/>
          <w:lang w:val="en-AU"/>
        </w:rPr>
        <w:t xml:space="preserve"> that the e</w:t>
      </w:r>
      <w:r w:rsidR="003E5229">
        <w:rPr>
          <w:rFonts w:cstheme="minorHAnsi"/>
          <w:lang w:val="en-AU"/>
        </w:rPr>
        <w:t>vidence indicates there is no</w:t>
      </w:r>
      <w:r>
        <w:rPr>
          <w:rFonts w:cstheme="minorHAnsi"/>
          <w:lang w:val="en-AU"/>
        </w:rPr>
        <w:t xml:space="preserve"> nee</w:t>
      </w:r>
      <w:r w:rsidR="0049563E">
        <w:rPr>
          <w:rFonts w:cstheme="minorHAnsi"/>
          <w:lang w:val="en-AU"/>
        </w:rPr>
        <w:t>d for a post</w:t>
      </w:r>
      <w:r w:rsidR="0049563E">
        <w:rPr>
          <w:rFonts w:cstheme="minorHAnsi"/>
          <w:lang w:val="en-AU"/>
        </w:rPr>
        <w:noBreakHyphen/>
      </w:r>
      <w:r w:rsidR="00A93DE8">
        <w:rPr>
          <w:rFonts w:cstheme="minorHAnsi"/>
          <w:lang w:val="en-AU"/>
        </w:rPr>
        <w:t xml:space="preserve">market review, </w:t>
      </w:r>
      <w:r w:rsidR="003E5229">
        <w:rPr>
          <w:rFonts w:cstheme="minorHAnsi"/>
          <w:lang w:val="en-AU"/>
        </w:rPr>
        <w:t xml:space="preserve">that </w:t>
      </w:r>
      <w:r w:rsidR="00A93DE8">
        <w:rPr>
          <w:rFonts w:cstheme="minorHAnsi"/>
          <w:lang w:val="en-AU"/>
        </w:rPr>
        <w:t>the</w:t>
      </w:r>
      <w:r>
        <w:rPr>
          <w:rFonts w:cstheme="minorHAnsi"/>
          <w:lang w:val="en-AU"/>
        </w:rPr>
        <w:t xml:space="preserve"> issue should be re-evaluated at a later date, or </w:t>
      </w:r>
      <w:r w:rsidR="009E6E77">
        <w:rPr>
          <w:rFonts w:cstheme="minorHAnsi"/>
          <w:lang w:val="en-AU"/>
        </w:rPr>
        <w:t xml:space="preserve">that </w:t>
      </w:r>
      <w:r w:rsidR="003E5229">
        <w:rPr>
          <w:rFonts w:cstheme="minorHAnsi"/>
          <w:lang w:val="en-AU"/>
        </w:rPr>
        <w:t>a post</w:t>
      </w:r>
      <w:r w:rsidR="003E5229">
        <w:rPr>
          <w:rFonts w:cstheme="minorHAnsi"/>
          <w:lang w:val="en-AU"/>
        </w:rPr>
        <w:noBreakHyphen/>
      </w:r>
      <w:r>
        <w:rPr>
          <w:rFonts w:cstheme="minorHAnsi"/>
          <w:lang w:val="en-AU"/>
        </w:rPr>
        <w:t>market review is required.</w:t>
      </w:r>
      <w:r w:rsidR="009E6E77">
        <w:rPr>
          <w:rFonts w:cstheme="minorHAnsi"/>
          <w:lang w:val="en-AU"/>
        </w:rPr>
        <w:t xml:space="preserve"> </w:t>
      </w:r>
      <w:r w:rsidR="00893CB6">
        <w:rPr>
          <w:rFonts w:cstheme="minorHAnsi"/>
          <w:lang w:val="en-AU"/>
        </w:rPr>
        <w:t xml:space="preserve">The </w:t>
      </w:r>
      <w:r w:rsidR="00A02189">
        <w:rPr>
          <w:rFonts w:cstheme="minorHAnsi"/>
          <w:lang w:val="en-AU"/>
        </w:rPr>
        <w:t>PBAC may also request further</w:t>
      </w:r>
      <w:r w:rsidR="009D16B2">
        <w:rPr>
          <w:rFonts w:cstheme="minorHAnsi"/>
          <w:lang w:val="en-AU"/>
        </w:rPr>
        <w:t xml:space="preserve"> information or</w:t>
      </w:r>
      <w:r w:rsidR="00A02189">
        <w:rPr>
          <w:rFonts w:cstheme="minorHAnsi"/>
          <w:lang w:val="en-AU"/>
        </w:rPr>
        <w:t xml:space="preserve"> evidence</w:t>
      </w:r>
      <w:r w:rsidR="00E95EBF">
        <w:rPr>
          <w:rFonts w:cstheme="minorHAnsi"/>
          <w:lang w:val="en-AU"/>
        </w:rPr>
        <w:t xml:space="preserve"> on an issue</w:t>
      </w:r>
      <w:r w:rsidR="009D16B2">
        <w:rPr>
          <w:rFonts w:cstheme="minorHAnsi"/>
          <w:lang w:val="en-AU"/>
        </w:rPr>
        <w:t xml:space="preserve"> prior to making a recommendation</w:t>
      </w:r>
      <w:r w:rsidR="00A02189">
        <w:rPr>
          <w:rFonts w:cstheme="minorHAnsi"/>
          <w:lang w:val="en-AU"/>
        </w:rPr>
        <w:t xml:space="preserve">. </w:t>
      </w:r>
    </w:p>
    <w:p w:rsidR="009161F8" w:rsidRPr="009161F8" w:rsidRDefault="00A02189" w:rsidP="009161F8">
      <w:pPr>
        <w:rPr>
          <w:rFonts w:cstheme="minorHAnsi"/>
          <w:lang w:val="en-AU"/>
        </w:rPr>
      </w:pPr>
      <w:r w:rsidRPr="00E13709">
        <w:rPr>
          <w:rFonts w:cstheme="minorHAnsi"/>
          <w:lang w:val="en-AU"/>
        </w:rPr>
        <w:t xml:space="preserve">If </w:t>
      </w:r>
      <w:r w:rsidR="00893CB6" w:rsidRPr="00E13709">
        <w:rPr>
          <w:rFonts w:cstheme="minorHAnsi"/>
          <w:lang w:val="en-AU"/>
        </w:rPr>
        <w:t xml:space="preserve">the </w:t>
      </w:r>
      <w:r w:rsidRPr="00E13709">
        <w:rPr>
          <w:rFonts w:cstheme="minorHAnsi"/>
          <w:lang w:val="en-AU"/>
        </w:rPr>
        <w:t>PBAC recommends a post-market review be initiated</w:t>
      </w:r>
      <w:r w:rsidR="0025651B" w:rsidRPr="00E13709">
        <w:rPr>
          <w:rFonts w:cstheme="minorHAnsi"/>
          <w:lang w:val="en-AU"/>
        </w:rPr>
        <w:t xml:space="preserve">, </w:t>
      </w:r>
      <w:r w:rsidR="002C792D">
        <w:rPr>
          <w:rFonts w:cstheme="minorHAnsi"/>
          <w:lang w:val="en-AU"/>
        </w:rPr>
        <w:t xml:space="preserve">Ministerial approval from the </w:t>
      </w:r>
      <w:r w:rsidR="00BE4A99">
        <w:rPr>
          <w:rFonts w:cstheme="minorHAnsi"/>
          <w:lang w:val="en-AU"/>
        </w:rPr>
        <w:t>M</w:t>
      </w:r>
      <w:r w:rsidR="0025651B" w:rsidRPr="00E13709">
        <w:rPr>
          <w:rFonts w:cstheme="minorHAnsi"/>
          <w:lang w:val="en-AU"/>
        </w:rPr>
        <w:t>inister for Health</w:t>
      </w:r>
      <w:r w:rsidR="00132DF5" w:rsidRPr="00E13709">
        <w:rPr>
          <w:rFonts w:cstheme="minorHAnsi"/>
          <w:lang w:val="en-AU"/>
        </w:rPr>
        <w:t xml:space="preserve"> is required before a</w:t>
      </w:r>
      <w:r w:rsidR="0025651B" w:rsidRPr="00E13709">
        <w:rPr>
          <w:rFonts w:cstheme="minorHAnsi"/>
          <w:lang w:val="en-AU"/>
        </w:rPr>
        <w:t xml:space="preserve"> post-market review </w:t>
      </w:r>
      <w:r w:rsidR="00132DF5" w:rsidRPr="00E13709">
        <w:rPr>
          <w:rFonts w:cstheme="minorHAnsi"/>
          <w:lang w:val="en-AU"/>
        </w:rPr>
        <w:t>may commence</w:t>
      </w:r>
      <w:r w:rsidR="0025651B" w:rsidRPr="00E13709">
        <w:rPr>
          <w:rFonts w:cstheme="minorHAnsi"/>
          <w:lang w:val="en-AU"/>
        </w:rPr>
        <w:t>.</w:t>
      </w:r>
      <w:r w:rsidR="0025651B">
        <w:rPr>
          <w:rFonts w:cstheme="minorHAnsi"/>
          <w:lang w:val="en-AU"/>
        </w:rPr>
        <w:t xml:space="preserve"> </w:t>
      </w:r>
      <w:r w:rsidR="009D16B2" w:rsidRPr="009161F8">
        <w:t>Following Ministerial approval, t</w:t>
      </w:r>
      <w:r w:rsidR="002B6D69" w:rsidRPr="009161F8">
        <w:t xml:space="preserve">he post-market review is announced on the PBS website. </w:t>
      </w:r>
    </w:p>
    <w:p w:rsidR="009E7286" w:rsidRDefault="009E7286" w:rsidP="004A3054">
      <w:pPr>
        <w:pStyle w:val="Heading3"/>
      </w:pPr>
      <w:bookmarkStart w:id="11" w:name="_Toc403485205"/>
      <w:r>
        <w:t>Stakeholder Communication</w:t>
      </w:r>
      <w:bookmarkEnd w:id="11"/>
    </w:p>
    <w:p w:rsidR="009E7286" w:rsidRPr="00505AF6" w:rsidRDefault="009E7286" w:rsidP="009E7286">
      <w:pPr>
        <w:spacing w:after="0" w:line="240" w:lineRule="auto"/>
        <w:rPr>
          <w:szCs w:val="22"/>
          <w:lang w:val="en-AU" w:eastAsia="en-AU"/>
        </w:rPr>
      </w:pPr>
      <w:r w:rsidRPr="002B6D69">
        <w:rPr>
          <w:szCs w:val="22"/>
          <w:lang w:val="en-AU" w:eastAsia="en-AU"/>
        </w:rPr>
        <w:t xml:space="preserve">There are </w:t>
      </w:r>
      <w:r w:rsidR="002B6D69" w:rsidRPr="009D16B2">
        <w:rPr>
          <w:szCs w:val="22"/>
          <w:lang w:val="en-AU" w:eastAsia="en-AU"/>
        </w:rPr>
        <w:t>usually</w:t>
      </w:r>
      <w:r w:rsidR="002B6D69" w:rsidRPr="00943420">
        <w:rPr>
          <w:szCs w:val="22"/>
          <w:lang w:val="en-AU" w:eastAsia="en-AU"/>
        </w:rPr>
        <w:t xml:space="preserve"> </w:t>
      </w:r>
      <w:r w:rsidRPr="00CA17D3">
        <w:rPr>
          <w:szCs w:val="22"/>
          <w:lang w:val="en-AU" w:eastAsia="en-AU"/>
        </w:rPr>
        <w:t xml:space="preserve">four key opportunities for interested </w:t>
      </w:r>
      <w:r w:rsidR="00934A17">
        <w:rPr>
          <w:szCs w:val="22"/>
          <w:lang w:val="en-AU" w:eastAsia="en-AU"/>
        </w:rPr>
        <w:t>stakeholders</w:t>
      </w:r>
      <w:r w:rsidR="00934A17" w:rsidRPr="00CA17D3">
        <w:rPr>
          <w:szCs w:val="22"/>
          <w:lang w:val="en-AU" w:eastAsia="en-AU"/>
        </w:rPr>
        <w:t xml:space="preserve"> </w:t>
      </w:r>
      <w:r w:rsidRPr="00CA17D3">
        <w:rPr>
          <w:szCs w:val="22"/>
          <w:lang w:val="en-AU" w:eastAsia="en-AU"/>
        </w:rPr>
        <w:t>to provide input during the post</w:t>
      </w:r>
      <w:r w:rsidRPr="00CA17D3">
        <w:rPr>
          <w:szCs w:val="22"/>
          <w:lang w:val="en-AU" w:eastAsia="en-AU"/>
        </w:rPr>
        <w:noBreakHyphen/>
        <w:t xml:space="preserve">market review process: </w:t>
      </w:r>
    </w:p>
    <w:p w:rsidR="009E7286" w:rsidRPr="003617B9" w:rsidRDefault="009D16B2" w:rsidP="009E7286">
      <w:pPr>
        <w:pStyle w:val="ListParagraph"/>
        <w:numPr>
          <w:ilvl w:val="0"/>
          <w:numId w:val="19"/>
        </w:numPr>
        <w:spacing w:after="0" w:line="240" w:lineRule="auto"/>
        <w:rPr>
          <w:b/>
          <w:szCs w:val="22"/>
        </w:rPr>
      </w:pPr>
      <w:r>
        <w:rPr>
          <w:szCs w:val="22"/>
          <w:lang w:val="en-AU" w:eastAsia="en-AU"/>
        </w:rPr>
        <w:t xml:space="preserve">public </w:t>
      </w:r>
      <w:r w:rsidR="009E7286" w:rsidRPr="00505AF6">
        <w:rPr>
          <w:szCs w:val="22"/>
          <w:lang w:val="en-AU" w:eastAsia="en-AU"/>
        </w:rPr>
        <w:t xml:space="preserve">consultation on the </w:t>
      </w:r>
      <w:r>
        <w:rPr>
          <w:szCs w:val="22"/>
          <w:lang w:val="en-AU" w:eastAsia="en-AU"/>
        </w:rPr>
        <w:t xml:space="preserve">draft </w:t>
      </w:r>
      <w:r w:rsidR="009E7286" w:rsidRPr="00505AF6">
        <w:rPr>
          <w:szCs w:val="22"/>
          <w:lang w:val="en-AU" w:eastAsia="en-AU"/>
        </w:rPr>
        <w:t>Terms of Reference;</w:t>
      </w:r>
      <w:r w:rsidR="009E7286" w:rsidRPr="003617B9">
        <w:rPr>
          <w:szCs w:val="22"/>
          <w:lang w:val="en-AU" w:eastAsia="en-AU"/>
        </w:rPr>
        <w:t xml:space="preserve"> </w:t>
      </w:r>
    </w:p>
    <w:p w:rsidR="009E7286" w:rsidRPr="00327460" w:rsidRDefault="009E7286" w:rsidP="009E7286">
      <w:pPr>
        <w:pStyle w:val="ListParagraph"/>
        <w:numPr>
          <w:ilvl w:val="0"/>
          <w:numId w:val="19"/>
        </w:numPr>
        <w:spacing w:after="0" w:line="240" w:lineRule="auto"/>
        <w:rPr>
          <w:b/>
          <w:szCs w:val="22"/>
        </w:rPr>
      </w:pPr>
      <w:r w:rsidRPr="005F6147">
        <w:rPr>
          <w:szCs w:val="22"/>
          <w:lang w:val="en-AU" w:eastAsia="en-AU"/>
        </w:rPr>
        <w:t>the public submission process;</w:t>
      </w:r>
      <w:r w:rsidRPr="00327460">
        <w:rPr>
          <w:szCs w:val="22"/>
          <w:lang w:val="en-AU" w:eastAsia="en-AU"/>
        </w:rPr>
        <w:t xml:space="preserve"> </w:t>
      </w:r>
    </w:p>
    <w:p w:rsidR="009E7286" w:rsidRPr="00C26BD8" w:rsidRDefault="009E7286" w:rsidP="009E7286">
      <w:pPr>
        <w:pStyle w:val="ListParagraph"/>
        <w:numPr>
          <w:ilvl w:val="0"/>
          <w:numId w:val="19"/>
        </w:numPr>
        <w:spacing w:after="0" w:line="240" w:lineRule="auto"/>
        <w:rPr>
          <w:b/>
          <w:szCs w:val="22"/>
        </w:rPr>
      </w:pPr>
      <w:r w:rsidRPr="00327460">
        <w:rPr>
          <w:szCs w:val="22"/>
          <w:lang w:val="en-AU" w:eastAsia="en-AU"/>
        </w:rPr>
        <w:t>a stakeholder forum;</w:t>
      </w:r>
      <w:r w:rsidRPr="00C26BD8">
        <w:rPr>
          <w:szCs w:val="22"/>
          <w:lang w:val="en-AU" w:eastAsia="en-AU"/>
        </w:rPr>
        <w:t xml:space="preserve"> and </w:t>
      </w:r>
    </w:p>
    <w:p w:rsidR="009E7286" w:rsidRPr="009D16B2" w:rsidRDefault="009E7286" w:rsidP="009E7286">
      <w:pPr>
        <w:pStyle w:val="ListParagraph"/>
        <w:numPr>
          <w:ilvl w:val="0"/>
          <w:numId w:val="19"/>
        </w:numPr>
        <w:spacing w:after="0" w:line="240" w:lineRule="auto"/>
        <w:rPr>
          <w:b/>
          <w:szCs w:val="22"/>
        </w:rPr>
      </w:pPr>
      <w:proofErr w:type="gramStart"/>
      <w:r w:rsidRPr="003D3CD0">
        <w:rPr>
          <w:szCs w:val="22"/>
          <w:lang w:val="en-AU" w:eastAsia="en-AU"/>
        </w:rPr>
        <w:t>comments</w:t>
      </w:r>
      <w:proofErr w:type="gramEnd"/>
      <w:r w:rsidRPr="003D3CD0">
        <w:rPr>
          <w:szCs w:val="22"/>
          <w:lang w:val="en-AU" w:eastAsia="en-AU"/>
        </w:rPr>
        <w:t xml:space="preserve"> on the </w:t>
      </w:r>
      <w:r w:rsidR="002C792D">
        <w:rPr>
          <w:szCs w:val="22"/>
          <w:lang w:val="en-AU" w:eastAsia="en-AU"/>
        </w:rPr>
        <w:t xml:space="preserve">draft </w:t>
      </w:r>
      <w:r w:rsidRPr="003D3CD0">
        <w:rPr>
          <w:szCs w:val="22"/>
          <w:lang w:val="en-AU" w:eastAsia="en-AU"/>
        </w:rPr>
        <w:t xml:space="preserve">report. </w:t>
      </w:r>
    </w:p>
    <w:p w:rsidR="009E7286" w:rsidRPr="009D16B2" w:rsidRDefault="009E7286" w:rsidP="009E7286">
      <w:pPr>
        <w:pStyle w:val="ListParagraph"/>
        <w:spacing w:after="0" w:line="240" w:lineRule="auto"/>
        <w:rPr>
          <w:b/>
          <w:szCs w:val="22"/>
        </w:rPr>
      </w:pPr>
    </w:p>
    <w:p w:rsidR="00B22D15" w:rsidRDefault="009E7286" w:rsidP="004A5F18">
      <w:pPr>
        <w:rPr>
          <w:rFonts w:cstheme="minorHAnsi"/>
          <w:lang w:val="en-AU"/>
        </w:rPr>
      </w:pPr>
      <w:r w:rsidRPr="004A5F18">
        <w:rPr>
          <w:rFonts w:cstheme="minorHAnsi"/>
          <w:lang w:val="en-AU"/>
        </w:rPr>
        <w:lastRenderedPageBreak/>
        <w:t>In addition</w:t>
      </w:r>
      <w:r w:rsidR="00B22D15">
        <w:rPr>
          <w:rFonts w:cstheme="minorHAnsi"/>
          <w:lang w:val="en-AU"/>
        </w:rPr>
        <w:t xml:space="preserve"> to this:</w:t>
      </w:r>
    </w:p>
    <w:p w:rsidR="00B22D15" w:rsidRDefault="003447F4" w:rsidP="005F1ABE">
      <w:pPr>
        <w:pStyle w:val="ListParagraph"/>
        <w:numPr>
          <w:ilvl w:val="0"/>
          <w:numId w:val="28"/>
        </w:numPr>
        <w:rPr>
          <w:rFonts w:cstheme="minorHAnsi"/>
          <w:lang w:val="en-AU"/>
        </w:rPr>
      </w:pPr>
      <w:r>
        <w:rPr>
          <w:rFonts w:cstheme="minorHAnsi"/>
          <w:lang w:val="en-AU"/>
        </w:rPr>
        <w:t>R</w:t>
      </w:r>
      <w:r w:rsidR="009E7286" w:rsidRPr="00B22D15">
        <w:rPr>
          <w:rFonts w:cstheme="minorHAnsi"/>
          <w:lang w:val="en-AU"/>
        </w:rPr>
        <w:t>elevant sponsors have the opportunity to respond to DUSC utilisation analyses, where concerns regarding the utilisation of PBS medicines are most often raised</w:t>
      </w:r>
      <w:r w:rsidR="002C792D" w:rsidRPr="00B22D15">
        <w:rPr>
          <w:rFonts w:cstheme="minorHAnsi"/>
          <w:lang w:val="en-AU"/>
        </w:rPr>
        <w:t xml:space="preserve">. </w:t>
      </w:r>
    </w:p>
    <w:p w:rsidR="00B22D15" w:rsidRDefault="002C792D" w:rsidP="005F1ABE">
      <w:pPr>
        <w:pStyle w:val="ListParagraph"/>
        <w:numPr>
          <w:ilvl w:val="0"/>
          <w:numId w:val="28"/>
        </w:numPr>
        <w:rPr>
          <w:rFonts w:cstheme="minorHAnsi"/>
          <w:lang w:val="en-AU"/>
        </w:rPr>
      </w:pPr>
      <w:r w:rsidRPr="00B22D15">
        <w:rPr>
          <w:rFonts w:cstheme="minorHAnsi"/>
          <w:lang w:val="en-AU"/>
        </w:rPr>
        <w:t xml:space="preserve">Where the draft report is provided to DUSC or ESC for advice, relevant sponsors </w:t>
      </w:r>
      <w:r w:rsidR="009E7286" w:rsidRPr="00B22D15">
        <w:rPr>
          <w:rFonts w:cstheme="minorHAnsi"/>
          <w:lang w:val="en-AU"/>
        </w:rPr>
        <w:t xml:space="preserve">are </w:t>
      </w:r>
      <w:r w:rsidRPr="00B22D15">
        <w:rPr>
          <w:rFonts w:cstheme="minorHAnsi"/>
          <w:lang w:val="en-AU"/>
        </w:rPr>
        <w:t xml:space="preserve">also able to provide pre-sub-committee responses to the draft report and pre-PBAC responses to the DUSC and/or ESC. </w:t>
      </w:r>
    </w:p>
    <w:p w:rsidR="00B22D15" w:rsidRDefault="002C792D" w:rsidP="005F1ABE">
      <w:pPr>
        <w:pStyle w:val="ListParagraph"/>
        <w:numPr>
          <w:ilvl w:val="0"/>
          <w:numId w:val="28"/>
        </w:numPr>
        <w:rPr>
          <w:rFonts w:cstheme="minorHAnsi"/>
          <w:lang w:val="en-AU"/>
        </w:rPr>
      </w:pPr>
      <w:r w:rsidRPr="00B22D15">
        <w:rPr>
          <w:rFonts w:cstheme="minorHAnsi"/>
          <w:lang w:val="en-AU"/>
        </w:rPr>
        <w:t>Progress on each post-market review is regularly updated on the PBS website</w:t>
      </w:r>
      <w:r w:rsidR="009A0D33" w:rsidRPr="00B22D15">
        <w:rPr>
          <w:rFonts w:cstheme="minorHAnsi"/>
          <w:lang w:val="en-AU"/>
        </w:rPr>
        <w:t xml:space="preserve"> </w:t>
      </w:r>
      <w:r w:rsidR="00BE4A99" w:rsidRPr="00B22D15">
        <w:rPr>
          <w:rFonts w:cstheme="minorHAnsi"/>
          <w:lang w:val="en-AU"/>
        </w:rPr>
        <w:t xml:space="preserve">and where appropriate, and possible, </w:t>
      </w:r>
      <w:r w:rsidR="00BE4A99">
        <w:rPr>
          <w:rFonts w:cstheme="minorHAnsi"/>
          <w:lang w:val="en-AU"/>
        </w:rPr>
        <w:t>one to two</w:t>
      </w:r>
      <w:r w:rsidR="00BE4A99" w:rsidRPr="00B22D15">
        <w:rPr>
          <w:rFonts w:cstheme="minorHAnsi"/>
          <w:lang w:val="en-AU"/>
        </w:rPr>
        <w:t xml:space="preserve"> weeks notification of the release of consultation drafts and the commencement of consultation periods will be posted on the website.</w:t>
      </w:r>
      <w:r w:rsidR="009E7286" w:rsidRPr="00B22D15">
        <w:rPr>
          <w:rFonts w:cstheme="minorHAnsi"/>
          <w:lang w:val="en-AU"/>
        </w:rPr>
        <w:t xml:space="preserve"> </w:t>
      </w:r>
      <w:r w:rsidR="00CB15C4" w:rsidRPr="00B22D15">
        <w:rPr>
          <w:rFonts w:cstheme="minorHAnsi"/>
          <w:lang w:val="en-AU"/>
        </w:rPr>
        <w:t xml:space="preserve"> </w:t>
      </w:r>
    </w:p>
    <w:p w:rsidR="00CA17D3" w:rsidRPr="0078156E" w:rsidRDefault="00CB15C4" w:rsidP="00B22D15">
      <w:pPr>
        <w:rPr>
          <w:rFonts w:cstheme="minorHAnsi"/>
          <w:lang w:val="en-AU"/>
        </w:rPr>
      </w:pPr>
      <w:r w:rsidRPr="00B22D15">
        <w:rPr>
          <w:rFonts w:cstheme="minorHAnsi"/>
          <w:lang w:val="en-AU"/>
        </w:rPr>
        <w:t xml:space="preserve">A stakeholder forum will be held unless the </w:t>
      </w:r>
      <w:r w:rsidR="0059341B" w:rsidRPr="00B22D15">
        <w:rPr>
          <w:rFonts w:cstheme="minorHAnsi"/>
          <w:lang w:val="en-AU"/>
        </w:rPr>
        <w:t>Reference Group</w:t>
      </w:r>
      <w:r w:rsidR="002C792D" w:rsidRPr="00B22D15">
        <w:rPr>
          <w:rFonts w:cstheme="minorHAnsi"/>
          <w:lang w:val="en-AU"/>
        </w:rPr>
        <w:t xml:space="preserve"> considers</w:t>
      </w:r>
      <w:r w:rsidR="00085E85" w:rsidRPr="00B22D15">
        <w:rPr>
          <w:rFonts w:cstheme="minorHAnsi"/>
          <w:lang w:val="en-AU"/>
        </w:rPr>
        <w:t xml:space="preserve"> </w:t>
      </w:r>
      <w:r w:rsidR="002C792D" w:rsidRPr="00B22D15">
        <w:rPr>
          <w:rFonts w:cstheme="minorHAnsi"/>
          <w:lang w:val="en-AU"/>
        </w:rPr>
        <w:t>it unwarran</w:t>
      </w:r>
      <w:r w:rsidR="00085E85" w:rsidRPr="00B22D15">
        <w:rPr>
          <w:rFonts w:cstheme="minorHAnsi"/>
          <w:lang w:val="en-AU"/>
        </w:rPr>
        <w:t>t</w:t>
      </w:r>
      <w:r w:rsidR="002C792D" w:rsidRPr="00B22D15">
        <w:rPr>
          <w:rFonts w:cstheme="minorHAnsi"/>
          <w:lang w:val="en-AU"/>
        </w:rPr>
        <w:t xml:space="preserve">ed because of the size or scope of the post-market review, or because alternative consultation processes are considered more appropriate. Stakeholders may also recommend that </w:t>
      </w:r>
      <w:r w:rsidR="00EE029D" w:rsidRPr="00B22D15">
        <w:rPr>
          <w:rFonts w:cstheme="minorHAnsi"/>
          <w:lang w:val="en-AU"/>
        </w:rPr>
        <w:t>a stakeholder f</w:t>
      </w:r>
      <w:r w:rsidR="002C792D" w:rsidRPr="00B22D15">
        <w:rPr>
          <w:rFonts w:cstheme="minorHAnsi"/>
          <w:lang w:val="en-AU"/>
        </w:rPr>
        <w:t>orum should be held</w:t>
      </w:r>
      <w:r w:rsidR="00A84ED0" w:rsidRPr="00B22D15">
        <w:rPr>
          <w:rFonts w:cstheme="minorHAnsi"/>
          <w:lang w:val="en-AU"/>
        </w:rPr>
        <w:t>.</w:t>
      </w:r>
    </w:p>
    <w:p w:rsidR="00485061" w:rsidRPr="00030026" w:rsidRDefault="00485061" w:rsidP="00030026">
      <w:pPr>
        <w:rPr>
          <w:rFonts w:cstheme="minorHAnsi"/>
          <w:lang w:val="en-AU"/>
        </w:rPr>
      </w:pPr>
      <w:r w:rsidRPr="00030026">
        <w:rPr>
          <w:rFonts w:cstheme="minorHAnsi"/>
          <w:lang w:val="en-AU"/>
        </w:rPr>
        <w:t xml:space="preserve">Submissions received during consultation processes will be made public unless otherwise advised. Anonymous submissions will not be accepted. All participants are welcome to suggest any stakeholders that they feel should be informed of the review. </w:t>
      </w:r>
    </w:p>
    <w:p w:rsidR="000F34DF" w:rsidRPr="00BE4A99" w:rsidRDefault="00387428" w:rsidP="00BE4A99">
      <w:pPr>
        <w:pStyle w:val="Heading3"/>
      </w:pPr>
      <w:bookmarkStart w:id="12" w:name="_Toc403485206"/>
      <w:r w:rsidRPr="00BE4A99">
        <w:t xml:space="preserve">Development of </w:t>
      </w:r>
      <w:r w:rsidR="000F34DF" w:rsidRPr="00BE4A99">
        <w:t>Review Terms of Reference</w:t>
      </w:r>
      <w:bookmarkEnd w:id="12"/>
      <w:r w:rsidR="002B3435" w:rsidRPr="00BE4A99">
        <w:t xml:space="preserve"> </w:t>
      </w:r>
    </w:p>
    <w:p w:rsidR="003D5CC4" w:rsidRDefault="003D5CC4" w:rsidP="000F34DF">
      <w:pPr>
        <w:rPr>
          <w:rFonts w:cstheme="minorHAnsi"/>
          <w:lang w:val="en-AU"/>
        </w:rPr>
      </w:pPr>
      <w:r>
        <w:rPr>
          <w:rFonts w:cstheme="minorHAnsi"/>
          <w:lang w:val="en-AU"/>
        </w:rPr>
        <w:t>The</w:t>
      </w:r>
      <w:r w:rsidR="0056035F">
        <w:rPr>
          <w:rFonts w:cstheme="minorHAnsi"/>
          <w:lang w:val="en-AU"/>
        </w:rPr>
        <w:t xml:space="preserve"> </w:t>
      </w:r>
      <w:r w:rsidR="000F34DF">
        <w:rPr>
          <w:rFonts w:cstheme="minorHAnsi"/>
          <w:lang w:val="en-AU"/>
        </w:rPr>
        <w:t>Terms of Reference</w:t>
      </w:r>
      <w:r w:rsidR="008E34E6" w:rsidRPr="008E34E6">
        <w:rPr>
          <w:rFonts w:cstheme="minorHAnsi"/>
          <w:lang w:val="en-AU"/>
        </w:rPr>
        <w:t xml:space="preserve"> </w:t>
      </w:r>
      <w:r>
        <w:rPr>
          <w:rFonts w:cstheme="minorHAnsi"/>
          <w:lang w:val="en-AU"/>
        </w:rPr>
        <w:t xml:space="preserve">for each review </w:t>
      </w:r>
      <w:r w:rsidR="008E34E6">
        <w:rPr>
          <w:rFonts w:cstheme="minorHAnsi"/>
          <w:lang w:val="en-AU"/>
        </w:rPr>
        <w:t>outline</w:t>
      </w:r>
      <w:r>
        <w:rPr>
          <w:rFonts w:cstheme="minorHAnsi"/>
          <w:lang w:val="en-AU"/>
        </w:rPr>
        <w:t>s</w:t>
      </w:r>
      <w:r w:rsidR="008E34E6">
        <w:rPr>
          <w:rFonts w:cstheme="minorHAnsi"/>
          <w:lang w:val="en-AU"/>
        </w:rPr>
        <w:t xml:space="preserve"> the key issues</w:t>
      </w:r>
      <w:r w:rsidR="001A52A9">
        <w:rPr>
          <w:rFonts w:cstheme="minorHAnsi"/>
          <w:lang w:val="en-AU"/>
        </w:rPr>
        <w:t xml:space="preserve"> and</w:t>
      </w:r>
      <w:r w:rsidR="000F34DF">
        <w:rPr>
          <w:rFonts w:cstheme="minorHAnsi"/>
          <w:lang w:val="en-AU"/>
        </w:rPr>
        <w:t xml:space="preserve"> guide</w:t>
      </w:r>
      <w:r w:rsidR="00BD6158">
        <w:rPr>
          <w:rFonts w:cstheme="minorHAnsi"/>
          <w:lang w:val="en-AU"/>
        </w:rPr>
        <w:t>s</w:t>
      </w:r>
      <w:r w:rsidR="000F34DF">
        <w:rPr>
          <w:rFonts w:cstheme="minorHAnsi"/>
          <w:lang w:val="en-AU"/>
        </w:rPr>
        <w:t xml:space="preserve"> the focus of each review</w:t>
      </w:r>
      <w:r w:rsidR="007E7F08">
        <w:rPr>
          <w:rFonts w:cstheme="minorHAnsi"/>
          <w:lang w:val="en-AU"/>
        </w:rPr>
        <w:t xml:space="preserve"> and </w:t>
      </w:r>
      <w:r w:rsidR="003E5229">
        <w:rPr>
          <w:rFonts w:cstheme="minorHAnsi"/>
          <w:lang w:val="en-AU"/>
        </w:rPr>
        <w:t xml:space="preserve">the evidence that </w:t>
      </w:r>
      <w:r w:rsidR="00893CB6">
        <w:rPr>
          <w:rFonts w:cstheme="minorHAnsi"/>
          <w:lang w:val="en-AU"/>
        </w:rPr>
        <w:t>informs it</w:t>
      </w:r>
      <w:r w:rsidR="000F34DF" w:rsidRPr="00130E17">
        <w:rPr>
          <w:rFonts w:cstheme="minorHAnsi"/>
          <w:lang w:val="en-AU"/>
        </w:rPr>
        <w:t>.</w:t>
      </w:r>
      <w:r w:rsidR="00130E17" w:rsidRPr="00130E17">
        <w:rPr>
          <w:rFonts w:cstheme="minorHAnsi"/>
          <w:lang w:val="en-AU"/>
        </w:rPr>
        <w:t xml:space="preserve"> </w:t>
      </w:r>
      <w:r w:rsidR="003E5229" w:rsidRPr="00130E17">
        <w:rPr>
          <w:rFonts w:cstheme="minorHAnsi"/>
          <w:lang w:val="en-AU"/>
        </w:rPr>
        <w:t>D</w:t>
      </w:r>
      <w:r w:rsidR="007E7F08" w:rsidRPr="00130E17">
        <w:rPr>
          <w:rFonts w:cstheme="minorHAnsi"/>
          <w:lang w:val="en-AU"/>
        </w:rPr>
        <w:t>raft Terms of Reference</w:t>
      </w:r>
      <w:r w:rsidR="000F34DF" w:rsidRPr="00130E17">
        <w:rPr>
          <w:rFonts w:cstheme="minorHAnsi"/>
          <w:lang w:val="en-AU"/>
        </w:rPr>
        <w:t xml:space="preserve"> </w:t>
      </w:r>
      <w:r w:rsidR="008E34E6" w:rsidRPr="00130E17">
        <w:rPr>
          <w:rFonts w:cstheme="minorHAnsi"/>
          <w:lang w:val="en-AU"/>
        </w:rPr>
        <w:t>are</w:t>
      </w:r>
      <w:r w:rsidR="003E5229" w:rsidRPr="00130E17">
        <w:rPr>
          <w:rFonts w:cstheme="minorHAnsi"/>
          <w:lang w:val="en-AU"/>
        </w:rPr>
        <w:t xml:space="preserve"> developed</w:t>
      </w:r>
      <w:r w:rsidR="008E34E6" w:rsidRPr="007A7F68">
        <w:rPr>
          <w:rFonts w:cstheme="minorHAnsi"/>
          <w:lang w:val="en-AU"/>
        </w:rPr>
        <w:t xml:space="preserve"> </w:t>
      </w:r>
      <w:r w:rsidR="000F34DF" w:rsidRPr="007A7F68">
        <w:rPr>
          <w:rFonts w:cstheme="minorHAnsi"/>
          <w:lang w:val="en-AU"/>
        </w:rPr>
        <w:t>with re</w:t>
      </w:r>
      <w:r w:rsidR="003E5229" w:rsidRPr="007A7F68">
        <w:rPr>
          <w:rFonts w:cstheme="minorHAnsi"/>
          <w:lang w:val="en-AU"/>
        </w:rPr>
        <w:t>gard</w:t>
      </w:r>
      <w:r w:rsidR="009E6E77" w:rsidRPr="007A7F68">
        <w:rPr>
          <w:rFonts w:cstheme="minorHAnsi"/>
          <w:lang w:val="en-AU"/>
        </w:rPr>
        <w:t xml:space="preserve"> to the preliminary research, comments</w:t>
      </w:r>
      <w:r w:rsidR="007E7F08" w:rsidRPr="007A7F68">
        <w:rPr>
          <w:rFonts w:cstheme="minorHAnsi"/>
          <w:lang w:val="en-AU"/>
        </w:rPr>
        <w:t xml:space="preserve"> made by</w:t>
      </w:r>
      <w:r w:rsidR="000F34DF" w:rsidRPr="007A7F68">
        <w:rPr>
          <w:rFonts w:cstheme="minorHAnsi"/>
          <w:lang w:val="en-AU"/>
        </w:rPr>
        <w:t xml:space="preserve"> the PBAC</w:t>
      </w:r>
      <w:r w:rsidR="007E7F08" w:rsidRPr="007F48A5">
        <w:rPr>
          <w:rFonts w:cstheme="minorHAnsi"/>
          <w:lang w:val="en-AU"/>
        </w:rPr>
        <w:t xml:space="preserve"> when considering the review</w:t>
      </w:r>
      <w:r w:rsidR="000F34DF" w:rsidRPr="007F48A5">
        <w:rPr>
          <w:rFonts w:cstheme="minorHAnsi"/>
          <w:lang w:val="en-AU"/>
        </w:rPr>
        <w:t xml:space="preserve">, </w:t>
      </w:r>
      <w:r w:rsidR="00BA545C" w:rsidRPr="007F48A5">
        <w:rPr>
          <w:rFonts w:cstheme="minorHAnsi"/>
          <w:lang w:val="en-AU"/>
        </w:rPr>
        <w:t xml:space="preserve">and </w:t>
      </w:r>
      <w:r w:rsidR="000F34DF" w:rsidRPr="007F48A5">
        <w:rPr>
          <w:rFonts w:cstheme="minorHAnsi"/>
          <w:lang w:val="en-AU"/>
        </w:rPr>
        <w:t xml:space="preserve">relevant </w:t>
      </w:r>
      <w:r w:rsidR="00132DF5" w:rsidRPr="007F48A5">
        <w:rPr>
          <w:rFonts w:cstheme="minorHAnsi"/>
          <w:lang w:val="en-AU"/>
        </w:rPr>
        <w:t>programme</w:t>
      </w:r>
      <w:r w:rsidR="000F34DF" w:rsidRPr="007F48A5">
        <w:rPr>
          <w:rFonts w:cstheme="minorHAnsi"/>
          <w:lang w:val="en-AU"/>
        </w:rPr>
        <w:t xml:space="preserve"> areas</w:t>
      </w:r>
      <w:r w:rsidR="00EF4ADA" w:rsidRPr="007F48A5">
        <w:rPr>
          <w:rFonts w:cstheme="minorHAnsi"/>
          <w:lang w:val="en-AU"/>
        </w:rPr>
        <w:t>.</w:t>
      </w:r>
      <w:r w:rsidR="00C707CC">
        <w:rPr>
          <w:rFonts w:cstheme="minorHAnsi"/>
          <w:lang w:val="en-AU"/>
        </w:rPr>
        <w:t xml:space="preserve"> The </w:t>
      </w:r>
      <w:r w:rsidR="008B2192">
        <w:rPr>
          <w:rFonts w:cstheme="minorHAnsi"/>
          <w:lang w:val="en-AU"/>
        </w:rPr>
        <w:t>Department</w:t>
      </w:r>
      <w:r w:rsidR="00C707CC">
        <w:rPr>
          <w:rFonts w:cstheme="minorHAnsi"/>
          <w:lang w:val="en-AU"/>
        </w:rPr>
        <w:t xml:space="preserve"> develops the </w:t>
      </w:r>
      <w:r w:rsidR="00893CB6" w:rsidRPr="004A5F18">
        <w:rPr>
          <w:rFonts w:cstheme="minorHAnsi"/>
          <w:lang w:val="en-AU"/>
        </w:rPr>
        <w:t>draft Terms of Reference</w:t>
      </w:r>
      <w:r w:rsidR="008B2192" w:rsidRPr="004A5F18">
        <w:rPr>
          <w:rFonts w:cstheme="minorHAnsi"/>
          <w:lang w:val="en-AU"/>
        </w:rPr>
        <w:t xml:space="preserve">. </w:t>
      </w:r>
    </w:p>
    <w:p w:rsidR="00495F21" w:rsidRPr="00BE4A99" w:rsidRDefault="00495F21" w:rsidP="00BE4A99">
      <w:pPr>
        <w:pStyle w:val="Heading3"/>
      </w:pPr>
      <w:bookmarkStart w:id="13" w:name="_Toc403485207"/>
      <w:r w:rsidRPr="00BE4A99">
        <w:t>Consultation</w:t>
      </w:r>
      <w:r w:rsidR="00B16522" w:rsidRPr="00BE4A99">
        <w:t xml:space="preserve"> on</w:t>
      </w:r>
      <w:r w:rsidR="00C707CC" w:rsidRPr="00BE4A99">
        <w:t xml:space="preserve"> Draft</w:t>
      </w:r>
      <w:r w:rsidR="00B16522" w:rsidRPr="00BE4A99">
        <w:t xml:space="preserve"> Terms of Reference</w:t>
      </w:r>
      <w:bookmarkEnd w:id="13"/>
    </w:p>
    <w:p w:rsidR="003D5CC4" w:rsidRDefault="003D5CC4" w:rsidP="000F34DF">
      <w:pPr>
        <w:rPr>
          <w:rFonts w:cstheme="minorHAnsi"/>
          <w:lang w:val="en-AU"/>
        </w:rPr>
      </w:pPr>
      <w:r>
        <w:rPr>
          <w:rFonts w:cstheme="minorHAnsi"/>
          <w:lang w:val="en-AU"/>
        </w:rPr>
        <w:t xml:space="preserve">The Terms of Reference are also subject to a </w:t>
      </w:r>
      <w:r w:rsidR="00C707CC">
        <w:rPr>
          <w:rFonts w:cstheme="minorHAnsi"/>
          <w:lang w:val="en-AU"/>
        </w:rPr>
        <w:t xml:space="preserve">public </w:t>
      </w:r>
      <w:r>
        <w:rPr>
          <w:rFonts w:cstheme="minorHAnsi"/>
          <w:lang w:val="en-AU"/>
        </w:rPr>
        <w:t xml:space="preserve">consultation process involving </w:t>
      </w:r>
      <w:r w:rsidR="001A52A9">
        <w:rPr>
          <w:rFonts w:cstheme="minorHAnsi"/>
          <w:lang w:val="en-AU"/>
        </w:rPr>
        <w:t>key stakeholder</w:t>
      </w:r>
      <w:r>
        <w:rPr>
          <w:rFonts w:cstheme="minorHAnsi"/>
          <w:lang w:val="en-AU"/>
        </w:rPr>
        <w:t xml:space="preserve">s. </w:t>
      </w:r>
      <w:r w:rsidR="001A52A9">
        <w:rPr>
          <w:rFonts w:cstheme="minorHAnsi"/>
          <w:lang w:val="en-AU"/>
        </w:rPr>
        <w:t>Once</w:t>
      </w:r>
      <w:r>
        <w:rPr>
          <w:rFonts w:cstheme="minorHAnsi"/>
          <w:lang w:val="en-AU"/>
        </w:rPr>
        <w:t xml:space="preserve"> the post-market review has been approved by PBAC and </w:t>
      </w:r>
      <w:r w:rsidR="00085E85">
        <w:rPr>
          <w:rFonts w:cstheme="minorHAnsi"/>
          <w:lang w:val="en-AU"/>
        </w:rPr>
        <w:t xml:space="preserve">provided to </w:t>
      </w:r>
      <w:r>
        <w:rPr>
          <w:rFonts w:cstheme="minorHAnsi"/>
          <w:lang w:val="en-AU"/>
        </w:rPr>
        <w:t>the Minister</w:t>
      </w:r>
      <w:r w:rsidR="00085E85">
        <w:rPr>
          <w:rFonts w:cstheme="minorHAnsi"/>
          <w:lang w:val="en-AU"/>
        </w:rPr>
        <w:t xml:space="preserve"> for Ministerial approval</w:t>
      </w:r>
      <w:r>
        <w:rPr>
          <w:rFonts w:cstheme="minorHAnsi"/>
          <w:lang w:val="en-AU"/>
        </w:rPr>
        <w:t>, key stakeholders are advised</w:t>
      </w:r>
      <w:r w:rsidR="00473109">
        <w:rPr>
          <w:rFonts w:cstheme="minorHAnsi"/>
          <w:lang w:val="en-AU"/>
        </w:rPr>
        <w:t xml:space="preserve"> via email</w:t>
      </w:r>
      <w:r w:rsidR="001A52A9">
        <w:rPr>
          <w:rFonts w:cstheme="minorHAnsi"/>
          <w:lang w:val="en-AU"/>
        </w:rPr>
        <w:t xml:space="preserve"> </w:t>
      </w:r>
      <w:r w:rsidR="0056035F">
        <w:rPr>
          <w:rFonts w:cstheme="minorHAnsi"/>
          <w:lang w:val="en-AU"/>
        </w:rPr>
        <w:t xml:space="preserve">that a review is to be undertaken, and when the consultation on the Terms of Reference will occur. </w:t>
      </w:r>
    </w:p>
    <w:p w:rsidR="00A8379F" w:rsidRPr="001275A6" w:rsidRDefault="00473109" w:rsidP="00A8379F">
      <w:pPr>
        <w:rPr>
          <w:rFonts w:cstheme="minorHAnsi"/>
          <w:lang w:val="en-AU"/>
        </w:rPr>
      </w:pPr>
      <w:r>
        <w:rPr>
          <w:rFonts w:cstheme="minorHAnsi"/>
          <w:lang w:val="en-AU"/>
        </w:rPr>
        <w:t>T</w:t>
      </w:r>
      <w:r w:rsidR="00130D25">
        <w:rPr>
          <w:rFonts w:cstheme="minorHAnsi"/>
          <w:lang w:val="en-AU"/>
        </w:rPr>
        <w:t>he draft Terms of Reference and an outline of the scope of the review</w:t>
      </w:r>
      <w:r w:rsidR="0056035F">
        <w:rPr>
          <w:rFonts w:cstheme="minorHAnsi"/>
          <w:lang w:val="en-AU"/>
        </w:rPr>
        <w:t xml:space="preserve"> </w:t>
      </w:r>
      <w:r>
        <w:rPr>
          <w:rFonts w:cstheme="minorHAnsi"/>
          <w:lang w:val="en-AU"/>
        </w:rPr>
        <w:t>are</w:t>
      </w:r>
      <w:r w:rsidR="0056035F">
        <w:rPr>
          <w:rFonts w:cstheme="minorHAnsi"/>
          <w:lang w:val="en-AU"/>
        </w:rPr>
        <w:t xml:space="preserve"> </w:t>
      </w:r>
      <w:r>
        <w:rPr>
          <w:rFonts w:cstheme="minorHAnsi"/>
          <w:lang w:val="en-AU"/>
        </w:rPr>
        <w:t>published online</w:t>
      </w:r>
      <w:r w:rsidR="00130D25">
        <w:rPr>
          <w:rFonts w:cstheme="minorHAnsi"/>
          <w:lang w:val="en-AU"/>
        </w:rPr>
        <w:t xml:space="preserve">, </w:t>
      </w:r>
      <w:r w:rsidR="0056035F">
        <w:rPr>
          <w:rFonts w:cstheme="minorHAnsi"/>
          <w:lang w:val="en-AU"/>
        </w:rPr>
        <w:t>with a</w:t>
      </w:r>
      <w:r w:rsidR="00BB783B">
        <w:rPr>
          <w:rFonts w:cstheme="minorHAnsi"/>
          <w:lang w:val="en-AU"/>
        </w:rPr>
        <w:t xml:space="preserve"> minimum</w:t>
      </w:r>
      <w:r w:rsidR="0056035F">
        <w:rPr>
          <w:rFonts w:cstheme="minorHAnsi"/>
          <w:lang w:val="en-AU"/>
        </w:rPr>
        <w:t xml:space="preserve"> two week period for stakeholders to provide written comments</w:t>
      </w:r>
      <w:r w:rsidR="00130D25">
        <w:rPr>
          <w:rFonts w:cstheme="minorHAnsi"/>
          <w:lang w:val="en-AU"/>
        </w:rPr>
        <w:t xml:space="preserve"> on the draft Terms of Reference. </w:t>
      </w:r>
      <w:r w:rsidR="00E371C8" w:rsidRPr="004A5F18">
        <w:rPr>
          <w:rFonts w:cstheme="minorHAnsi"/>
          <w:lang w:val="en-AU"/>
        </w:rPr>
        <w:t xml:space="preserve">The </w:t>
      </w:r>
      <w:r w:rsidR="008F58AA" w:rsidRPr="004A5F18">
        <w:rPr>
          <w:rFonts w:cstheme="minorHAnsi"/>
          <w:lang w:val="en-AU"/>
        </w:rPr>
        <w:t xml:space="preserve">Department </w:t>
      </w:r>
      <w:r w:rsidR="00A8379F" w:rsidRPr="004A5F18">
        <w:rPr>
          <w:rFonts w:cstheme="minorHAnsi"/>
          <w:lang w:val="en-AU"/>
        </w:rPr>
        <w:t>may</w:t>
      </w:r>
      <w:r w:rsidR="00A8379F" w:rsidRPr="0066176E">
        <w:rPr>
          <w:rFonts w:cstheme="minorHAnsi"/>
          <w:lang w:val="en-AU"/>
        </w:rPr>
        <w:t>,</w:t>
      </w:r>
      <w:r w:rsidR="00A8379F">
        <w:rPr>
          <w:rFonts w:cstheme="minorHAnsi"/>
          <w:lang w:val="en-AU"/>
        </w:rPr>
        <w:t xml:space="preserve"> however,</w:t>
      </w:r>
      <w:r w:rsidR="00A8379F" w:rsidRPr="001275A6">
        <w:rPr>
          <w:rFonts w:cstheme="minorHAnsi"/>
          <w:lang w:val="en-AU"/>
        </w:rPr>
        <w:t xml:space="preserve"> determine that more complex</w:t>
      </w:r>
      <w:r w:rsidR="008F58AA">
        <w:rPr>
          <w:rFonts w:cstheme="minorHAnsi"/>
          <w:lang w:val="en-AU"/>
        </w:rPr>
        <w:t xml:space="preserve"> </w:t>
      </w:r>
      <w:r w:rsidR="0080730B">
        <w:rPr>
          <w:rFonts w:cstheme="minorHAnsi"/>
          <w:lang w:val="en-AU"/>
        </w:rPr>
        <w:t>post-market reviews</w:t>
      </w:r>
      <w:r w:rsidR="00A8379F" w:rsidRPr="001275A6">
        <w:rPr>
          <w:rFonts w:cstheme="minorHAnsi"/>
          <w:lang w:val="en-AU"/>
        </w:rPr>
        <w:t xml:space="preserve"> require a meeting or a teleconference in addition to written comments.</w:t>
      </w:r>
      <w:r w:rsidR="0080730B">
        <w:rPr>
          <w:rFonts w:cstheme="minorHAnsi"/>
          <w:lang w:val="en-AU"/>
        </w:rPr>
        <w:t xml:space="preserve"> </w:t>
      </w:r>
    </w:p>
    <w:p w:rsidR="00130D25" w:rsidRDefault="00130D25" w:rsidP="00BE3D55">
      <w:pPr>
        <w:spacing w:after="0"/>
        <w:rPr>
          <w:rFonts w:cstheme="minorHAnsi"/>
          <w:lang w:val="en-AU"/>
        </w:rPr>
      </w:pPr>
      <w:r>
        <w:rPr>
          <w:rFonts w:cstheme="minorHAnsi"/>
          <w:lang w:val="en-AU"/>
        </w:rPr>
        <w:t xml:space="preserve">The </w:t>
      </w:r>
      <w:r w:rsidR="00132DF5">
        <w:rPr>
          <w:rFonts w:cstheme="minorHAnsi"/>
          <w:lang w:val="en-AU"/>
        </w:rPr>
        <w:t xml:space="preserve">key </w:t>
      </w:r>
      <w:r>
        <w:rPr>
          <w:rFonts w:cstheme="minorHAnsi"/>
          <w:lang w:val="en-AU"/>
        </w:rPr>
        <w:t xml:space="preserve">stakeholders contacted at this stage of the review include, but </w:t>
      </w:r>
      <w:r w:rsidR="001B0C47">
        <w:rPr>
          <w:rFonts w:cstheme="minorHAnsi"/>
          <w:lang w:val="en-AU"/>
        </w:rPr>
        <w:t xml:space="preserve">are </w:t>
      </w:r>
      <w:r>
        <w:rPr>
          <w:rFonts w:cstheme="minorHAnsi"/>
          <w:lang w:val="en-AU"/>
        </w:rPr>
        <w:t>not limited to:</w:t>
      </w:r>
    </w:p>
    <w:p w:rsidR="005844FA" w:rsidRDefault="00F57BC3" w:rsidP="000F34DF">
      <w:pPr>
        <w:pStyle w:val="ListParagraph"/>
        <w:numPr>
          <w:ilvl w:val="0"/>
          <w:numId w:val="9"/>
        </w:numPr>
        <w:rPr>
          <w:rFonts w:cstheme="minorHAnsi"/>
          <w:lang w:val="en-AU"/>
        </w:rPr>
      </w:pPr>
      <w:r>
        <w:rPr>
          <w:rFonts w:cstheme="minorHAnsi"/>
          <w:lang w:val="en-AU"/>
        </w:rPr>
        <w:t>s</w:t>
      </w:r>
      <w:r w:rsidR="000F34DF">
        <w:rPr>
          <w:rFonts w:cstheme="minorHAnsi"/>
          <w:lang w:val="en-AU"/>
        </w:rPr>
        <w:t>ponsor companies</w:t>
      </w:r>
      <w:r w:rsidR="007E7F08">
        <w:rPr>
          <w:rFonts w:cstheme="minorHAnsi"/>
          <w:lang w:val="en-AU"/>
        </w:rPr>
        <w:t xml:space="preserve"> of medicines involved in the review</w:t>
      </w:r>
      <w:r w:rsidR="005844FA">
        <w:rPr>
          <w:rFonts w:cstheme="minorHAnsi"/>
          <w:lang w:val="en-AU"/>
        </w:rPr>
        <w:t>;</w:t>
      </w:r>
    </w:p>
    <w:p w:rsidR="000F34DF" w:rsidRDefault="005844FA" w:rsidP="005844FA">
      <w:pPr>
        <w:pStyle w:val="ListParagraph"/>
        <w:numPr>
          <w:ilvl w:val="0"/>
          <w:numId w:val="9"/>
        </w:numPr>
        <w:rPr>
          <w:rFonts w:cstheme="minorHAnsi"/>
          <w:lang w:val="en-AU"/>
        </w:rPr>
      </w:pPr>
      <w:r>
        <w:rPr>
          <w:rFonts w:cstheme="minorHAnsi"/>
          <w:lang w:val="en-AU"/>
        </w:rPr>
        <w:t>Medicines Australia;</w:t>
      </w:r>
    </w:p>
    <w:p w:rsidR="000F34DF" w:rsidRDefault="000F34DF" w:rsidP="005844FA">
      <w:pPr>
        <w:pStyle w:val="ListParagraph"/>
        <w:numPr>
          <w:ilvl w:val="0"/>
          <w:numId w:val="9"/>
        </w:numPr>
        <w:rPr>
          <w:rFonts w:cstheme="minorHAnsi"/>
          <w:lang w:val="en-AU"/>
        </w:rPr>
      </w:pPr>
      <w:r>
        <w:rPr>
          <w:rFonts w:cstheme="minorHAnsi"/>
          <w:lang w:val="en-AU"/>
        </w:rPr>
        <w:t>Generic Medicines Industry Association</w:t>
      </w:r>
      <w:r w:rsidR="00F57BC3">
        <w:rPr>
          <w:rFonts w:cstheme="minorHAnsi"/>
          <w:lang w:val="en-AU"/>
        </w:rPr>
        <w:t>;</w:t>
      </w:r>
    </w:p>
    <w:p w:rsidR="00943420" w:rsidRDefault="00943420" w:rsidP="005844FA">
      <w:pPr>
        <w:pStyle w:val="ListParagraph"/>
        <w:numPr>
          <w:ilvl w:val="0"/>
          <w:numId w:val="9"/>
        </w:numPr>
        <w:rPr>
          <w:rFonts w:cstheme="minorHAnsi"/>
          <w:lang w:val="en-AU"/>
        </w:rPr>
      </w:pPr>
      <w:r>
        <w:rPr>
          <w:rFonts w:cstheme="minorHAnsi"/>
          <w:lang w:val="en-AU"/>
        </w:rPr>
        <w:t>AusBiotech</w:t>
      </w:r>
      <w:r w:rsidR="00733095">
        <w:rPr>
          <w:rFonts w:cstheme="minorHAnsi"/>
          <w:lang w:val="en-AU"/>
        </w:rPr>
        <w:t xml:space="preserve">; </w:t>
      </w:r>
      <w:r w:rsidR="00FD5A11">
        <w:rPr>
          <w:rFonts w:cstheme="minorHAnsi"/>
          <w:lang w:val="en-AU"/>
        </w:rPr>
        <w:t xml:space="preserve"> </w:t>
      </w:r>
    </w:p>
    <w:p w:rsidR="000F34DF" w:rsidRDefault="000F34DF" w:rsidP="000F34DF">
      <w:pPr>
        <w:pStyle w:val="ListParagraph"/>
        <w:numPr>
          <w:ilvl w:val="0"/>
          <w:numId w:val="9"/>
        </w:numPr>
        <w:rPr>
          <w:rFonts w:cstheme="minorHAnsi"/>
          <w:lang w:val="en-AU"/>
        </w:rPr>
      </w:pPr>
      <w:r>
        <w:rPr>
          <w:rFonts w:cstheme="minorHAnsi"/>
          <w:lang w:val="en-AU"/>
        </w:rPr>
        <w:t>Royal Australian College of Physicians</w:t>
      </w:r>
      <w:r w:rsidR="00F57BC3">
        <w:rPr>
          <w:rFonts w:cstheme="minorHAnsi"/>
          <w:lang w:val="en-AU"/>
        </w:rPr>
        <w:t>;</w:t>
      </w:r>
    </w:p>
    <w:p w:rsidR="00475E99" w:rsidRDefault="00475E99" w:rsidP="000F34DF">
      <w:pPr>
        <w:pStyle w:val="ListParagraph"/>
        <w:numPr>
          <w:ilvl w:val="0"/>
          <w:numId w:val="9"/>
        </w:numPr>
        <w:rPr>
          <w:rFonts w:cstheme="minorHAnsi"/>
          <w:lang w:val="en-AU"/>
        </w:rPr>
      </w:pPr>
      <w:r>
        <w:rPr>
          <w:rFonts w:cstheme="minorHAnsi"/>
          <w:lang w:val="en-AU"/>
        </w:rPr>
        <w:t>Australian Medical Association;</w:t>
      </w:r>
    </w:p>
    <w:p w:rsidR="000F34DF" w:rsidRDefault="000F34DF" w:rsidP="000F34DF">
      <w:pPr>
        <w:pStyle w:val="ListParagraph"/>
        <w:numPr>
          <w:ilvl w:val="0"/>
          <w:numId w:val="9"/>
        </w:numPr>
        <w:rPr>
          <w:rFonts w:cstheme="minorHAnsi"/>
          <w:lang w:val="en-AU"/>
        </w:rPr>
      </w:pPr>
      <w:r>
        <w:rPr>
          <w:rFonts w:cstheme="minorHAnsi"/>
          <w:lang w:val="en-AU"/>
        </w:rPr>
        <w:t>Royal Australian College of General Practitioners</w:t>
      </w:r>
      <w:r w:rsidR="00F57BC3">
        <w:rPr>
          <w:rFonts w:cstheme="minorHAnsi"/>
          <w:lang w:val="en-AU"/>
        </w:rPr>
        <w:t>;</w:t>
      </w:r>
    </w:p>
    <w:p w:rsidR="000F34DF" w:rsidRDefault="008F58AA" w:rsidP="000F34DF">
      <w:pPr>
        <w:pStyle w:val="ListParagraph"/>
        <w:numPr>
          <w:ilvl w:val="0"/>
          <w:numId w:val="9"/>
        </w:numPr>
        <w:rPr>
          <w:rFonts w:cstheme="minorHAnsi"/>
          <w:lang w:val="en-AU"/>
        </w:rPr>
      </w:pPr>
      <w:r>
        <w:rPr>
          <w:rFonts w:cstheme="minorHAnsi"/>
          <w:lang w:val="en-AU"/>
        </w:rPr>
        <w:t>Relevant consumer organisations</w:t>
      </w:r>
      <w:r w:rsidR="00F57BC3">
        <w:rPr>
          <w:rFonts w:cstheme="minorHAnsi"/>
          <w:lang w:val="en-AU"/>
        </w:rPr>
        <w:t>; and</w:t>
      </w:r>
    </w:p>
    <w:p w:rsidR="000F34DF" w:rsidRDefault="00733095" w:rsidP="000F34DF">
      <w:pPr>
        <w:pStyle w:val="ListParagraph"/>
        <w:numPr>
          <w:ilvl w:val="0"/>
          <w:numId w:val="9"/>
        </w:numPr>
        <w:rPr>
          <w:rFonts w:cstheme="minorHAnsi"/>
          <w:lang w:val="en-AU"/>
        </w:rPr>
      </w:pPr>
      <w:r>
        <w:rPr>
          <w:rFonts w:cstheme="minorHAnsi"/>
          <w:lang w:val="en-AU"/>
        </w:rPr>
        <w:lastRenderedPageBreak/>
        <w:t>P</w:t>
      </w:r>
      <w:r w:rsidR="000F34DF">
        <w:rPr>
          <w:rFonts w:cstheme="minorHAnsi"/>
          <w:lang w:val="en-AU"/>
        </w:rPr>
        <w:t xml:space="preserve">eak organisations related to the </w:t>
      </w:r>
      <w:r w:rsidR="00CE43EC">
        <w:rPr>
          <w:rFonts w:cstheme="minorHAnsi"/>
          <w:lang w:val="en-AU"/>
        </w:rPr>
        <w:t>disease/</w:t>
      </w:r>
      <w:r w:rsidR="000F34DF">
        <w:rPr>
          <w:rFonts w:cstheme="minorHAnsi"/>
          <w:lang w:val="en-AU"/>
        </w:rPr>
        <w:t>condition the medicines</w:t>
      </w:r>
      <w:r w:rsidR="00CE43EC">
        <w:rPr>
          <w:rFonts w:cstheme="minorHAnsi"/>
          <w:lang w:val="en-AU"/>
        </w:rPr>
        <w:t xml:space="preserve"> under review are intended to treat.</w:t>
      </w:r>
    </w:p>
    <w:p w:rsidR="00495F21" w:rsidRDefault="00A8379F" w:rsidP="00495F21">
      <w:pPr>
        <w:pStyle w:val="Heading3"/>
      </w:pPr>
      <w:bookmarkStart w:id="14" w:name="_Toc403485208"/>
      <w:r>
        <w:t xml:space="preserve">Endorsement </w:t>
      </w:r>
      <w:r w:rsidR="00130E17">
        <w:t>of Terms of Reference</w:t>
      </w:r>
      <w:bookmarkEnd w:id="14"/>
    </w:p>
    <w:p w:rsidR="000F34DF" w:rsidRPr="00971592" w:rsidRDefault="00971592" w:rsidP="000F34DF">
      <w:pPr>
        <w:rPr>
          <w:rFonts w:cstheme="minorHAnsi"/>
          <w:lang w:val="en-AU"/>
        </w:rPr>
      </w:pPr>
      <w:r w:rsidRPr="00971592">
        <w:rPr>
          <w:rFonts w:cstheme="minorHAnsi"/>
          <w:lang w:val="en-AU"/>
        </w:rPr>
        <w:t>T</w:t>
      </w:r>
      <w:r w:rsidR="008D4A90" w:rsidRPr="00971592">
        <w:rPr>
          <w:rFonts w:cstheme="minorHAnsi"/>
          <w:lang w:val="en-AU"/>
        </w:rPr>
        <w:t xml:space="preserve">he draft Terms of Reference </w:t>
      </w:r>
      <w:r w:rsidRPr="00971592">
        <w:rPr>
          <w:rFonts w:cstheme="minorHAnsi"/>
          <w:lang w:val="en-AU"/>
        </w:rPr>
        <w:t xml:space="preserve">and comments </w:t>
      </w:r>
      <w:r w:rsidR="00344B15">
        <w:rPr>
          <w:rFonts w:cstheme="minorHAnsi"/>
          <w:lang w:val="en-AU"/>
        </w:rPr>
        <w:t xml:space="preserve">received during </w:t>
      </w:r>
      <w:r w:rsidRPr="00971592">
        <w:rPr>
          <w:rFonts w:cstheme="minorHAnsi"/>
          <w:lang w:val="en-AU"/>
        </w:rPr>
        <w:t xml:space="preserve">consultation </w:t>
      </w:r>
      <w:r w:rsidR="008D4A90" w:rsidRPr="00971592">
        <w:rPr>
          <w:rFonts w:cstheme="minorHAnsi"/>
          <w:lang w:val="en-AU"/>
        </w:rPr>
        <w:t>are then provided to the PBAC for consideration</w:t>
      </w:r>
      <w:r w:rsidR="00A8379F">
        <w:rPr>
          <w:rFonts w:cstheme="minorHAnsi"/>
          <w:lang w:val="en-AU"/>
        </w:rPr>
        <w:t xml:space="preserve"> and </w:t>
      </w:r>
      <w:r w:rsidR="002C792D">
        <w:rPr>
          <w:rFonts w:cstheme="minorHAnsi"/>
          <w:lang w:val="en-AU"/>
        </w:rPr>
        <w:t>endorsement</w:t>
      </w:r>
      <w:r w:rsidR="00A8379F">
        <w:rPr>
          <w:rFonts w:cstheme="minorHAnsi"/>
          <w:lang w:val="en-AU"/>
        </w:rPr>
        <w:t xml:space="preserve">, </w:t>
      </w:r>
      <w:r w:rsidR="00E371C8">
        <w:rPr>
          <w:rFonts w:cstheme="minorHAnsi"/>
          <w:lang w:val="en-AU"/>
        </w:rPr>
        <w:t>usually</w:t>
      </w:r>
      <w:r w:rsidR="00A8379F">
        <w:rPr>
          <w:rFonts w:cstheme="minorHAnsi"/>
          <w:lang w:val="en-AU"/>
        </w:rPr>
        <w:t xml:space="preserve"> at a standard PBAC meeting</w:t>
      </w:r>
      <w:r w:rsidRPr="00971592">
        <w:rPr>
          <w:rFonts w:cstheme="minorHAnsi"/>
          <w:lang w:val="en-AU"/>
        </w:rPr>
        <w:t>.</w:t>
      </w:r>
      <w:r w:rsidR="008D4A90" w:rsidRPr="00971592">
        <w:rPr>
          <w:rFonts w:cstheme="minorHAnsi"/>
          <w:lang w:val="en-AU"/>
        </w:rPr>
        <w:t xml:space="preserve"> </w:t>
      </w:r>
    </w:p>
    <w:p w:rsidR="00C3024A" w:rsidRDefault="00BB783B" w:rsidP="000F34DF">
      <w:pPr>
        <w:rPr>
          <w:rFonts w:cstheme="minorHAnsi"/>
          <w:lang w:val="en-AU"/>
        </w:rPr>
      </w:pPr>
      <w:r>
        <w:rPr>
          <w:rFonts w:cstheme="minorHAnsi"/>
          <w:lang w:val="en-AU"/>
        </w:rPr>
        <w:t>T</w:t>
      </w:r>
      <w:r w:rsidR="00562C8F" w:rsidRPr="008F58AA">
        <w:rPr>
          <w:rFonts w:cstheme="minorHAnsi"/>
          <w:lang w:val="en-AU"/>
        </w:rPr>
        <w:t xml:space="preserve">he </w:t>
      </w:r>
      <w:r w:rsidR="00DF0B03" w:rsidRPr="008F58AA">
        <w:rPr>
          <w:rFonts w:cstheme="minorHAnsi"/>
          <w:lang w:val="en-AU"/>
        </w:rPr>
        <w:t>Terms of Reference</w:t>
      </w:r>
      <w:r w:rsidR="00562C8F" w:rsidRPr="008F58AA">
        <w:rPr>
          <w:rFonts w:cstheme="minorHAnsi"/>
          <w:lang w:val="en-AU"/>
        </w:rPr>
        <w:t xml:space="preserve"> are </w:t>
      </w:r>
      <w:r w:rsidR="002C792D">
        <w:rPr>
          <w:rFonts w:cstheme="minorHAnsi"/>
          <w:lang w:val="en-AU"/>
        </w:rPr>
        <w:t>then</w:t>
      </w:r>
      <w:r w:rsidR="00CA5455">
        <w:rPr>
          <w:rFonts w:cstheme="minorHAnsi"/>
          <w:lang w:val="en-AU"/>
        </w:rPr>
        <w:t xml:space="preserve"> provided </w:t>
      </w:r>
      <w:r w:rsidR="002C792D">
        <w:rPr>
          <w:rFonts w:cstheme="minorHAnsi"/>
          <w:lang w:val="en-AU"/>
        </w:rPr>
        <w:t xml:space="preserve">for Ministerial approval. The final Terms of Reference are </w:t>
      </w:r>
      <w:r w:rsidR="00562C8F" w:rsidRPr="008F58AA">
        <w:rPr>
          <w:rFonts w:cstheme="minorHAnsi"/>
          <w:lang w:val="en-AU"/>
        </w:rPr>
        <w:t>posted on the PBS website, along with a call for public submissions</w:t>
      </w:r>
      <w:r w:rsidR="008F58AA">
        <w:rPr>
          <w:rFonts w:cstheme="minorHAnsi"/>
          <w:lang w:val="en-AU"/>
        </w:rPr>
        <w:t>.</w:t>
      </w:r>
      <w:r w:rsidR="003034AB" w:rsidRPr="008F58AA">
        <w:rPr>
          <w:rFonts w:cstheme="minorHAnsi"/>
          <w:lang w:val="en-AU"/>
        </w:rPr>
        <w:t xml:space="preserve"> </w:t>
      </w:r>
    </w:p>
    <w:p w:rsidR="003034AB" w:rsidRPr="00893CB6" w:rsidRDefault="00C3024A" w:rsidP="003034AB">
      <w:pPr>
        <w:rPr>
          <w:rFonts w:cstheme="minorHAnsi"/>
          <w:lang w:val="en-AU"/>
        </w:rPr>
      </w:pPr>
      <w:r>
        <w:rPr>
          <w:rFonts w:cstheme="minorHAnsi"/>
          <w:lang w:val="en-AU"/>
        </w:rPr>
        <w:t>The public submission process typically commences</w:t>
      </w:r>
      <w:r w:rsidR="008F58AA">
        <w:rPr>
          <w:rFonts w:cstheme="minorHAnsi"/>
          <w:lang w:val="en-AU"/>
        </w:rPr>
        <w:t xml:space="preserve"> eight to</w:t>
      </w:r>
      <w:r>
        <w:rPr>
          <w:rFonts w:cstheme="minorHAnsi"/>
          <w:lang w:val="en-AU"/>
        </w:rPr>
        <w:t xml:space="preserve"> twelve weeks after the PBAC meeting where the </w:t>
      </w:r>
      <w:proofErr w:type="gramStart"/>
      <w:r>
        <w:rPr>
          <w:rFonts w:cstheme="minorHAnsi"/>
          <w:lang w:val="en-AU"/>
        </w:rPr>
        <w:t>draft Terms of Reference were</w:t>
      </w:r>
      <w:proofErr w:type="gramEnd"/>
      <w:r>
        <w:rPr>
          <w:rFonts w:cstheme="minorHAnsi"/>
          <w:lang w:val="en-AU"/>
        </w:rPr>
        <w:t xml:space="preserve"> endorsed by PBAC.</w:t>
      </w:r>
    </w:p>
    <w:p w:rsidR="00130E17" w:rsidRDefault="00130E17" w:rsidP="00BE4A99">
      <w:pPr>
        <w:pStyle w:val="Heading3"/>
      </w:pPr>
      <w:bookmarkStart w:id="15" w:name="_Toc403485209"/>
      <w:r>
        <w:t>Reference Group</w:t>
      </w:r>
      <w:bookmarkEnd w:id="15"/>
    </w:p>
    <w:p w:rsidR="001F7269" w:rsidRDefault="00A8379F" w:rsidP="00130E17">
      <w:pPr>
        <w:rPr>
          <w:lang w:val="en-AU" w:eastAsia="en-AU"/>
        </w:rPr>
      </w:pPr>
      <w:r>
        <w:rPr>
          <w:lang w:val="en-AU" w:eastAsia="en-AU"/>
        </w:rPr>
        <w:t xml:space="preserve">A </w:t>
      </w:r>
      <w:r w:rsidR="00E95EBF">
        <w:rPr>
          <w:lang w:val="en-AU" w:eastAsia="en-AU"/>
        </w:rPr>
        <w:t>Reference Group</w:t>
      </w:r>
      <w:r w:rsidR="00130E17">
        <w:rPr>
          <w:lang w:val="en-AU" w:eastAsia="en-AU"/>
        </w:rPr>
        <w:t xml:space="preserve"> </w:t>
      </w:r>
      <w:r>
        <w:rPr>
          <w:lang w:val="en-AU" w:eastAsia="en-AU"/>
        </w:rPr>
        <w:t>is</w:t>
      </w:r>
      <w:r w:rsidR="00130E17" w:rsidRPr="00302A32">
        <w:rPr>
          <w:lang w:val="en-AU" w:eastAsia="en-AU"/>
        </w:rPr>
        <w:t xml:space="preserve"> formed</w:t>
      </w:r>
      <w:r>
        <w:rPr>
          <w:lang w:val="en-AU" w:eastAsia="en-AU"/>
        </w:rPr>
        <w:t xml:space="preserve"> for each post-market review</w:t>
      </w:r>
      <w:r w:rsidR="00130E17" w:rsidRPr="00302A32">
        <w:rPr>
          <w:lang w:val="en-AU" w:eastAsia="en-AU"/>
        </w:rPr>
        <w:t xml:space="preserve"> to provide </w:t>
      </w:r>
      <w:r w:rsidR="00130E17">
        <w:rPr>
          <w:lang w:val="en-AU" w:eastAsia="en-AU"/>
        </w:rPr>
        <w:t xml:space="preserve">independent, expert </w:t>
      </w:r>
      <w:r w:rsidR="00130E17" w:rsidRPr="00302A32">
        <w:rPr>
          <w:lang w:val="en-AU" w:eastAsia="en-AU"/>
        </w:rPr>
        <w:t>advice on specific clinical and consumer issues</w:t>
      </w:r>
      <w:r w:rsidR="001F7269">
        <w:rPr>
          <w:lang w:val="en-AU" w:eastAsia="en-AU"/>
        </w:rPr>
        <w:t xml:space="preserve">, including advice on issues associated with use of the medicine/s of interest, its place in clinical practice, sources of evidence and data analyses that should be used, the quality and implications of gathered evidence, and issues raised by stakeholders. </w:t>
      </w:r>
    </w:p>
    <w:p w:rsidR="00130E17" w:rsidRDefault="00130E17" w:rsidP="00893CB6">
      <w:pPr>
        <w:keepNext/>
        <w:spacing w:after="0"/>
        <w:rPr>
          <w:lang w:val="en-AU" w:eastAsia="en-AU"/>
        </w:rPr>
      </w:pPr>
      <w:r>
        <w:rPr>
          <w:lang w:val="en-AU" w:eastAsia="en-AU"/>
        </w:rPr>
        <w:t>The Reference Group meets as often as required</w:t>
      </w:r>
      <w:r w:rsidR="001F7269">
        <w:rPr>
          <w:lang w:val="en-AU" w:eastAsia="en-AU"/>
        </w:rPr>
        <w:t xml:space="preserve"> across the term of the post-market review</w:t>
      </w:r>
      <w:r>
        <w:rPr>
          <w:lang w:val="en-AU" w:eastAsia="en-AU"/>
        </w:rPr>
        <w:t xml:space="preserve">. </w:t>
      </w:r>
      <w:r w:rsidR="00E371C8">
        <w:rPr>
          <w:lang w:val="en-AU" w:eastAsia="en-AU"/>
        </w:rPr>
        <w:t>A</w:t>
      </w:r>
      <w:r>
        <w:rPr>
          <w:lang w:val="en-AU" w:eastAsia="en-AU"/>
        </w:rPr>
        <w:t>t least two meetings will be held to enable the Reference Group to consider:</w:t>
      </w:r>
    </w:p>
    <w:p w:rsidR="00130E17" w:rsidRDefault="00130E17" w:rsidP="00130E17">
      <w:pPr>
        <w:pStyle w:val="ListParagraph"/>
        <w:numPr>
          <w:ilvl w:val="0"/>
          <w:numId w:val="6"/>
        </w:numPr>
        <w:rPr>
          <w:lang w:val="en-AU" w:eastAsia="en-AU"/>
        </w:rPr>
      </w:pPr>
      <w:r w:rsidRPr="00165BAF">
        <w:rPr>
          <w:lang w:val="en-AU" w:eastAsia="en-AU"/>
        </w:rPr>
        <w:t xml:space="preserve">initial evidence and submissions received during the public submission process, and provide advice </w:t>
      </w:r>
      <w:r w:rsidR="0080730B">
        <w:rPr>
          <w:lang w:val="en-AU" w:eastAsia="en-AU"/>
        </w:rPr>
        <w:t>whether any additional evidence is needed</w:t>
      </w:r>
      <w:r>
        <w:rPr>
          <w:lang w:val="en-AU" w:eastAsia="en-AU"/>
        </w:rPr>
        <w:t>; and</w:t>
      </w:r>
    </w:p>
    <w:p w:rsidR="00130E17" w:rsidRPr="00C42871" w:rsidRDefault="00130E17" w:rsidP="00130E17">
      <w:pPr>
        <w:pStyle w:val="ListParagraph"/>
        <w:numPr>
          <w:ilvl w:val="0"/>
          <w:numId w:val="6"/>
        </w:numPr>
        <w:rPr>
          <w:lang w:val="en-AU" w:eastAsia="en-AU"/>
        </w:rPr>
      </w:pPr>
      <w:proofErr w:type="gramStart"/>
      <w:r w:rsidRPr="00165BAF">
        <w:rPr>
          <w:lang w:val="en-AU" w:eastAsia="en-AU"/>
        </w:rPr>
        <w:t>additional</w:t>
      </w:r>
      <w:proofErr w:type="gramEnd"/>
      <w:r w:rsidRPr="00165BAF">
        <w:rPr>
          <w:lang w:val="en-AU" w:eastAsia="en-AU"/>
        </w:rPr>
        <w:t xml:space="preserve"> evidence, input from </w:t>
      </w:r>
      <w:r>
        <w:rPr>
          <w:lang w:val="en-AU" w:eastAsia="en-AU"/>
        </w:rPr>
        <w:t xml:space="preserve">the stakeholder forum, and options for </w:t>
      </w:r>
      <w:r w:rsidR="0080730B">
        <w:rPr>
          <w:lang w:val="en-AU" w:eastAsia="en-AU"/>
        </w:rPr>
        <w:t>addressing the issue (if required)</w:t>
      </w:r>
      <w:r>
        <w:rPr>
          <w:lang w:val="en-AU" w:eastAsia="en-AU"/>
        </w:rPr>
        <w:t xml:space="preserve"> to be included in the report.</w:t>
      </w:r>
    </w:p>
    <w:p w:rsidR="001F7269" w:rsidRPr="001F7269" w:rsidRDefault="001F7269" w:rsidP="00893CB6">
      <w:pPr>
        <w:rPr>
          <w:lang w:val="en-AU" w:eastAsia="en-AU"/>
        </w:rPr>
      </w:pPr>
      <w:r w:rsidRPr="001F7269">
        <w:rPr>
          <w:lang w:val="en-AU" w:eastAsia="en-AU"/>
        </w:rPr>
        <w:t xml:space="preserve">The Reference Group also considers and provides advice </w:t>
      </w:r>
      <w:r w:rsidR="00B22477">
        <w:rPr>
          <w:lang w:val="en-AU" w:eastAsia="en-AU"/>
        </w:rPr>
        <w:t>on</w:t>
      </w:r>
      <w:r w:rsidRPr="001F7269">
        <w:rPr>
          <w:lang w:val="en-AU" w:eastAsia="en-AU"/>
        </w:rPr>
        <w:t xml:space="preserve"> the report prior to </w:t>
      </w:r>
      <w:r w:rsidR="0080730B">
        <w:rPr>
          <w:lang w:val="en-AU" w:eastAsia="en-AU"/>
        </w:rPr>
        <w:br/>
      </w:r>
      <w:r w:rsidRPr="001F7269">
        <w:rPr>
          <w:lang w:val="en-AU" w:eastAsia="en-AU"/>
        </w:rPr>
        <w:t xml:space="preserve">sub-committee and </w:t>
      </w:r>
      <w:r w:rsidR="00E14807">
        <w:rPr>
          <w:lang w:val="en-AU" w:eastAsia="en-AU"/>
        </w:rPr>
        <w:t xml:space="preserve">the </w:t>
      </w:r>
      <w:r w:rsidRPr="001F7269">
        <w:rPr>
          <w:lang w:val="en-AU" w:eastAsia="en-AU"/>
        </w:rPr>
        <w:t>PBAC consideration</w:t>
      </w:r>
      <w:r w:rsidR="008F58AA">
        <w:rPr>
          <w:lang w:val="en-AU" w:eastAsia="en-AU"/>
        </w:rPr>
        <w:t>.</w:t>
      </w:r>
    </w:p>
    <w:p w:rsidR="00C3024A" w:rsidRPr="00302A32" w:rsidRDefault="00A2738E" w:rsidP="00C3024A">
      <w:pPr>
        <w:spacing w:after="0"/>
        <w:rPr>
          <w:lang w:val="en-AU" w:eastAsia="en-AU"/>
        </w:rPr>
      </w:pPr>
      <w:r>
        <w:rPr>
          <w:lang w:val="en-AU" w:eastAsia="en-AU"/>
        </w:rPr>
        <w:t>In general, m</w:t>
      </w:r>
      <w:r w:rsidR="00C3024A">
        <w:rPr>
          <w:lang w:val="en-AU" w:eastAsia="en-AU"/>
        </w:rPr>
        <w:t xml:space="preserve">embers </w:t>
      </w:r>
      <w:r w:rsidR="0080730B">
        <w:rPr>
          <w:lang w:val="en-AU" w:eastAsia="en-AU"/>
        </w:rPr>
        <w:t xml:space="preserve">of the Reference Group </w:t>
      </w:r>
      <w:r w:rsidR="00C3024A">
        <w:rPr>
          <w:lang w:val="en-AU" w:eastAsia="en-AU"/>
        </w:rPr>
        <w:t xml:space="preserve">are nominated </w:t>
      </w:r>
      <w:r w:rsidR="0080730B">
        <w:rPr>
          <w:lang w:val="en-AU" w:eastAsia="en-AU"/>
        </w:rPr>
        <w:t xml:space="preserve">for each </w:t>
      </w:r>
      <w:r w:rsidR="00A3705A">
        <w:rPr>
          <w:lang w:val="en-AU" w:eastAsia="en-AU"/>
        </w:rPr>
        <w:t>post-market review</w:t>
      </w:r>
      <w:r w:rsidR="0080730B">
        <w:rPr>
          <w:lang w:val="en-AU" w:eastAsia="en-AU"/>
        </w:rPr>
        <w:t xml:space="preserve"> </w:t>
      </w:r>
      <w:r w:rsidR="00C3024A">
        <w:rPr>
          <w:lang w:val="en-AU" w:eastAsia="en-AU"/>
        </w:rPr>
        <w:t>by their organisation, or</w:t>
      </w:r>
      <w:r w:rsidR="00A3705A">
        <w:rPr>
          <w:lang w:val="en-AU" w:eastAsia="en-AU"/>
        </w:rPr>
        <w:t xml:space="preserve"> recommended</w:t>
      </w:r>
      <w:r w:rsidR="00B12A98">
        <w:rPr>
          <w:lang w:val="en-AU" w:eastAsia="en-AU"/>
        </w:rPr>
        <w:t xml:space="preserve"> </w:t>
      </w:r>
      <w:r w:rsidR="00C3024A">
        <w:rPr>
          <w:lang w:val="en-AU" w:eastAsia="en-AU"/>
        </w:rPr>
        <w:t>on the basis of demonstrated relevant expertise. Membership of a</w:t>
      </w:r>
      <w:r w:rsidR="00C3024A" w:rsidRPr="00302A32">
        <w:rPr>
          <w:lang w:val="en-AU" w:eastAsia="en-AU"/>
        </w:rPr>
        <w:t xml:space="preserve"> </w:t>
      </w:r>
      <w:r w:rsidR="00C3024A">
        <w:rPr>
          <w:lang w:val="en-AU" w:eastAsia="en-AU"/>
        </w:rPr>
        <w:t>Reference</w:t>
      </w:r>
      <w:r w:rsidR="00C3024A" w:rsidRPr="00302A32">
        <w:rPr>
          <w:lang w:val="en-AU" w:eastAsia="en-AU"/>
        </w:rPr>
        <w:t xml:space="preserve"> Group may include:</w:t>
      </w:r>
    </w:p>
    <w:p w:rsidR="00C3024A" w:rsidRPr="00302A32" w:rsidRDefault="00C3024A" w:rsidP="00C3024A">
      <w:pPr>
        <w:pStyle w:val="ListParagraph"/>
        <w:numPr>
          <w:ilvl w:val="0"/>
          <w:numId w:val="6"/>
        </w:numPr>
        <w:rPr>
          <w:lang w:val="en-AU" w:eastAsia="en-AU"/>
        </w:rPr>
      </w:pPr>
      <w:r w:rsidRPr="00302A32">
        <w:rPr>
          <w:lang w:val="en-AU" w:eastAsia="en-AU"/>
        </w:rPr>
        <w:t>independent specialist clinicians and/or nurse practitioners;</w:t>
      </w:r>
    </w:p>
    <w:p w:rsidR="00C3024A" w:rsidRPr="00302A32" w:rsidRDefault="00C3024A" w:rsidP="00C3024A">
      <w:pPr>
        <w:pStyle w:val="ListParagraph"/>
        <w:numPr>
          <w:ilvl w:val="0"/>
          <w:numId w:val="6"/>
        </w:numPr>
        <w:rPr>
          <w:lang w:val="en-AU" w:eastAsia="en-AU"/>
        </w:rPr>
      </w:pPr>
      <w:r w:rsidRPr="00302A32">
        <w:rPr>
          <w:lang w:val="en-AU" w:eastAsia="en-AU"/>
        </w:rPr>
        <w:t>researchers and representative</w:t>
      </w:r>
      <w:r w:rsidR="00E92AF4">
        <w:rPr>
          <w:lang w:val="en-AU" w:eastAsia="en-AU"/>
        </w:rPr>
        <w:t>s</w:t>
      </w:r>
      <w:r w:rsidRPr="00302A32">
        <w:rPr>
          <w:lang w:val="en-AU" w:eastAsia="en-AU"/>
        </w:rPr>
        <w:t xml:space="preserve"> of peak healthcare provider or prescriber bodies related to the medicines under review;</w:t>
      </w:r>
    </w:p>
    <w:p w:rsidR="00C3024A" w:rsidRPr="00302A32" w:rsidRDefault="00C3024A" w:rsidP="00C3024A">
      <w:pPr>
        <w:pStyle w:val="ListParagraph"/>
        <w:numPr>
          <w:ilvl w:val="0"/>
          <w:numId w:val="6"/>
        </w:numPr>
        <w:rPr>
          <w:lang w:val="en-AU" w:eastAsia="en-AU"/>
        </w:rPr>
      </w:pPr>
      <w:r w:rsidRPr="00302A32">
        <w:rPr>
          <w:lang w:val="en-AU" w:eastAsia="en-AU"/>
        </w:rPr>
        <w:t>health educators;</w:t>
      </w:r>
    </w:p>
    <w:p w:rsidR="00C3024A" w:rsidRDefault="00C3024A" w:rsidP="00C3024A">
      <w:pPr>
        <w:pStyle w:val="ListParagraph"/>
        <w:numPr>
          <w:ilvl w:val="0"/>
          <w:numId w:val="6"/>
        </w:numPr>
        <w:rPr>
          <w:lang w:val="en-AU" w:eastAsia="en-AU"/>
        </w:rPr>
      </w:pPr>
      <w:r w:rsidRPr="00302A32">
        <w:rPr>
          <w:lang w:val="en-AU" w:eastAsia="en-AU"/>
        </w:rPr>
        <w:t>health economists;</w:t>
      </w:r>
    </w:p>
    <w:p w:rsidR="00C3024A" w:rsidRPr="00302A32" w:rsidRDefault="00C3024A" w:rsidP="00C3024A">
      <w:pPr>
        <w:pStyle w:val="ListParagraph"/>
        <w:numPr>
          <w:ilvl w:val="0"/>
          <w:numId w:val="6"/>
        </w:numPr>
        <w:rPr>
          <w:lang w:val="en-AU" w:eastAsia="en-AU"/>
        </w:rPr>
      </w:pPr>
      <w:r>
        <w:rPr>
          <w:lang w:val="en-AU" w:eastAsia="en-AU"/>
        </w:rPr>
        <w:t xml:space="preserve">NPS </w:t>
      </w:r>
      <w:r w:rsidR="00C33206">
        <w:rPr>
          <w:lang w:val="en-AU" w:eastAsia="en-AU"/>
        </w:rPr>
        <w:t>MedicinesWise</w:t>
      </w:r>
      <w:r>
        <w:rPr>
          <w:lang w:val="en-AU" w:eastAsia="en-AU"/>
        </w:rPr>
        <w:t>; and</w:t>
      </w:r>
    </w:p>
    <w:p w:rsidR="00C3024A" w:rsidRPr="00407820" w:rsidRDefault="00971BC3" w:rsidP="00C3024A">
      <w:pPr>
        <w:pStyle w:val="ListParagraph"/>
        <w:numPr>
          <w:ilvl w:val="0"/>
          <w:numId w:val="6"/>
        </w:numPr>
        <w:rPr>
          <w:lang w:val="en-AU" w:eastAsia="en-AU"/>
        </w:rPr>
      </w:pPr>
      <w:r w:rsidRPr="00302A32">
        <w:rPr>
          <w:lang w:val="en-AU" w:eastAsia="en-AU"/>
        </w:rPr>
        <w:t>C</w:t>
      </w:r>
      <w:r w:rsidR="00C3024A" w:rsidRPr="00302A32">
        <w:rPr>
          <w:lang w:val="en-AU" w:eastAsia="en-AU"/>
        </w:rPr>
        <w:t>onsumer</w:t>
      </w:r>
      <w:r>
        <w:rPr>
          <w:lang w:val="en-AU" w:eastAsia="en-AU"/>
        </w:rPr>
        <w:t xml:space="preserve"> </w:t>
      </w:r>
      <w:r w:rsidR="00C3024A" w:rsidRPr="00302A32">
        <w:rPr>
          <w:lang w:val="en-AU" w:eastAsia="en-AU"/>
        </w:rPr>
        <w:t>re</w:t>
      </w:r>
      <w:r w:rsidR="00C3024A">
        <w:rPr>
          <w:lang w:val="en-AU" w:eastAsia="en-AU"/>
        </w:rPr>
        <w:t>presentatives or advocates.</w:t>
      </w:r>
    </w:p>
    <w:p w:rsidR="002C792D" w:rsidRDefault="002C792D" w:rsidP="00130E17">
      <w:pPr>
        <w:rPr>
          <w:lang w:val="en-AU" w:eastAsia="en-AU"/>
        </w:rPr>
      </w:pPr>
      <w:r>
        <w:rPr>
          <w:lang w:val="en-AU" w:eastAsia="en-AU"/>
        </w:rPr>
        <w:t>The Department of Health requires all Reference Group members to declare any conflicts of interest prior to joining the Reference Group.</w:t>
      </w:r>
      <w:r w:rsidR="006E6D13">
        <w:rPr>
          <w:lang w:val="en-AU" w:eastAsia="en-AU"/>
        </w:rPr>
        <w:t xml:space="preserve"> </w:t>
      </w:r>
      <w:r w:rsidR="00130E17">
        <w:rPr>
          <w:lang w:val="en-AU" w:eastAsia="en-AU"/>
        </w:rPr>
        <w:t>Information on t</w:t>
      </w:r>
      <w:r w:rsidR="00130E17" w:rsidRPr="00302A32">
        <w:rPr>
          <w:lang w:val="en-AU" w:eastAsia="en-AU"/>
        </w:rPr>
        <w:t>he membership of the</w:t>
      </w:r>
      <w:r w:rsidR="00130E17">
        <w:rPr>
          <w:lang w:val="en-AU" w:eastAsia="en-AU"/>
        </w:rPr>
        <w:t xml:space="preserve"> Reference Group for each post-market review</w:t>
      </w:r>
      <w:r w:rsidR="00A3705A">
        <w:rPr>
          <w:lang w:val="en-AU" w:eastAsia="en-AU"/>
        </w:rPr>
        <w:t xml:space="preserve"> will be</w:t>
      </w:r>
      <w:r w:rsidR="00A2738E">
        <w:rPr>
          <w:lang w:val="en-AU" w:eastAsia="en-AU"/>
        </w:rPr>
        <w:t xml:space="preserve"> </w:t>
      </w:r>
      <w:r w:rsidR="00130E17" w:rsidRPr="00A2738E">
        <w:rPr>
          <w:lang w:val="en-AU" w:eastAsia="en-AU"/>
        </w:rPr>
        <w:t>published on the PBS website</w:t>
      </w:r>
      <w:r>
        <w:rPr>
          <w:lang w:val="en-AU" w:eastAsia="en-AU"/>
        </w:rPr>
        <w:t xml:space="preserve"> and included in the final report</w:t>
      </w:r>
      <w:r w:rsidR="00111D9F">
        <w:rPr>
          <w:lang w:val="en-AU" w:eastAsia="en-AU"/>
        </w:rPr>
        <w:t>.</w:t>
      </w:r>
      <w:r>
        <w:rPr>
          <w:lang w:val="en-AU" w:eastAsia="en-AU"/>
        </w:rPr>
        <w:t xml:space="preserve">  Stakeholders must not discuss the review with members appointed in</w:t>
      </w:r>
      <w:r w:rsidR="00085E85">
        <w:rPr>
          <w:lang w:val="en-AU" w:eastAsia="en-AU"/>
        </w:rPr>
        <w:t xml:space="preserve"> </w:t>
      </w:r>
      <w:r>
        <w:rPr>
          <w:lang w:val="en-AU" w:eastAsia="en-AU"/>
        </w:rPr>
        <w:t>a private capacity (for example, experts</w:t>
      </w:r>
      <w:r w:rsidR="00F01B4A">
        <w:rPr>
          <w:lang w:val="en-AU" w:eastAsia="en-AU"/>
        </w:rPr>
        <w:t xml:space="preserve"> </w:t>
      </w:r>
      <w:r>
        <w:rPr>
          <w:lang w:val="en-AU" w:eastAsia="en-AU"/>
        </w:rPr>
        <w:t>and technical members).</w:t>
      </w:r>
      <w:r w:rsidR="00732829">
        <w:rPr>
          <w:lang w:val="en-AU" w:eastAsia="en-AU"/>
        </w:rPr>
        <w:t xml:space="preserve"> </w:t>
      </w:r>
      <w:r w:rsidR="0047027C">
        <w:rPr>
          <w:lang w:val="en-AU" w:eastAsia="en-AU"/>
        </w:rPr>
        <w:t>Organisational representatives may discuss the review with their stakeholders, but only within the bounds of the Deed of Confidentiality agreement.</w:t>
      </w:r>
    </w:p>
    <w:p w:rsidR="002C792D" w:rsidRPr="00633C7B" w:rsidRDefault="002C792D" w:rsidP="00050801">
      <w:pPr>
        <w:pStyle w:val="Heading3"/>
      </w:pPr>
      <w:bookmarkStart w:id="16" w:name="_Toc403485210"/>
      <w:r w:rsidRPr="00633C7B">
        <w:lastRenderedPageBreak/>
        <w:t>Internal Working Group</w:t>
      </w:r>
      <w:bookmarkEnd w:id="16"/>
    </w:p>
    <w:p w:rsidR="002C792D" w:rsidRPr="00473109" w:rsidRDefault="002C792D" w:rsidP="002C792D">
      <w:pPr>
        <w:rPr>
          <w:b/>
          <w:i/>
        </w:rPr>
      </w:pPr>
      <w:r w:rsidRPr="00473109">
        <w:t xml:space="preserve">The Department will establish an Internal Working Group, if required for each review, to assist in steering the review and work in parallel to the review Reference Group. The Working Group will usually </w:t>
      </w:r>
      <w:r w:rsidRPr="009605EC">
        <w:t>include staff from agencies with</w:t>
      </w:r>
      <w:r w:rsidRPr="00473109">
        <w:t xml:space="preserve"> an involvement in, or affected by the review, including the Department of Health, Therapeutic Goods A</w:t>
      </w:r>
      <w:r>
        <w:t>dministration</w:t>
      </w:r>
      <w:r w:rsidRPr="00473109">
        <w:t>, National Health and Medical Research Council, Department of Veterans’ Affairs and the Department of Human Services.</w:t>
      </w:r>
    </w:p>
    <w:p w:rsidR="002C792D" w:rsidRPr="00CA17D3" w:rsidRDefault="002C792D" w:rsidP="002C792D">
      <w:pPr>
        <w:rPr>
          <w:lang w:val="en-AU" w:eastAsia="en-AU"/>
        </w:rPr>
      </w:pPr>
      <w:r w:rsidRPr="00473109">
        <w:rPr>
          <w:lang w:val="en-AU" w:eastAsia="en-AU"/>
        </w:rPr>
        <w:t xml:space="preserve">The Working Group will meet throughout the course of the post-market review process, and </w:t>
      </w:r>
      <w:r>
        <w:rPr>
          <w:lang w:val="en-AU" w:eastAsia="en-AU"/>
        </w:rPr>
        <w:t>may</w:t>
      </w:r>
      <w:r w:rsidRPr="00473109">
        <w:rPr>
          <w:lang w:val="en-AU" w:eastAsia="en-AU"/>
        </w:rPr>
        <w:t xml:space="preserve"> meet after final PBAC consideration of the review, to discuss PBAC’s recommendations and how these may be implemented.</w:t>
      </w:r>
      <w:r>
        <w:rPr>
          <w:lang w:val="en-AU" w:eastAsia="en-AU"/>
        </w:rPr>
        <w:t xml:space="preserve"> </w:t>
      </w:r>
    </w:p>
    <w:p w:rsidR="00F01B4A" w:rsidRDefault="00F01B4A" w:rsidP="00050801">
      <w:pPr>
        <w:pStyle w:val="Heading3"/>
      </w:pPr>
      <w:bookmarkStart w:id="17" w:name="_Toc400029216"/>
      <w:bookmarkStart w:id="18" w:name="_Toc403485211"/>
      <w:r>
        <w:t>Role of the Department of Health</w:t>
      </w:r>
      <w:bookmarkEnd w:id="17"/>
      <w:bookmarkEnd w:id="18"/>
    </w:p>
    <w:p w:rsidR="00130E17" w:rsidRDefault="00F01B4A" w:rsidP="00130E17">
      <w:pPr>
        <w:rPr>
          <w:lang w:val="en-AU" w:eastAsia="en-AU"/>
        </w:rPr>
      </w:pPr>
      <w:r>
        <w:rPr>
          <w:lang w:val="en-AU" w:eastAsia="en-AU"/>
        </w:rPr>
        <w:t>The Pharmaceutical Benefits Division in the Department of Health is responsible for the management of post-market reviews. This includes, but is not limited to: establishing and providing secretariat support for the Reference Group and Internal Working Group; sourcing and managing contracts for research done by external parties; organising the public submission process and stakeholder forum; and the drafting and editing of the Report to be presented to the PBAC.</w:t>
      </w:r>
    </w:p>
    <w:p w:rsidR="0080730B" w:rsidRDefault="0080730B" w:rsidP="00050801">
      <w:pPr>
        <w:pStyle w:val="Heading3"/>
      </w:pPr>
      <w:bookmarkStart w:id="19" w:name="_Toc403485212"/>
      <w:r>
        <w:t>Public Submission Process</w:t>
      </w:r>
      <w:bookmarkEnd w:id="19"/>
    </w:p>
    <w:p w:rsidR="0080730B" w:rsidRDefault="0080730B" w:rsidP="0080730B">
      <w:pPr>
        <w:rPr>
          <w:lang w:val="en-AU" w:eastAsia="en-AU"/>
        </w:rPr>
      </w:pPr>
      <w:r>
        <w:rPr>
          <w:lang w:val="en-AU" w:eastAsia="en-AU"/>
        </w:rPr>
        <w:t>A call for public submissions to the review is</w:t>
      </w:r>
      <w:r w:rsidR="002B46B4">
        <w:rPr>
          <w:lang w:val="en-AU" w:eastAsia="en-AU"/>
        </w:rPr>
        <w:t xml:space="preserve"> posted on the PBS website when the</w:t>
      </w:r>
      <w:r w:rsidR="00A3705A">
        <w:rPr>
          <w:lang w:val="en-AU" w:eastAsia="en-AU"/>
        </w:rPr>
        <w:t xml:space="preserve"> </w:t>
      </w:r>
      <w:r w:rsidR="00C33206">
        <w:rPr>
          <w:lang w:val="en-AU" w:eastAsia="en-AU"/>
        </w:rPr>
        <w:t>final Terms</w:t>
      </w:r>
      <w:r w:rsidR="002B46B4">
        <w:rPr>
          <w:lang w:val="en-AU" w:eastAsia="en-AU"/>
        </w:rPr>
        <w:t xml:space="preserve"> of Reference are </w:t>
      </w:r>
      <w:r w:rsidR="00B12A98">
        <w:rPr>
          <w:lang w:val="en-AU" w:eastAsia="en-AU"/>
        </w:rPr>
        <w:t xml:space="preserve">endorsed and </w:t>
      </w:r>
      <w:r w:rsidR="00A3705A">
        <w:rPr>
          <w:lang w:val="en-AU" w:eastAsia="en-AU"/>
        </w:rPr>
        <w:t>published</w:t>
      </w:r>
      <w:r>
        <w:rPr>
          <w:lang w:val="en-AU" w:eastAsia="en-AU"/>
        </w:rPr>
        <w:t>. All interested parties are invited to make a submission to the review.</w:t>
      </w:r>
    </w:p>
    <w:p w:rsidR="0080730B" w:rsidRDefault="0080730B" w:rsidP="0080730B">
      <w:pPr>
        <w:rPr>
          <w:lang w:val="en-AU" w:eastAsia="en-AU"/>
        </w:rPr>
      </w:pPr>
      <w:r>
        <w:rPr>
          <w:lang w:val="en-AU" w:eastAsia="en-AU"/>
        </w:rPr>
        <w:t xml:space="preserve">The standard submission period is a minimum of six weeks. </w:t>
      </w:r>
    </w:p>
    <w:p w:rsidR="0080730B" w:rsidRDefault="0080730B" w:rsidP="0080730B">
      <w:pPr>
        <w:rPr>
          <w:lang w:val="en-AU" w:eastAsia="en-AU"/>
        </w:rPr>
      </w:pPr>
      <w:r>
        <w:rPr>
          <w:lang w:val="en-AU" w:eastAsia="en-AU"/>
        </w:rPr>
        <w:t xml:space="preserve">This is an opportunity for stakeholders to identify issues and provide any evidence or data that may inform the review, particularly evidence that the PBAC may not have previously considered. </w:t>
      </w:r>
    </w:p>
    <w:p w:rsidR="0080730B" w:rsidRDefault="0080730B" w:rsidP="0080730B">
      <w:pPr>
        <w:rPr>
          <w:lang w:val="en-AU" w:eastAsia="en-AU"/>
        </w:rPr>
      </w:pPr>
      <w:r>
        <w:rPr>
          <w:lang w:val="en-AU" w:eastAsia="en-AU"/>
        </w:rPr>
        <w:t xml:space="preserve">All submissions received are published on the PBS website at the conclusion of the public submission period, unless otherwise requested. </w:t>
      </w:r>
      <w:r w:rsidRPr="001B0C47">
        <w:rPr>
          <w:lang w:val="en-AU" w:eastAsia="en-AU"/>
        </w:rPr>
        <w:t>Where submi</w:t>
      </w:r>
      <w:r>
        <w:rPr>
          <w:lang w:val="en-AU" w:eastAsia="en-AU"/>
        </w:rPr>
        <w:t>ssions</w:t>
      </w:r>
      <w:r w:rsidRPr="001B0C47">
        <w:rPr>
          <w:lang w:val="en-AU" w:eastAsia="en-AU"/>
        </w:rPr>
        <w:t xml:space="preserve"> indicate </w:t>
      </w:r>
      <w:r>
        <w:rPr>
          <w:lang w:val="en-AU" w:eastAsia="en-AU"/>
        </w:rPr>
        <w:br/>
      </w:r>
      <w:r w:rsidRPr="001B0C47">
        <w:rPr>
          <w:lang w:val="en-AU" w:eastAsia="en-AU"/>
        </w:rPr>
        <w:t>commercial-in-confidence or sensitive personal information, this</w:t>
      </w:r>
      <w:r>
        <w:rPr>
          <w:lang w:val="en-AU" w:eastAsia="en-AU"/>
        </w:rPr>
        <w:t xml:space="preserve"> is</w:t>
      </w:r>
      <w:r w:rsidRPr="001B0C47">
        <w:rPr>
          <w:lang w:val="en-AU" w:eastAsia="en-AU"/>
        </w:rPr>
        <w:t xml:space="preserve"> redacted before publication</w:t>
      </w:r>
      <w:r w:rsidR="0064028B">
        <w:rPr>
          <w:lang w:val="en-AU" w:eastAsia="en-AU"/>
        </w:rPr>
        <w:t>.</w:t>
      </w:r>
    </w:p>
    <w:p w:rsidR="0080730B" w:rsidRDefault="0080730B" w:rsidP="0080730B">
      <w:pPr>
        <w:rPr>
          <w:lang w:val="en-AU" w:eastAsia="en-AU"/>
        </w:rPr>
      </w:pPr>
      <w:r>
        <w:rPr>
          <w:lang w:val="en-AU" w:eastAsia="en-AU"/>
        </w:rPr>
        <w:t>The full stakeholder submissions are considered by the Reference Group</w:t>
      </w:r>
      <w:r w:rsidR="00325A0E">
        <w:rPr>
          <w:lang w:val="en-AU" w:eastAsia="en-AU"/>
        </w:rPr>
        <w:t xml:space="preserve">. They are also </w:t>
      </w:r>
      <w:r w:rsidR="000D149B">
        <w:rPr>
          <w:lang w:val="en-AU" w:eastAsia="en-AU"/>
        </w:rPr>
        <w:t>made available</w:t>
      </w:r>
      <w:r>
        <w:rPr>
          <w:lang w:val="en-AU" w:eastAsia="en-AU"/>
        </w:rPr>
        <w:t xml:space="preserve"> to the PBAC for consideration</w:t>
      </w:r>
      <w:r w:rsidR="00325A0E">
        <w:rPr>
          <w:lang w:val="en-AU" w:eastAsia="en-AU"/>
        </w:rPr>
        <w:t xml:space="preserve"> </w:t>
      </w:r>
      <w:r>
        <w:rPr>
          <w:lang w:val="en-AU" w:eastAsia="en-AU"/>
        </w:rPr>
        <w:t xml:space="preserve">with the </w:t>
      </w:r>
      <w:r w:rsidR="00325A0E">
        <w:rPr>
          <w:lang w:val="en-AU" w:eastAsia="en-AU"/>
        </w:rPr>
        <w:t xml:space="preserve">review </w:t>
      </w:r>
      <w:r>
        <w:rPr>
          <w:lang w:val="en-AU" w:eastAsia="en-AU"/>
        </w:rPr>
        <w:t>report</w:t>
      </w:r>
      <w:r w:rsidR="00325A0E">
        <w:rPr>
          <w:lang w:val="en-AU" w:eastAsia="en-AU"/>
        </w:rPr>
        <w:t>, along with a</w:t>
      </w:r>
      <w:r>
        <w:rPr>
          <w:lang w:val="en-AU" w:eastAsia="en-AU"/>
        </w:rPr>
        <w:t xml:space="preserve"> summary of the submissions including any relevant com</w:t>
      </w:r>
      <w:r w:rsidR="00881DE5">
        <w:rPr>
          <w:lang w:val="en-AU" w:eastAsia="en-AU"/>
        </w:rPr>
        <w:t>ments from the Reference Group.</w:t>
      </w:r>
    </w:p>
    <w:p w:rsidR="00325A0E" w:rsidRDefault="00325A0E" w:rsidP="00325A0E">
      <w:pPr>
        <w:pStyle w:val="Heading3"/>
      </w:pPr>
      <w:bookmarkStart w:id="20" w:name="_Toc403485213"/>
      <w:r>
        <w:t>Stakeholder Forum</w:t>
      </w:r>
      <w:bookmarkEnd w:id="20"/>
    </w:p>
    <w:p w:rsidR="00085E85" w:rsidRDefault="00325A0E" w:rsidP="00325A0E">
      <w:pPr>
        <w:rPr>
          <w:lang w:val="en-AU" w:eastAsia="en-AU"/>
        </w:rPr>
      </w:pPr>
      <w:r w:rsidRPr="00D3334D">
        <w:rPr>
          <w:lang w:val="en-AU" w:eastAsia="en-AU"/>
        </w:rPr>
        <w:t>Following the public submission proces</w:t>
      </w:r>
      <w:r w:rsidRPr="0066176E">
        <w:rPr>
          <w:lang w:val="en-AU" w:eastAsia="en-AU"/>
        </w:rPr>
        <w:t xml:space="preserve">s, </w:t>
      </w:r>
      <w:r>
        <w:rPr>
          <w:lang w:val="en-AU" w:eastAsia="en-AU"/>
        </w:rPr>
        <w:t xml:space="preserve">a stakeholder forum </w:t>
      </w:r>
      <w:r w:rsidR="00951A90">
        <w:rPr>
          <w:lang w:val="en-AU" w:eastAsia="en-AU"/>
        </w:rPr>
        <w:t xml:space="preserve">will </w:t>
      </w:r>
      <w:r w:rsidR="00F01B4A">
        <w:rPr>
          <w:lang w:val="en-AU" w:eastAsia="en-AU"/>
        </w:rPr>
        <w:t xml:space="preserve">normally </w:t>
      </w:r>
      <w:r w:rsidR="00951A90">
        <w:rPr>
          <w:lang w:val="en-AU" w:eastAsia="en-AU"/>
        </w:rPr>
        <w:t xml:space="preserve">be held </w:t>
      </w:r>
      <w:r>
        <w:rPr>
          <w:lang w:val="en-AU" w:eastAsia="en-AU"/>
        </w:rPr>
        <w:t xml:space="preserve">to offer interested parties an opportunity to provide additional input to the review. </w:t>
      </w:r>
      <w:r w:rsidR="00F01B4A">
        <w:rPr>
          <w:lang w:val="en-AU" w:eastAsia="en-AU"/>
        </w:rPr>
        <w:t xml:space="preserve">This would particularly be the case in reviews that are of significant public interest, complex reviews, or large scale reviews. Stakeholders may request that a stakeholder forum be held, but the </w:t>
      </w:r>
      <w:r w:rsidR="0059341B">
        <w:rPr>
          <w:lang w:val="en-AU" w:eastAsia="en-AU"/>
        </w:rPr>
        <w:t>Reference Group may determine</w:t>
      </w:r>
      <w:r w:rsidR="00F01B4A">
        <w:rPr>
          <w:lang w:val="en-AU" w:eastAsia="en-AU"/>
        </w:rPr>
        <w:t xml:space="preserve"> that a stakeholder forum is </w:t>
      </w:r>
      <w:proofErr w:type="gramStart"/>
      <w:r w:rsidR="00F01B4A">
        <w:rPr>
          <w:lang w:val="en-AU" w:eastAsia="en-AU"/>
        </w:rPr>
        <w:t>unwarranted,</w:t>
      </w:r>
      <w:proofErr w:type="gramEnd"/>
      <w:r w:rsidR="00F01B4A">
        <w:rPr>
          <w:lang w:val="en-AU" w:eastAsia="en-AU"/>
        </w:rPr>
        <w:t xml:space="preserve"> for example, if the post-market review is small and all relevant stakeholders have already provided </w:t>
      </w:r>
      <w:r w:rsidR="00F01B4A">
        <w:rPr>
          <w:lang w:val="en-AU" w:eastAsia="en-AU"/>
        </w:rPr>
        <w:lastRenderedPageBreak/>
        <w:t xml:space="preserve">comment.  If it is decided that a stakeholder forum is not necessary, advice will be provided on the PBS website. </w:t>
      </w:r>
    </w:p>
    <w:p w:rsidR="00325A0E" w:rsidRDefault="00325A0E" w:rsidP="00325A0E">
      <w:pPr>
        <w:rPr>
          <w:lang w:val="en-AU" w:eastAsia="en-AU"/>
        </w:rPr>
      </w:pPr>
      <w:r>
        <w:rPr>
          <w:lang w:val="en-AU" w:eastAsia="en-AU"/>
        </w:rPr>
        <w:t xml:space="preserve">Forums are </w:t>
      </w:r>
      <w:r w:rsidR="00BB783B">
        <w:rPr>
          <w:lang w:val="en-AU" w:eastAsia="en-AU"/>
        </w:rPr>
        <w:t xml:space="preserve">usually </w:t>
      </w:r>
      <w:r>
        <w:rPr>
          <w:lang w:val="en-AU" w:eastAsia="en-AU"/>
        </w:rPr>
        <w:t>held in Canberra, and each is based on discussion questions, developed around the key points raised during the public submission process</w:t>
      </w:r>
      <w:r w:rsidR="00BB783B">
        <w:rPr>
          <w:lang w:val="en-AU" w:eastAsia="en-AU"/>
        </w:rPr>
        <w:t xml:space="preserve"> or evidence analyses</w:t>
      </w:r>
      <w:r>
        <w:rPr>
          <w:lang w:val="en-AU" w:eastAsia="en-AU"/>
        </w:rPr>
        <w:t xml:space="preserve">, with additional input from the Reference Group. At the forum, stakeholders can provide further comment on these issues and propose options to address them. </w:t>
      </w:r>
    </w:p>
    <w:p w:rsidR="00325A0E" w:rsidRPr="00EC7025" w:rsidRDefault="00325A0E" w:rsidP="00325A0E">
      <w:pPr>
        <w:rPr>
          <w:lang w:val="en-AU" w:eastAsia="en-AU"/>
        </w:rPr>
      </w:pPr>
      <w:r>
        <w:rPr>
          <w:lang w:val="en-AU" w:eastAsia="en-AU"/>
        </w:rPr>
        <w:t>A summary of the forum is provided to the Reference Group, published on the PBS website and included in the review report.</w:t>
      </w:r>
    </w:p>
    <w:p w:rsidR="000F34DF" w:rsidRDefault="000F34DF" w:rsidP="00050801">
      <w:pPr>
        <w:pStyle w:val="Heading3"/>
      </w:pPr>
      <w:bookmarkStart w:id="21" w:name="_Toc403485214"/>
      <w:r>
        <w:t xml:space="preserve">Evidence </w:t>
      </w:r>
      <w:r w:rsidR="00891B82">
        <w:t xml:space="preserve">Collation and </w:t>
      </w:r>
      <w:r>
        <w:t>Evaluation</w:t>
      </w:r>
      <w:bookmarkEnd w:id="21"/>
    </w:p>
    <w:p w:rsidR="00B22477" w:rsidRDefault="000F34DF" w:rsidP="000F34DF">
      <w:r>
        <w:t>Post-market reviews</w:t>
      </w:r>
      <w:r w:rsidR="00B22477">
        <w:t xml:space="preserve"> </w:t>
      </w:r>
      <w:r>
        <w:t>consider the most recent, relevant evidence</w:t>
      </w:r>
      <w:r w:rsidR="00B22477">
        <w:t xml:space="preserve"> available</w:t>
      </w:r>
      <w:r>
        <w:t xml:space="preserve"> regarding the clinical safety, efficacy</w:t>
      </w:r>
      <w:r w:rsidR="006F2EE1">
        <w:t xml:space="preserve"> </w:t>
      </w:r>
      <w:r>
        <w:t>and utilisation of the medicine</w:t>
      </w:r>
      <w:r w:rsidR="001F7269">
        <w:t>/</w:t>
      </w:r>
      <w:r>
        <w:t>s of interest</w:t>
      </w:r>
      <w:r w:rsidR="0080730B">
        <w:t>, as guided by the Terms of Reference</w:t>
      </w:r>
      <w:r>
        <w:t xml:space="preserve">. </w:t>
      </w:r>
      <w:r w:rsidR="005B6AD9">
        <w:t xml:space="preserve">During the public consultation phase of the post-market review, sponsors and stakeholders </w:t>
      </w:r>
      <w:r w:rsidR="00F01B4A">
        <w:t xml:space="preserve">may </w:t>
      </w:r>
      <w:r w:rsidR="005B6AD9">
        <w:t xml:space="preserve">provide detailed information on what might be the most appropriate information and evidence for the reviewer to </w:t>
      </w:r>
      <w:r w:rsidR="00C33206">
        <w:t xml:space="preserve">be </w:t>
      </w:r>
      <w:r w:rsidR="005B6AD9">
        <w:t>consider</w:t>
      </w:r>
      <w:r w:rsidR="00F01B4A">
        <w:t>ed as part of the review</w:t>
      </w:r>
      <w:r w:rsidR="005B6AD9">
        <w:t xml:space="preserve">.  </w:t>
      </w:r>
    </w:p>
    <w:p w:rsidR="003034AB" w:rsidRDefault="005B6AD9" w:rsidP="000F34DF">
      <w:r>
        <w:t>I</w:t>
      </w:r>
      <w:r w:rsidR="00141F93">
        <w:t xml:space="preserve">t is not necessary for all </w:t>
      </w:r>
      <w:r w:rsidR="003034AB">
        <w:t>evidence</w:t>
      </w:r>
      <w:r w:rsidR="00141F93">
        <w:t xml:space="preserve"> to be </w:t>
      </w:r>
      <w:r w:rsidR="00130E17">
        <w:t>in the same form as that</w:t>
      </w:r>
      <w:r w:rsidR="000F6A9C">
        <w:t xml:space="preserve"> provided as part of initial PBAC listings, although</w:t>
      </w:r>
      <w:r w:rsidR="003034AB">
        <w:t xml:space="preserve"> it</w:t>
      </w:r>
      <w:r w:rsidR="000F6A9C">
        <w:t xml:space="preserve"> must be robust and defensible. </w:t>
      </w:r>
      <w:r w:rsidR="00B22477" w:rsidRPr="002B46B4">
        <w:t xml:space="preserve">In particular, evidence on the efficacy and safety of the </w:t>
      </w:r>
      <w:r w:rsidR="00B22477" w:rsidRPr="0066176E">
        <w:t xml:space="preserve">medicine outside the clinical </w:t>
      </w:r>
      <w:r w:rsidR="00B22477" w:rsidRPr="00880B46">
        <w:t>trial setting is valuable.</w:t>
      </w:r>
      <w:r w:rsidR="00CF361D" w:rsidRPr="00880B46">
        <w:t xml:space="preserve"> </w:t>
      </w:r>
      <w:r w:rsidR="003034AB">
        <w:t>Research projects</w:t>
      </w:r>
      <w:r w:rsidR="0080730B">
        <w:t xml:space="preserve"> are </w:t>
      </w:r>
      <w:r w:rsidR="003034AB">
        <w:t>typically contracted to independent external providers with demonstrated subject matter and technical expertise, selected from a panel of experts maintained by the Department of Health.</w:t>
      </w:r>
      <w:r w:rsidR="00C61C92">
        <w:t xml:space="preserve"> </w:t>
      </w:r>
    </w:p>
    <w:p w:rsidR="001F7269" w:rsidRDefault="000F34DF" w:rsidP="000F34DF">
      <w:r w:rsidRPr="00200A43">
        <w:t xml:space="preserve">An outline of the proposed </w:t>
      </w:r>
      <w:r w:rsidR="00891B82" w:rsidRPr="00200A43">
        <w:t>research</w:t>
      </w:r>
      <w:r w:rsidR="00E95EBF" w:rsidRPr="00200A43">
        <w:t xml:space="preserve"> for each review</w:t>
      </w:r>
      <w:r w:rsidRPr="00200A43">
        <w:t xml:space="preserve"> </w:t>
      </w:r>
      <w:r w:rsidR="008E34E6" w:rsidRPr="00200A43">
        <w:t>is</w:t>
      </w:r>
      <w:r w:rsidRPr="00200A43">
        <w:t xml:space="preserve"> provided to the PBAC</w:t>
      </w:r>
      <w:r w:rsidR="00E371C8" w:rsidRPr="00200A43">
        <w:t xml:space="preserve"> by </w:t>
      </w:r>
      <w:r w:rsidR="00E95EBF" w:rsidRPr="00200A43">
        <w:t>the Department of Health</w:t>
      </w:r>
      <w:r w:rsidRPr="00200A43">
        <w:t xml:space="preserve"> for advice when they consider the Terms of Reference</w:t>
      </w:r>
      <w:r w:rsidR="000D149B" w:rsidRPr="00200A43">
        <w:t>.</w:t>
      </w:r>
      <w:r w:rsidR="003034AB" w:rsidRPr="00200A43">
        <w:t xml:space="preserve"> </w:t>
      </w:r>
      <w:r w:rsidR="000D149B" w:rsidRPr="00200A43">
        <w:t>M</w:t>
      </w:r>
      <w:r w:rsidR="003034AB" w:rsidRPr="00200A43">
        <w:t xml:space="preserve">ost </w:t>
      </w:r>
      <w:r w:rsidR="00C3024A" w:rsidRPr="00200A43">
        <w:br/>
      </w:r>
      <w:r w:rsidR="003034AB" w:rsidRPr="00200A43">
        <w:t>post-market reviews will involve</w:t>
      </w:r>
      <w:r w:rsidRPr="00200A43">
        <w:t xml:space="preserve"> </w:t>
      </w:r>
      <w:r w:rsidR="003034AB" w:rsidRPr="00200A43">
        <w:t xml:space="preserve">a literature review and/or utilisation analysis. </w:t>
      </w:r>
      <w:r w:rsidR="00E371C8" w:rsidRPr="00200A43">
        <w:t>Additional</w:t>
      </w:r>
      <w:r w:rsidR="003034AB" w:rsidRPr="00200A43">
        <w:t xml:space="preserve"> </w:t>
      </w:r>
      <w:r w:rsidR="00FA7E6A" w:rsidRPr="00200A43">
        <w:t xml:space="preserve">evaluations may involve a systematic literature review, an economic analysis, further utilisation analysis, or other sources of evidence relevant to the review (see the </w:t>
      </w:r>
      <w:r w:rsidR="00FA7E6A" w:rsidRPr="00C33206">
        <w:t>Appendix</w:t>
      </w:r>
      <w:r w:rsidR="00FA7E6A" w:rsidRPr="00FA7E6A">
        <w:t xml:space="preserve"> </w:t>
      </w:r>
      <w:r w:rsidR="00FA7E6A" w:rsidRPr="00200A43">
        <w:t>for further details).</w:t>
      </w:r>
    </w:p>
    <w:p w:rsidR="000F34DF" w:rsidRPr="00130D25" w:rsidRDefault="00971885" w:rsidP="000F34DF">
      <w:pPr>
        <w:rPr>
          <w:lang w:val="en-AU" w:eastAsia="en-AU"/>
        </w:rPr>
      </w:pPr>
      <w:r>
        <w:t xml:space="preserve">Stakeholder input through the public submission process and </w:t>
      </w:r>
      <w:r w:rsidR="00112285">
        <w:t xml:space="preserve">stakeholder </w:t>
      </w:r>
      <w:r>
        <w:t xml:space="preserve">forum may </w:t>
      </w:r>
      <w:r w:rsidR="0080730B">
        <w:t xml:space="preserve">help </w:t>
      </w:r>
      <w:r>
        <w:t xml:space="preserve">identify additional areas for evaluation. </w:t>
      </w:r>
      <w:r w:rsidR="003034AB">
        <w:t>T</w:t>
      </w:r>
      <w:r w:rsidR="000F34DF">
        <w:t xml:space="preserve">he Reference Group </w:t>
      </w:r>
      <w:r>
        <w:t xml:space="preserve">also </w:t>
      </w:r>
      <w:r w:rsidR="000F34DF">
        <w:t>provide</w:t>
      </w:r>
      <w:r w:rsidR="008E34E6">
        <w:t>s</w:t>
      </w:r>
      <w:r w:rsidR="000F34DF">
        <w:t xml:space="preserve"> guidance</w:t>
      </w:r>
      <w:r w:rsidR="00B455D4">
        <w:t xml:space="preserve"> on data collection, interpretation of results,</w:t>
      </w:r>
      <w:r w:rsidR="003034AB">
        <w:t xml:space="preserve"> and</w:t>
      </w:r>
      <w:r w:rsidR="00B455D4">
        <w:t xml:space="preserve"> </w:t>
      </w:r>
      <w:r>
        <w:t>stakeholder input</w:t>
      </w:r>
      <w:r w:rsidR="00BE3D55">
        <w:t>).</w:t>
      </w:r>
    </w:p>
    <w:p w:rsidR="000F34DF" w:rsidRDefault="00F01B4A" w:rsidP="004A3054">
      <w:pPr>
        <w:pStyle w:val="Heading3"/>
      </w:pPr>
      <w:bookmarkStart w:id="22" w:name="_Toc403485215"/>
      <w:r>
        <w:t xml:space="preserve">Draft </w:t>
      </w:r>
      <w:r w:rsidR="000F34DF">
        <w:t>Report</w:t>
      </w:r>
      <w:bookmarkEnd w:id="22"/>
    </w:p>
    <w:p w:rsidR="002B3435" w:rsidRDefault="002B3435" w:rsidP="002B3435">
      <w:pPr>
        <w:rPr>
          <w:lang w:val="en-AU" w:eastAsia="en-AU"/>
        </w:rPr>
      </w:pPr>
      <w:r>
        <w:rPr>
          <w:lang w:val="en-AU" w:eastAsia="en-AU"/>
        </w:rPr>
        <w:t>The review report</w:t>
      </w:r>
      <w:r w:rsidR="00C33206">
        <w:rPr>
          <w:lang w:val="en-AU" w:eastAsia="en-AU"/>
        </w:rPr>
        <w:t xml:space="preserve"> </w:t>
      </w:r>
      <w:r w:rsidR="00F01B4A">
        <w:rPr>
          <w:lang w:val="en-AU" w:eastAsia="en-AU"/>
        </w:rPr>
        <w:t>is</w:t>
      </w:r>
      <w:r>
        <w:rPr>
          <w:lang w:val="en-AU" w:eastAsia="en-AU"/>
        </w:rPr>
        <w:t xml:space="preserve"> prepared by the Department</w:t>
      </w:r>
      <w:r w:rsidR="00C61C92">
        <w:rPr>
          <w:lang w:val="en-AU" w:eastAsia="en-AU"/>
        </w:rPr>
        <w:t xml:space="preserve"> of Health</w:t>
      </w:r>
      <w:r>
        <w:rPr>
          <w:lang w:val="en-AU" w:eastAsia="en-AU"/>
        </w:rPr>
        <w:t xml:space="preserve">, </w:t>
      </w:r>
      <w:r w:rsidR="00F01B4A">
        <w:rPr>
          <w:lang w:val="en-AU" w:eastAsia="en-AU"/>
        </w:rPr>
        <w:t>and can</w:t>
      </w:r>
      <w:r w:rsidR="00485061">
        <w:rPr>
          <w:lang w:val="en-AU" w:eastAsia="en-AU"/>
        </w:rPr>
        <w:t xml:space="preserve"> </w:t>
      </w:r>
      <w:r>
        <w:rPr>
          <w:lang w:val="en-AU" w:eastAsia="en-AU"/>
        </w:rPr>
        <w:t>include a summary of stakeholder input, methods</w:t>
      </w:r>
      <w:r w:rsidRPr="00D979BA">
        <w:rPr>
          <w:lang w:val="en-AU" w:eastAsia="en-AU"/>
        </w:rPr>
        <w:t xml:space="preserve"> </w:t>
      </w:r>
      <w:r>
        <w:rPr>
          <w:lang w:val="en-AU" w:eastAsia="en-AU"/>
        </w:rPr>
        <w:t xml:space="preserve">of data collection and analysis, </w:t>
      </w:r>
      <w:r w:rsidR="00F01B4A">
        <w:rPr>
          <w:lang w:val="en-AU" w:eastAsia="en-AU"/>
        </w:rPr>
        <w:t>the results and discussion, advice from the Reference Group</w:t>
      </w:r>
      <w:r>
        <w:rPr>
          <w:lang w:val="en-AU" w:eastAsia="en-AU"/>
        </w:rPr>
        <w:t>, and the Reference Group membership</w:t>
      </w:r>
      <w:r w:rsidRPr="006B55D5">
        <w:rPr>
          <w:lang w:val="en-AU" w:eastAsia="en-AU"/>
        </w:rPr>
        <w:t xml:space="preserve">. </w:t>
      </w:r>
    </w:p>
    <w:p w:rsidR="003700F2" w:rsidRDefault="003700F2" w:rsidP="003700F2">
      <w:pPr>
        <w:pStyle w:val="Heading3"/>
      </w:pPr>
      <w:bookmarkStart w:id="23" w:name="_Toc403485216"/>
      <w:r w:rsidRPr="004821EE">
        <w:t>Reference Group Consideration</w:t>
      </w:r>
      <w:bookmarkEnd w:id="23"/>
    </w:p>
    <w:p w:rsidR="003700F2" w:rsidRPr="00325A0E" w:rsidRDefault="003700F2" w:rsidP="003700F2">
      <w:pPr>
        <w:rPr>
          <w:lang w:val="en-AU" w:eastAsia="en-AU"/>
        </w:rPr>
      </w:pPr>
      <w:r w:rsidRPr="006B55D5">
        <w:rPr>
          <w:lang w:val="en-AU" w:eastAsia="en-AU"/>
        </w:rPr>
        <w:t xml:space="preserve">The Reference Group </w:t>
      </w:r>
      <w:r>
        <w:rPr>
          <w:lang w:val="en-AU" w:eastAsia="en-AU"/>
        </w:rPr>
        <w:t xml:space="preserve">may </w:t>
      </w:r>
      <w:r w:rsidRPr="006B55D5">
        <w:rPr>
          <w:lang w:val="en-AU" w:eastAsia="en-AU"/>
        </w:rPr>
        <w:t xml:space="preserve">consider and provide advice on the report </w:t>
      </w:r>
      <w:r>
        <w:rPr>
          <w:lang w:val="en-AU" w:eastAsia="en-AU"/>
        </w:rPr>
        <w:t xml:space="preserve">at different points in the drafting process. Specifically, the Reference Group reviews and </w:t>
      </w:r>
      <w:r w:rsidR="000D149B">
        <w:rPr>
          <w:lang w:val="en-AU" w:eastAsia="en-AU"/>
        </w:rPr>
        <w:t xml:space="preserve">provides advice on </w:t>
      </w:r>
      <w:r>
        <w:rPr>
          <w:lang w:val="en-AU" w:eastAsia="en-AU"/>
        </w:rPr>
        <w:t>the report before it is submitted to the sub-committees</w:t>
      </w:r>
      <w:r w:rsidR="000D149B">
        <w:rPr>
          <w:lang w:val="en-AU" w:eastAsia="en-AU"/>
        </w:rPr>
        <w:t xml:space="preserve"> as needed</w:t>
      </w:r>
      <w:r>
        <w:rPr>
          <w:lang w:val="en-AU" w:eastAsia="en-AU"/>
        </w:rPr>
        <w:t xml:space="preserve">, and provides comments on the report before its final </w:t>
      </w:r>
      <w:r w:rsidRPr="006B55D5">
        <w:rPr>
          <w:lang w:val="en-AU" w:eastAsia="en-AU"/>
        </w:rPr>
        <w:t>submission to the PBAC.</w:t>
      </w:r>
      <w:r>
        <w:rPr>
          <w:lang w:val="en-AU" w:eastAsia="en-AU"/>
        </w:rPr>
        <w:t xml:space="preserve"> </w:t>
      </w:r>
    </w:p>
    <w:p w:rsidR="000F34DF" w:rsidRDefault="00FC042B" w:rsidP="000F34DF">
      <w:pPr>
        <w:pStyle w:val="Heading3"/>
      </w:pPr>
      <w:bookmarkStart w:id="24" w:name="_Toc403485217"/>
      <w:r>
        <w:lastRenderedPageBreak/>
        <w:t>Sub-committee C</w:t>
      </w:r>
      <w:r w:rsidR="000F34DF">
        <w:t>onsideration</w:t>
      </w:r>
      <w:bookmarkEnd w:id="24"/>
    </w:p>
    <w:p w:rsidR="00F01B4A" w:rsidRDefault="00C61C92" w:rsidP="000F34DF">
      <w:pPr>
        <w:rPr>
          <w:lang w:val="en-AU" w:eastAsia="en-AU"/>
        </w:rPr>
      </w:pPr>
      <w:r>
        <w:rPr>
          <w:lang w:val="en-AU" w:eastAsia="en-AU"/>
        </w:rPr>
        <w:t>Where new evidence</w:t>
      </w:r>
      <w:r w:rsidR="00C3024A">
        <w:rPr>
          <w:lang w:val="en-AU" w:eastAsia="en-AU"/>
        </w:rPr>
        <w:t xml:space="preserve"> relevant to their area of expertise</w:t>
      </w:r>
      <w:r>
        <w:rPr>
          <w:lang w:val="en-AU" w:eastAsia="en-AU"/>
        </w:rPr>
        <w:t xml:space="preserve"> is included in the draft report, t</w:t>
      </w:r>
      <w:r w:rsidR="000F34DF">
        <w:rPr>
          <w:lang w:val="en-AU" w:eastAsia="en-AU"/>
        </w:rPr>
        <w:t>he sub-committees of the PBAC</w:t>
      </w:r>
      <w:r w:rsidR="000D149B">
        <w:rPr>
          <w:lang w:val="en-AU" w:eastAsia="en-AU"/>
        </w:rPr>
        <w:t xml:space="preserve"> (DUSC and ESC)</w:t>
      </w:r>
      <w:r w:rsidR="000F34DF">
        <w:rPr>
          <w:lang w:val="en-AU" w:eastAsia="en-AU"/>
        </w:rPr>
        <w:t xml:space="preserve"> </w:t>
      </w:r>
      <w:r w:rsidR="00EA49C6">
        <w:rPr>
          <w:lang w:val="en-AU" w:eastAsia="en-AU"/>
        </w:rPr>
        <w:t xml:space="preserve">may </w:t>
      </w:r>
      <w:r w:rsidR="000F34DF">
        <w:rPr>
          <w:lang w:val="en-AU" w:eastAsia="en-AU"/>
        </w:rPr>
        <w:t xml:space="preserve">consider </w:t>
      </w:r>
      <w:r>
        <w:rPr>
          <w:lang w:val="en-AU" w:eastAsia="en-AU"/>
        </w:rPr>
        <w:t>the</w:t>
      </w:r>
      <w:r w:rsidR="000F34DF">
        <w:rPr>
          <w:lang w:val="en-AU" w:eastAsia="en-AU"/>
        </w:rPr>
        <w:t xml:space="preserve"> </w:t>
      </w:r>
      <w:r w:rsidR="00F01B4A">
        <w:rPr>
          <w:lang w:val="en-AU" w:eastAsia="en-AU"/>
        </w:rPr>
        <w:t xml:space="preserve">draft </w:t>
      </w:r>
      <w:r w:rsidR="000F34DF">
        <w:rPr>
          <w:lang w:val="en-AU" w:eastAsia="en-AU"/>
        </w:rPr>
        <w:t>report</w:t>
      </w:r>
      <w:r w:rsidR="00F01B4A">
        <w:rPr>
          <w:lang w:val="en-AU" w:eastAsia="en-AU"/>
        </w:rPr>
        <w:t>. Relevant sponsors will be provided with a copy of the draft report to pre</w:t>
      </w:r>
      <w:r w:rsidR="00085E85">
        <w:rPr>
          <w:lang w:val="en-AU" w:eastAsia="en-AU"/>
        </w:rPr>
        <w:t>p</w:t>
      </w:r>
      <w:r w:rsidR="00F01B4A">
        <w:rPr>
          <w:lang w:val="en-AU" w:eastAsia="en-AU"/>
        </w:rPr>
        <w:t>are pre-sub-committee responses. Pre-sub-committee responses are limited to four pages of text and two pages of tables, and sponsors will have a minimum of one week to prepare this response.</w:t>
      </w:r>
      <w:r w:rsidR="000F34DF">
        <w:rPr>
          <w:lang w:val="en-AU" w:eastAsia="en-AU"/>
        </w:rPr>
        <w:t xml:space="preserve"> </w:t>
      </w:r>
    </w:p>
    <w:p w:rsidR="00085E85" w:rsidRDefault="00F01B4A" w:rsidP="000F34DF">
      <w:pPr>
        <w:rPr>
          <w:lang w:val="en-AU" w:eastAsia="en-AU"/>
        </w:rPr>
      </w:pPr>
      <w:r>
        <w:rPr>
          <w:lang w:val="en-AU" w:eastAsia="en-AU"/>
        </w:rPr>
        <w:t xml:space="preserve">Following the sub-committee meetings, the sub-committee </w:t>
      </w:r>
      <w:r w:rsidR="00071B2F">
        <w:rPr>
          <w:lang w:val="en-AU" w:eastAsia="en-AU"/>
        </w:rPr>
        <w:t>advic</w:t>
      </w:r>
      <w:r w:rsidR="000A4758">
        <w:rPr>
          <w:lang w:val="en-AU" w:eastAsia="en-AU"/>
        </w:rPr>
        <w:t>e to the PBAC</w:t>
      </w:r>
      <w:r w:rsidR="00085E85">
        <w:rPr>
          <w:lang w:val="en-AU" w:eastAsia="en-AU"/>
        </w:rPr>
        <w:t xml:space="preserve"> will be provided to relevant sponsors for pre-PBAC responses.  Pre-PBAC responses are limited to three pages, and sponsors will have a minimum of one week to prepare this response. </w:t>
      </w:r>
    </w:p>
    <w:p w:rsidR="000F34DF" w:rsidRDefault="00071B2F" w:rsidP="000F34DF">
      <w:pPr>
        <w:rPr>
          <w:lang w:val="en-AU" w:eastAsia="en-AU"/>
        </w:rPr>
      </w:pPr>
      <w:r w:rsidRPr="003F12AF">
        <w:rPr>
          <w:lang w:val="en-AU" w:eastAsia="en-AU"/>
        </w:rPr>
        <w:t xml:space="preserve">The </w:t>
      </w:r>
      <w:r w:rsidR="00251CFD" w:rsidRPr="003F12AF">
        <w:rPr>
          <w:lang w:val="en-AU" w:eastAsia="en-AU"/>
        </w:rPr>
        <w:t>review</w:t>
      </w:r>
      <w:r w:rsidR="009C7E4A" w:rsidRPr="003F12AF">
        <w:rPr>
          <w:lang w:val="en-AU" w:eastAsia="en-AU"/>
        </w:rPr>
        <w:t xml:space="preserve"> report </w:t>
      </w:r>
      <w:r w:rsidR="00F01B4A">
        <w:rPr>
          <w:lang w:val="en-AU" w:eastAsia="en-AU"/>
        </w:rPr>
        <w:t>may</w:t>
      </w:r>
      <w:r w:rsidR="00F01B4A" w:rsidRPr="003F12AF">
        <w:rPr>
          <w:lang w:val="en-AU" w:eastAsia="en-AU"/>
        </w:rPr>
        <w:t xml:space="preserve"> </w:t>
      </w:r>
      <w:r w:rsidR="009C7E4A" w:rsidRPr="003F12AF">
        <w:rPr>
          <w:lang w:val="en-AU" w:eastAsia="en-AU"/>
        </w:rPr>
        <w:t xml:space="preserve">be </w:t>
      </w:r>
      <w:r w:rsidR="00251CFD" w:rsidRPr="003F12AF">
        <w:rPr>
          <w:lang w:val="en-AU" w:eastAsia="en-AU"/>
        </w:rPr>
        <w:t xml:space="preserve">revised </w:t>
      </w:r>
      <w:r w:rsidR="009C7E4A" w:rsidRPr="003F12AF">
        <w:rPr>
          <w:lang w:val="en-AU" w:eastAsia="en-AU"/>
        </w:rPr>
        <w:t xml:space="preserve">to incorporate </w:t>
      </w:r>
      <w:r w:rsidR="00010E6D" w:rsidRPr="003F12AF">
        <w:rPr>
          <w:lang w:val="en-AU" w:eastAsia="en-AU"/>
        </w:rPr>
        <w:t>sub</w:t>
      </w:r>
      <w:r w:rsidR="00010E6D" w:rsidRPr="003F12AF">
        <w:rPr>
          <w:lang w:val="en-AU" w:eastAsia="en-AU"/>
        </w:rPr>
        <w:noBreakHyphen/>
      </w:r>
      <w:r w:rsidR="009C7E4A" w:rsidRPr="003F12AF">
        <w:rPr>
          <w:lang w:val="en-AU" w:eastAsia="en-AU"/>
        </w:rPr>
        <w:t>committee advice</w:t>
      </w:r>
      <w:r w:rsidR="008A4E2E">
        <w:rPr>
          <w:lang w:val="en-AU" w:eastAsia="en-AU"/>
        </w:rPr>
        <w:t>.</w:t>
      </w:r>
      <w:r w:rsidR="009C7E4A" w:rsidRPr="003F12AF">
        <w:rPr>
          <w:lang w:val="en-AU" w:eastAsia="en-AU"/>
        </w:rPr>
        <w:t xml:space="preserve"> </w:t>
      </w:r>
    </w:p>
    <w:p w:rsidR="00B635B2" w:rsidRDefault="00B635B2" w:rsidP="00B635B2">
      <w:pPr>
        <w:pStyle w:val="Heading3"/>
      </w:pPr>
      <w:bookmarkStart w:id="25" w:name="_Toc403485218"/>
      <w:r>
        <w:t>Stakeholder Consultation</w:t>
      </w:r>
      <w:bookmarkEnd w:id="25"/>
    </w:p>
    <w:p w:rsidR="00C61C92" w:rsidRDefault="00B635B2" w:rsidP="00B635B2">
      <w:pPr>
        <w:rPr>
          <w:lang w:val="en-AU" w:eastAsia="en-AU"/>
        </w:rPr>
      </w:pPr>
      <w:r>
        <w:rPr>
          <w:lang w:val="en-AU" w:eastAsia="en-AU"/>
        </w:rPr>
        <w:t xml:space="preserve">The draft report is </w:t>
      </w:r>
      <w:r w:rsidRPr="00EE029D">
        <w:rPr>
          <w:lang w:val="en-AU" w:eastAsia="en-AU"/>
        </w:rPr>
        <w:t>provided to key stakeholders and</w:t>
      </w:r>
      <w:r>
        <w:rPr>
          <w:lang w:val="en-AU" w:eastAsia="en-AU"/>
        </w:rPr>
        <w:t xml:space="preserve"> made publicly available on the PBS website for comment.  </w:t>
      </w:r>
    </w:p>
    <w:p w:rsidR="00B635B2" w:rsidRDefault="00B635B2" w:rsidP="00B635B2">
      <w:pPr>
        <w:rPr>
          <w:lang w:val="en-AU" w:eastAsia="en-AU"/>
        </w:rPr>
      </w:pPr>
      <w:r w:rsidRPr="006B55D5">
        <w:rPr>
          <w:lang w:val="en-AU" w:eastAsia="en-AU"/>
        </w:rPr>
        <w:t xml:space="preserve">At </w:t>
      </w:r>
      <w:r w:rsidRPr="007F48A5">
        <w:rPr>
          <w:lang w:val="en-AU" w:eastAsia="en-AU"/>
        </w:rPr>
        <w:t xml:space="preserve">least ten working days </w:t>
      </w:r>
      <w:r w:rsidR="00E371C8">
        <w:rPr>
          <w:lang w:val="en-AU" w:eastAsia="en-AU"/>
        </w:rPr>
        <w:t>are</w:t>
      </w:r>
      <w:r w:rsidRPr="006B55D5">
        <w:rPr>
          <w:lang w:val="en-AU" w:eastAsia="en-AU"/>
        </w:rPr>
        <w:t xml:space="preserve"> provided for stakeholders to submit </w:t>
      </w:r>
      <w:r>
        <w:rPr>
          <w:lang w:val="en-AU" w:eastAsia="en-AU"/>
        </w:rPr>
        <w:t xml:space="preserve">up to </w:t>
      </w:r>
      <w:r w:rsidR="006245A5">
        <w:rPr>
          <w:lang w:val="en-AU" w:eastAsia="en-AU"/>
        </w:rPr>
        <w:t>six</w:t>
      </w:r>
      <w:r w:rsidR="00F120B8">
        <w:rPr>
          <w:lang w:val="en-AU" w:eastAsia="en-AU"/>
        </w:rPr>
        <w:t xml:space="preserve"> </w:t>
      </w:r>
      <w:r>
        <w:rPr>
          <w:lang w:val="en-AU" w:eastAsia="en-AU"/>
        </w:rPr>
        <w:t xml:space="preserve">pages of comments </w:t>
      </w:r>
      <w:proofErr w:type="gramStart"/>
      <w:r>
        <w:rPr>
          <w:lang w:val="en-AU" w:eastAsia="en-AU"/>
        </w:rPr>
        <w:t>and  tables</w:t>
      </w:r>
      <w:proofErr w:type="gramEnd"/>
      <w:r>
        <w:rPr>
          <w:lang w:val="en-AU" w:eastAsia="en-AU"/>
        </w:rPr>
        <w:t xml:space="preserve"> to </w:t>
      </w:r>
      <w:r w:rsidR="00F01B4A">
        <w:rPr>
          <w:lang w:val="en-AU" w:eastAsia="en-AU"/>
        </w:rPr>
        <w:t>the review secretariat in the Department of Health</w:t>
      </w:r>
      <w:hyperlink r:id="rId16" w:history="1"/>
      <w:r w:rsidR="00085E85">
        <w:rPr>
          <w:lang w:val="en-AU" w:eastAsia="en-AU"/>
        </w:rPr>
        <w:t xml:space="preserve"> </w:t>
      </w:r>
      <w:r>
        <w:rPr>
          <w:lang w:val="en-AU" w:eastAsia="en-AU"/>
        </w:rPr>
        <w:t>prior to the PBAC meeting.</w:t>
      </w:r>
      <w:r w:rsidR="008D30E4">
        <w:rPr>
          <w:lang w:val="en-AU" w:eastAsia="en-AU"/>
        </w:rPr>
        <w:t xml:space="preserve"> </w:t>
      </w:r>
      <w:r w:rsidR="00126696">
        <w:rPr>
          <w:lang w:val="en-AU" w:eastAsia="en-AU"/>
        </w:rPr>
        <w:t xml:space="preserve">This is consistent with the long-standing PBAC submission process, and a timeline industry has been </w:t>
      </w:r>
      <w:r w:rsidR="00877C59">
        <w:rPr>
          <w:lang w:val="en-AU" w:eastAsia="en-AU"/>
        </w:rPr>
        <w:t>operating within</w:t>
      </w:r>
      <w:r w:rsidR="00126696">
        <w:rPr>
          <w:lang w:val="en-AU" w:eastAsia="en-AU"/>
        </w:rPr>
        <w:t xml:space="preserve"> for many years.</w:t>
      </w:r>
    </w:p>
    <w:p w:rsidR="00B635B2" w:rsidRDefault="00B635B2" w:rsidP="00B635B2">
      <w:pPr>
        <w:rPr>
          <w:lang w:val="en-AU" w:eastAsia="en-AU"/>
        </w:rPr>
      </w:pPr>
      <w:r>
        <w:rPr>
          <w:lang w:val="en-AU" w:eastAsia="en-AU"/>
        </w:rPr>
        <w:t>All</w:t>
      </w:r>
      <w:r w:rsidR="00C61C92">
        <w:rPr>
          <w:lang w:val="en-AU" w:eastAsia="en-AU"/>
        </w:rPr>
        <w:t xml:space="preserve"> stakeholder </w:t>
      </w:r>
      <w:r>
        <w:rPr>
          <w:lang w:val="en-AU" w:eastAsia="en-AU"/>
        </w:rPr>
        <w:t>comments on the report</w:t>
      </w:r>
      <w:r w:rsidR="00F01B4A">
        <w:rPr>
          <w:lang w:val="en-AU" w:eastAsia="en-AU"/>
        </w:rPr>
        <w:t xml:space="preserve"> (including responses to sub-committee advice)</w:t>
      </w:r>
      <w:r>
        <w:rPr>
          <w:lang w:val="en-AU" w:eastAsia="en-AU"/>
        </w:rPr>
        <w:t xml:space="preserve"> are </w:t>
      </w:r>
      <w:r w:rsidR="00877C59">
        <w:rPr>
          <w:lang w:val="en-AU" w:eastAsia="en-AU"/>
        </w:rPr>
        <w:t xml:space="preserve">made </w:t>
      </w:r>
      <w:r w:rsidR="00874CDC">
        <w:rPr>
          <w:lang w:val="en-AU" w:eastAsia="en-AU"/>
        </w:rPr>
        <w:t>available to</w:t>
      </w:r>
      <w:r>
        <w:rPr>
          <w:lang w:val="en-AU" w:eastAsia="en-AU"/>
        </w:rPr>
        <w:t xml:space="preserve"> the PBAC for consideration alongside the final report.</w:t>
      </w:r>
    </w:p>
    <w:p w:rsidR="000F34DF" w:rsidRDefault="00FC042B" w:rsidP="000F34DF">
      <w:pPr>
        <w:pStyle w:val="Heading3"/>
      </w:pPr>
      <w:bookmarkStart w:id="26" w:name="_Toc403485219"/>
      <w:r>
        <w:t>PBAC C</w:t>
      </w:r>
      <w:r w:rsidR="000F34DF">
        <w:t>onsideration</w:t>
      </w:r>
      <w:bookmarkEnd w:id="26"/>
      <w:r w:rsidR="00F3779B">
        <w:t xml:space="preserve"> </w:t>
      </w:r>
    </w:p>
    <w:p w:rsidR="000F34DF" w:rsidRDefault="000F34DF" w:rsidP="000F34DF">
      <w:pPr>
        <w:rPr>
          <w:lang w:val="en-AU" w:eastAsia="en-AU"/>
        </w:rPr>
      </w:pPr>
      <w:r>
        <w:rPr>
          <w:lang w:val="en-AU" w:eastAsia="en-AU"/>
        </w:rPr>
        <w:t xml:space="preserve">The PBAC </w:t>
      </w:r>
      <w:r w:rsidR="00E33D0D">
        <w:rPr>
          <w:lang w:val="en-AU" w:eastAsia="en-AU"/>
        </w:rPr>
        <w:t>consider</w:t>
      </w:r>
      <w:r w:rsidR="006F0254">
        <w:rPr>
          <w:lang w:val="en-AU" w:eastAsia="en-AU"/>
        </w:rPr>
        <w:t>s</w:t>
      </w:r>
      <w:r w:rsidR="00E33D0D">
        <w:rPr>
          <w:lang w:val="en-AU" w:eastAsia="en-AU"/>
        </w:rPr>
        <w:t xml:space="preserve"> the full post-market </w:t>
      </w:r>
      <w:r w:rsidR="009C7E4A">
        <w:rPr>
          <w:lang w:val="en-AU" w:eastAsia="en-AU"/>
        </w:rPr>
        <w:t>review report</w:t>
      </w:r>
      <w:r>
        <w:rPr>
          <w:lang w:val="en-AU" w:eastAsia="en-AU"/>
        </w:rPr>
        <w:t>, including stakeholder comments</w:t>
      </w:r>
      <w:r w:rsidR="007A7F68">
        <w:rPr>
          <w:lang w:val="en-AU" w:eastAsia="en-AU"/>
        </w:rPr>
        <w:t>,</w:t>
      </w:r>
      <w:r>
        <w:rPr>
          <w:lang w:val="en-AU" w:eastAsia="en-AU"/>
        </w:rPr>
        <w:t xml:space="preserve"> sub-committee advice</w:t>
      </w:r>
      <w:r w:rsidR="007A7F68">
        <w:rPr>
          <w:lang w:val="en-AU" w:eastAsia="en-AU"/>
        </w:rPr>
        <w:t xml:space="preserve"> and any Reference Group comments</w:t>
      </w:r>
      <w:r>
        <w:rPr>
          <w:lang w:val="en-AU" w:eastAsia="en-AU"/>
        </w:rPr>
        <w:t xml:space="preserve">, before making </w:t>
      </w:r>
      <w:r w:rsidR="00325A0E">
        <w:rPr>
          <w:lang w:val="en-AU" w:eastAsia="en-AU"/>
        </w:rPr>
        <w:t xml:space="preserve">any </w:t>
      </w:r>
      <w:r>
        <w:rPr>
          <w:lang w:val="en-AU" w:eastAsia="en-AU"/>
        </w:rPr>
        <w:t>recommendations. In some cases, the PBAC may request additional work to be carried out.</w:t>
      </w:r>
      <w:r w:rsidR="00970AF1">
        <w:rPr>
          <w:lang w:val="en-AU" w:eastAsia="en-AU"/>
        </w:rPr>
        <w:t xml:space="preserve"> Consideration of a post-market review report will be included on the PBAC agenda on the </w:t>
      </w:r>
      <w:hyperlink r:id="rId17" w:history="1">
        <w:r w:rsidR="00970AF1" w:rsidRPr="00970AF1">
          <w:rPr>
            <w:rStyle w:val="Hyperlink"/>
            <w:lang w:val="en-AU" w:eastAsia="en-AU"/>
          </w:rPr>
          <w:t>PBS website</w:t>
        </w:r>
      </w:hyperlink>
      <w:r w:rsidR="00970AF1">
        <w:rPr>
          <w:lang w:val="en-AU" w:eastAsia="en-AU"/>
        </w:rPr>
        <w:t>. Sponsor</w:t>
      </w:r>
      <w:r w:rsidR="00EE029D">
        <w:rPr>
          <w:lang w:val="en-AU" w:eastAsia="en-AU"/>
        </w:rPr>
        <w:t>s</w:t>
      </w:r>
      <w:r w:rsidR="00970AF1">
        <w:rPr>
          <w:lang w:val="en-AU" w:eastAsia="en-AU"/>
        </w:rPr>
        <w:t xml:space="preserve"> and other </w:t>
      </w:r>
      <w:r w:rsidR="00EE029D">
        <w:rPr>
          <w:lang w:val="en-AU" w:eastAsia="en-AU"/>
        </w:rPr>
        <w:t xml:space="preserve">key </w:t>
      </w:r>
      <w:r w:rsidR="00970AF1">
        <w:rPr>
          <w:lang w:val="en-AU" w:eastAsia="en-AU"/>
        </w:rPr>
        <w:t>stakeholder</w:t>
      </w:r>
      <w:r w:rsidR="00EE029D">
        <w:rPr>
          <w:lang w:val="en-AU" w:eastAsia="en-AU"/>
        </w:rPr>
        <w:t>s</w:t>
      </w:r>
      <w:r w:rsidR="00970AF1">
        <w:rPr>
          <w:lang w:val="en-AU" w:eastAsia="en-AU"/>
        </w:rPr>
        <w:t xml:space="preserve"> will be notified when/if a post-market review report will be considered at an out of session PBAC meeting. </w:t>
      </w:r>
    </w:p>
    <w:p w:rsidR="008A7BFB" w:rsidRDefault="008A7BFB" w:rsidP="000F34DF">
      <w:pPr>
        <w:rPr>
          <w:lang w:val="en-AU" w:eastAsia="en-AU"/>
        </w:rPr>
      </w:pPr>
      <w:r>
        <w:rPr>
          <w:lang w:val="en-AU" w:eastAsia="en-AU"/>
        </w:rPr>
        <w:t xml:space="preserve">Sponsors of the medicines involved in the review </w:t>
      </w:r>
      <w:r w:rsidR="00B455D4">
        <w:rPr>
          <w:lang w:val="en-AU" w:eastAsia="en-AU"/>
        </w:rPr>
        <w:t>are</w:t>
      </w:r>
      <w:r w:rsidR="00455D73">
        <w:rPr>
          <w:lang w:val="en-AU" w:eastAsia="en-AU"/>
        </w:rPr>
        <w:t xml:space="preserve"> contacted after the PBAC meeting and </w:t>
      </w:r>
      <w:r w:rsidR="00455D73" w:rsidRPr="004821EE">
        <w:rPr>
          <w:lang w:val="en-AU" w:eastAsia="en-AU"/>
        </w:rPr>
        <w:t>provided with the minutes</w:t>
      </w:r>
      <w:r w:rsidR="00455D73">
        <w:rPr>
          <w:lang w:val="en-AU" w:eastAsia="en-AU"/>
        </w:rPr>
        <w:t>.</w:t>
      </w:r>
      <w:r w:rsidR="00B455D4">
        <w:rPr>
          <w:lang w:val="en-AU" w:eastAsia="en-AU"/>
        </w:rPr>
        <w:t xml:space="preserve"> </w:t>
      </w:r>
      <w:r w:rsidR="00B455D4" w:rsidRPr="001C27B7">
        <w:rPr>
          <w:lang w:val="en-AU" w:eastAsia="en-AU"/>
        </w:rPr>
        <w:t>The PBAC minutes and recommendations</w:t>
      </w:r>
      <w:r w:rsidR="00877C59">
        <w:rPr>
          <w:lang w:val="en-AU" w:eastAsia="en-AU"/>
        </w:rPr>
        <w:t>, along with the final report,</w:t>
      </w:r>
      <w:r w:rsidR="00B455D4" w:rsidRPr="001C27B7">
        <w:rPr>
          <w:lang w:val="en-AU" w:eastAsia="en-AU"/>
        </w:rPr>
        <w:t xml:space="preserve"> are</w:t>
      </w:r>
      <w:r w:rsidR="001F2323" w:rsidRPr="001C27B7">
        <w:rPr>
          <w:lang w:val="en-AU" w:eastAsia="en-AU"/>
        </w:rPr>
        <w:t xml:space="preserve"> also</w:t>
      </w:r>
      <w:r w:rsidR="00B455D4" w:rsidRPr="001C27B7">
        <w:rPr>
          <w:lang w:val="en-AU" w:eastAsia="en-AU"/>
        </w:rPr>
        <w:t xml:space="preserve"> published on the PBS website</w:t>
      </w:r>
      <w:r w:rsidR="00C97A33">
        <w:rPr>
          <w:lang w:val="en-AU" w:eastAsia="en-AU"/>
        </w:rPr>
        <w:t xml:space="preserve">. </w:t>
      </w:r>
      <w:r w:rsidR="00084476">
        <w:rPr>
          <w:lang w:val="en-AU" w:eastAsia="en-AU"/>
        </w:rPr>
        <w:t xml:space="preserve"> </w:t>
      </w:r>
    </w:p>
    <w:p w:rsidR="00325A0E" w:rsidRPr="00084476" w:rsidRDefault="00325A0E" w:rsidP="00325A0E">
      <w:pPr>
        <w:rPr>
          <w:lang w:val="en-AU" w:eastAsia="en-AU"/>
        </w:rPr>
      </w:pPr>
      <w:r w:rsidRPr="00084476">
        <w:rPr>
          <w:lang w:val="en-AU" w:eastAsia="en-AU"/>
        </w:rPr>
        <w:t xml:space="preserve">Consistent with PBAC process, recommendations and options for implementation </w:t>
      </w:r>
      <w:r>
        <w:rPr>
          <w:lang w:val="en-AU" w:eastAsia="en-AU"/>
        </w:rPr>
        <w:t>are</w:t>
      </w:r>
      <w:r w:rsidRPr="00084476">
        <w:rPr>
          <w:lang w:val="en-AU" w:eastAsia="en-AU"/>
        </w:rPr>
        <w:t xml:space="preserve"> provided to the Minister for Health for consideration, where </w:t>
      </w:r>
      <w:r>
        <w:rPr>
          <w:lang w:val="en-AU" w:eastAsia="en-AU"/>
        </w:rPr>
        <w:t>they impact on the PBS</w:t>
      </w:r>
      <w:r w:rsidRPr="00084476">
        <w:rPr>
          <w:lang w:val="en-AU" w:eastAsia="en-AU"/>
        </w:rPr>
        <w:t xml:space="preserve">. </w:t>
      </w:r>
      <w:r w:rsidRPr="00877C59">
        <w:rPr>
          <w:lang w:val="en-AU" w:eastAsia="en-AU"/>
        </w:rPr>
        <w:t>All recommendations are published as part of the PBAC minutes.</w:t>
      </w:r>
    </w:p>
    <w:p w:rsidR="00325A0E" w:rsidRDefault="00325A0E" w:rsidP="00325A0E">
      <w:pPr>
        <w:spacing w:after="0"/>
        <w:rPr>
          <w:lang w:val="en-AU" w:eastAsia="en-AU"/>
        </w:rPr>
      </w:pPr>
      <w:r>
        <w:rPr>
          <w:lang w:val="en-AU" w:eastAsia="en-AU"/>
        </w:rPr>
        <w:t xml:space="preserve">The PBAC may make a range of recommendations, including: </w:t>
      </w:r>
    </w:p>
    <w:p w:rsidR="002B46B4" w:rsidRDefault="002B46B4" w:rsidP="00325A0E">
      <w:pPr>
        <w:pStyle w:val="ListParagraph"/>
        <w:numPr>
          <w:ilvl w:val="0"/>
          <w:numId w:val="20"/>
        </w:numPr>
        <w:rPr>
          <w:lang w:val="en-AU" w:eastAsia="en-AU"/>
        </w:rPr>
      </w:pPr>
      <w:r>
        <w:rPr>
          <w:lang w:val="en-AU" w:eastAsia="en-AU"/>
        </w:rPr>
        <w:t>taking no action;</w:t>
      </w:r>
    </w:p>
    <w:p w:rsidR="00325A0E" w:rsidRDefault="00325A0E" w:rsidP="00325A0E">
      <w:pPr>
        <w:pStyle w:val="ListParagraph"/>
        <w:numPr>
          <w:ilvl w:val="0"/>
          <w:numId w:val="20"/>
        </w:numPr>
        <w:rPr>
          <w:lang w:val="en-AU" w:eastAsia="en-AU"/>
        </w:rPr>
      </w:pPr>
      <w:r w:rsidRPr="00084476">
        <w:rPr>
          <w:lang w:val="en-AU" w:eastAsia="en-AU"/>
        </w:rPr>
        <w:t>changes to PBS restrictions</w:t>
      </w:r>
      <w:r>
        <w:rPr>
          <w:lang w:val="en-AU" w:eastAsia="en-AU"/>
        </w:rPr>
        <w:t>;</w:t>
      </w:r>
      <w:r w:rsidRPr="00084476">
        <w:rPr>
          <w:lang w:val="en-AU" w:eastAsia="en-AU"/>
        </w:rPr>
        <w:t xml:space="preserve"> </w:t>
      </w:r>
    </w:p>
    <w:p w:rsidR="00325A0E" w:rsidRDefault="00325A0E" w:rsidP="00325A0E">
      <w:pPr>
        <w:pStyle w:val="ListParagraph"/>
        <w:numPr>
          <w:ilvl w:val="0"/>
          <w:numId w:val="20"/>
        </w:numPr>
        <w:rPr>
          <w:lang w:val="en-AU" w:eastAsia="en-AU"/>
        </w:rPr>
      </w:pPr>
      <w:r w:rsidRPr="00084476">
        <w:rPr>
          <w:lang w:val="en-AU" w:eastAsia="en-AU"/>
        </w:rPr>
        <w:t xml:space="preserve">measures to </w:t>
      </w:r>
      <w:r w:rsidR="00E01206">
        <w:rPr>
          <w:lang w:val="en-AU" w:eastAsia="en-AU"/>
        </w:rPr>
        <w:t xml:space="preserve">improve </w:t>
      </w:r>
      <w:r w:rsidRPr="00084476">
        <w:rPr>
          <w:lang w:val="en-AU" w:eastAsia="en-AU"/>
        </w:rPr>
        <w:t>cost-effective use</w:t>
      </w:r>
      <w:r>
        <w:rPr>
          <w:lang w:val="en-AU" w:eastAsia="en-AU"/>
        </w:rPr>
        <w:t>;</w:t>
      </w:r>
      <w:r w:rsidRPr="00084476">
        <w:rPr>
          <w:lang w:val="en-AU" w:eastAsia="en-AU"/>
        </w:rPr>
        <w:t xml:space="preserve"> </w:t>
      </w:r>
    </w:p>
    <w:p w:rsidR="00325A0E" w:rsidRDefault="00325A0E" w:rsidP="00325A0E">
      <w:pPr>
        <w:pStyle w:val="ListParagraph"/>
        <w:numPr>
          <w:ilvl w:val="0"/>
          <w:numId w:val="20"/>
        </w:numPr>
        <w:rPr>
          <w:lang w:val="en-AU" w:eastAsia="en-AU"/>
        </w:rPr>
      </w:pPr>
      <w:r w:rsidRPr="00084476">
        <w:rPr>
          <w:lang w:val="en-AU" w:eastAsia="en-AU"/>
        </w:rPr>
        <w:t>updating clinical guidelines</w:t>
      </w:r>
      <w:r>
        <w:rPr>
          <w:lang w:val="en-AU" w:eastAsia="en-AU"/>
        </w:rPr>
        <w:t>;</w:t>
      </w:r>
      <w:r w:rsidRPr="00084476">
        <w:rPr>
          <w:lang w:val="en-AU" w:eastAsia="en-AU"/>
        </w:rPr>
        <w:t xml:space="preserve"> and </w:t>
      </w:r>
    </w:p>
    <w:p w:rsidR="00F01871" w:rsidRPr="00085E85" w:rsidRDefault="00325A0E" w:rsidP="00085E85">
      <w:pPr>
        <w:pStyle w:val="ListParagraph"/>
        <w:numPr>
          <w:ilvl w:val="0"/>
          <w:numId w:val="20"/>
        </w:numPr>
        <w:rPr>
          <w:lang w:val="en-AU" w:eastAsia="en-AU"/>
        </w:rPr>
      </w:pPr>
      <w:r w:rsidRPr="00085E85">
        <w:rPr>
          <w:lang w:val="en-AU" w:eastAsia="en-AU"/>
        </w:rPr>
        <w:t xml:space="preserve">education for health professionals or consumers to improve quality use of medicines. </w:t>
      </w:r>
    </w:p>
    <w:p w:rsidR="000F34DF" w:rsidRDefault="00FC042B" w:rsidP="0047027C">
      <w:pPr>
        <w:pStyle w:val="Heading1"/>
      </w:pPr>
      <w:bookmarkStart w:id="27" w:name="_Toc403485220"/>
      <w:r>
        <w:lastRenderedPageBreak/>
        <w:t>Implementation of R</w:t>
      </w:r>
      <w:r w:rsidR="000F34DF">
        <w:t>ecommendations</w:t>
      </w:r>
      <w:bookmarkEnd w:id="27"/>
    </w:p>
    <w:p w:rsidR="000F34DF" w:rsidRDefault="00FC042B" w:rsidP="000F34DF">
      <w:pPr>
        <w:pStyle w:val="Heading3"/>
      </w:pPr>
      <w:bookmarkStart w:id="28" w:name="_Toc403485221"/>
      <w:r>
        <w:t>PBS-related R</w:t>
      </w:r>
      <w:r w:rsidR="000F34DF">
        <w:t>ecommendations</w:t>
      </w:r>
      <w:bookmarkEnd w:id="28"/>
    </w:p>
    <w:p w:rsidR="00141F93" w:rsidRDefault="000F34DF" w:rsidP="000F34DF">
      <w:pPr>
        <w:rPr>
          <w:lang w:val="en-AU" w:eastAsia="en-AU"/>
        </w:rPr>
      </w:pPr>
      <w:r>
        <w:rPr>
          <w:lang w:val="en-AU" w:eastAsia="en-AU"/>
        </w:rPr>
        <w:t>Recommendations relating to the PBS lis</w:t>
      </w:r>
      <w:r w:rsidR="007E7F08">
        <w:rPr>
          <w:lang w:val="en-AU" w:eastAsia="en-AU"/>
        </w:rPr>
        <w:t xml:space="preserve">ting of medicines under review </w:t>
      </w:r>
      <w:r w:rsidR="006F0254">
        <w:rPr>
          <w:lang w:val="en-AU" w:eastAsia="en-AU"/>
        </w:rPr>
        <w:t>are</w:t>
      </w:r>
      <w:r>
        <w:rPr>
          <w:lang w:val="en-AU" w:eastAsia="en-AU"/>
        </w:rPr>
        <w:t xml:space="preserve"> implemented according to standard PBAC processes. </w:t>
      </w:r>
      <w:r w:rsidR="00C63DED" w:rsidRPr="007F48A5">
        <w:rPr>
          <w:lang w:val="en-AU" w:eastAsia="en-AU"/>
        </w:rPr>
        <w:t xml:space="preserve">Under this process, sponsors are advised of </w:t>
      </w:r>
      <w:r w:rsidR="002B3435" w:rsidRPr="007F48A5">
        <w:rPr>
          <w:lang w:val="en-AU" w:eastAsia="en-AU"/>
        </w:rPr>
        <w:t>a PBS-related recommendation</w:t>
      </w:r>
      <w:r w:rsidR="007F48A5" w:rsidRPr="007F48A5">
        <w:rPr>
          <w:lang w:val="en-AU" w:eastAsia="en-AU"/>
        </w:rPr>
        <w:t xml:space="preserve"> </w:t>
      </w:r>
      <w:r w:rsidR="002B3435" w:rsidRPr="007F48A5">
        <w:rPr>
          <w:lang w:val="en-AU" w:eastAsia="en-AU"/>
        </w:rPr>
        <w:t>following the relevant PBAC meeting.</w:t>
      </w:r>
      <w:r w:rsidR="002B3435">
        <w:rPr>
          <w:lang w:val="en-AU" w:eastAsia="en-AU"/>
        </w:rPr>
        <w:t xml:space="preserve"> </w:t>
      </w:r>
      <w:r w:rsidR="00141F93">
        <w:rPr>
          <w:lang w:val="en-AU" w:eastAsia="en-AU"/>
        </w:rPr>
        <w:t xml:space="preserve">If there is a pricing determination, the relevant sponsor has ten working days to accept the price, consistent with standard PBAC practice. </w:t>
      </w:r>
    </w:p>
    <w:p w:rsidR="000F34DF" w:rsidRDefault="0037160C" w:rsidP="00084476">
      <w:pPr>
        <w:rPr>
          <w:lang w:val="en-AU" w:eastAsia="en-AU"/>
        </w:rPr>
      </w:pPr>
      <w:r>
        <w:rPr>
          <w:lang w:val="en-AU" w:eastAsia="en-AU"/>
        </w:rPr>
        <w:t xml:space="preserve">Where PBS-related recommendations that may affect medicines use have been implemented, the DUSC may consider whether a routine review of medicines use should be conducted </w:t>
      </w:r>
      <w:r w:rsidR="004A6220">
        <w:rPr>
          <w:lang w:val="en-AU" w:eastAsia="en-AU"/>
        </w:rPr>
        <w:t xml:space="preserve">usually </w:t>
      </w:r>
      <w:r>
        <w:rPr>
          <w:lang w:val="en-AU" w:eastAsia="en-AU"/>
        </w:rPr>
        <w:t>24 months after the change is implemented</w:t>
      </w:r>
      <w:r w:rsidRPr="002B46B4">
        <w:rPr>
          <w:lang w:val="en-AU" w:eastAsia="en-AU"/>
        </w:rPr>
        <w:t>.</w:t>
      </w:r>
      <w:r>
        <w:rPr>
          <w:lang w:val="en-AU" w:eastAsia="en-AU"/>
        </w:rPr>
        <w:t xml:space="preserve"> </w:t>
      </w:r>
    </w:p>
    <w:p w:rsidR="000F34DF" w:rsidRDefault="000F34DF" w:rsidP="00783A05">
      <w:pPr>
        <w:pStyle w:val="Heading3"/>
      </w:pPr>
      <w:bookmarkStart w:id="29" w:name="_Toc403485222"/>
      <w:r>
        <w:t xml:space="preserve">Other </w:t>
      </w:r>
      <w:r w:rsidR="00783A05">
        <w:t>Recommendations</w:t>
      </w:r>
      <w:bookmarkEnd w:id="29"/>
    </w:p>
    <w:p w:rsidR="000F34DF" w:rsidRPr="00090B1F" w:rsidRDefault="000F34DF" w:rsidP="000F34DF">
      <w:pPr>
        <w:rPr>
          <w:lang w:val="en-AU" w:eastAsia="en-AU"/>
        </w:rPr>
      </w:pPr>
      <w:r w:rsidRPr="00BF4947">
        <w:rPr>
          <w:lang w:val="en-AU" w:eastAsia="en-AU"/>
        </w:rPr>
        <w:t xml:space="preserve">Recommendations made by the PBAC that </w:t>
      </w:r>
      <w:r w:rsidR="002423F2" w:rsidRPr="00BF4947">
        <w:rPr>
          <w:lang w:val="en-AU" w:eastAsia="en-AU"/>
        </w:rPr>
        <w:t>do not relate directly to the PBS</w:t>
      </w:r>
      <w:r w:rsidRPr="00BF4947">
        <w:rPr>
          <w:lang w:val="en-AU" w:eastAsia="en-AU"/>
        </w:rPr>
        <w:t xml:space="preserve"> </w:t>
      </w:r>
      <w:r w:rsidR="00455D73">
        <w:rPr>
          <w:lang w:val="en-AU" w:eastAsia="en-AU"/>
        </w:rPr>
        <w:t>may</w:t>
      </w:r>
      <w:r w:rsidRPr="00BF4947">
        <w:rPr>
          <w:lang w:val="en-AU" w:eastAsia="en-AU"/>
        </w:rPr>
        <w:t xml:space="preserve"> be </w:t>
      </w:r>
      <w:r w:rsidR="002423F2" w:rsidRPr="00BF4947">
        <w:rPr>
          <w:lang w:val="en-AU" w:eastAsia="en-AU"/>
        </w:rPr>
        <w:t xml:space="preserve">implemented </w:t>
      </w:r>
      <w:r w:rsidRPr="00BF4947">
        <w:rPr>
          <w:lang w:val="en-AU" w:eastAsia="en-AU"/>
        </w:rPr>
        <w:t xml:space="preserve">through existing, applicable </w:t>
      </w:r>
      <w:r w:rsidR="00132DF5">
        <w:rPr>
          <w:lang w:val="en-AU" w:eastAsia="en-AU"/>
        </w:rPr>
        <w:t>programme</w:t>
      </w:r>
      <w:r w:rsidRPr="00BF4947">
        <w:rPr>
          <w:lang w:val="en-AU" w:eastAsia="en-AU"/>
        </w:rPr>
        <w:t>s.</w:t>
      </w:r>
      <w:r>
        <w:rPr>
          <w:lang w:val="en-AU" w:eastAsia="en-AU"/>
        </w:rPr>
        <w:t xml:space="preserve"> </w:t>
      </w:r>
      <w:r w:rsidR="00084476">
        <w:rPr>
          <w:lang w:val="en-AU" w:eastAsia="en-AU"/>
        </w:rPr>
        <w:t>R</w:t>
      </w:r>
      <w:r>
        <w:rPr>
          <w:lang w:val="en-AU" w:eastAsia="en-AU"/>
        </w:rPr>
        <w:t>ecommendations to improve prescriber education may be implemented through NPS</w:t>
      </w:r>
      <w:r w:rsidR="00344B15">
        <w:rPr>
          <w:lang w:val="en-AU" w:eastAsia="en-AU"/>
        </w:rPr>
        <w:t xml:space="preserve"> MedicineW</w:t>
      </w:r>
      <w:r w:rsidR="00A8791E">
        <w:rPr>
          <w:lang w:val="en-AU" w:eastAsia="en-AU"/>
        </w:rPr>
        <w:t>ise</w:t>
      </w:r>
      <w:r w:rsidR="00084476">
        <w:rPr>
          <w:lang w:val="en-AU" w:eastAsia="en-AU"/>
        </w:rPr>
        <w:t xml:space="preserve">; </w:t>
      </w:r>
      <w:r>
        <w:rPr>
          <w:lang w:val="en-AU" w:eastAsia="en-AU"/>
        </w:rPr>
        <w:t xml:space="preserve">recommendations for changes to </w:t>
      </w:r>
      <w:r w:rsidR="002423F2">
        <w:rPr>
          <w:lang w:val="en-AU" w:eastAsia="en-AU"/>
        </w:rPr>
        <w:t>treatment o</w:t>
      </w:r>
      <w:r w:rsidR="005213E6">
        <w:rPr>
          <w:lang w:val="en-AU" w:eastAsia="en-AU"/>
        </w:rPr>
        <w:t>r</w:t>
      </w:r>
      <w:r w:rsidR="002423F2">
        <w:rPr>
          <w:lang w:val="en-AU" w:eastAsia="en-AU"/>
        </w:rPr>
        <w:t xml:space="preserve"> management</w:t>
      </w:r>
      <w:r>
        <w:rPr>
          <w:lang w:val="en-AU" w:eastAsia="en-AU"/>
        </w:rPr>
        <w:t xml:space="preserve"> guidelines may be implemented through the </w:t>
      </w:r>
      <w:r w:rsidR="00A8791E">
        <w:rPr>
          <w:lang w:val="en-AU" w:eastAsia="en-AU"/>
        </w:rPr>
        <w:t>National Health and Medical Research Council</w:t>
      </w:r>
      <w:r>
        <w:rPr>
          <w:lang w:val="en-AU" w:eastAsia="en-AU"/>
        </w:rPr>
        <w:t xml:space="preserve"> or </w:t>
      </w:r>
      <w:r w:rsidR="004216F8">
        <w:rPr>
          <w:lang w:val="en-AU" w:eastAsia="en-AU"/>
        </w:rPr>
        <w:t xml:space="preserve">in consultation with </w:t>
      </w:r>
      <w:r w:rsidR="007E7F08">
        <w:rPr>
          <w:lang w:val="en-AU" w:eastAsia="en-AU"/>
        </w:rPr>
        <w:t xml:space="preserve">the </w:t>
      </w:r>
      <w:r w:rsidR="007E7F08" w:rsidRPr="00090B1F">
        <w:rPr>
          <w:lang w:val="en-AU" w:eastAsia="en-AU"/>
        </w:rPr>
        <w:t xml:space="preserve">external </w:t>
      </w:r>
      <w:r w:rsidRPr="00090B1F">
        <w:rPr>
          <w:lang w:val="en-AU" w:eastAsia="en-AU"/>
        </w:rPr>
        <w:t>developer of the relevant guideline</w:t>
      </w:r>
      <w:r w:rsidR="007E7F08" w:rsidRPr="00090B1F">
        <w:rPr>
          <w:lang w:val="en-AU" w:eastAsia="en-AU"/>
        </w:rPr>
        <w:t>s</w:t>
      </w:r>
      <w:r w:rsidR="001F2323" w:rsidRPr="00090B1F">
        <w:rPr>
          <w:lang w:val="en-AU" w:eastAsia="en-AU"/>
        </w:rPr>
        <w:t>.</w:t>
      </w:r>
    </w:p>
    <w:p w:rsidR="0080730B" w:rsidRDefault="001F2323" w:rsidP="00881DE5">
      <w:pPr>
        <w:rPr>
          <w:lang w:val="en-AU" w:eastAsia="en-AU"/>
        </w:rPr>
      </w:pPr>
      <w:r w:rsidRPr="00090B1F">
        <w:rPr>
          <w:lang w:val="en-AU" w:eastAsia="en-AU"/>
        </w:rPr>
        <w:t xml:space="preserve">Information regarding the implementation and progress of recommendations </w:t>
      </w:r>
      <w:r w:rsidR="00084476">
        <w:rPr>
          <w:lang w:val="en-AU" w:eastAsia="en-AU"/>
        </w:rPr>
        <w:t xml:space="preserve">for each </w:t>
      </w:r>
      <w:r w:rsidR="00084476">
        <w:rPr>
          <w:lang w:val="en-AU" w:eastAsia="en-AU"/>
        </w:rPr>
        <w:br/>
        <w:t xml:space="preserve">post-market review </w:t>
      </w:r>
      <w:r w:rsidR="00E371C8">
        <w:rPr>
          <w:lang w:val="en-AU" w:eastAsia="en-AU"/>
        </w:rPr>
        <w:t>is</w:t>
      </w:r>
      <w:r w:rsidRPr="00090B1F">
        <w:rPr>
          <w:lang w:val="en-AU" w:eastAsia="en-AU"/>
        </w:rPr>
        <w:t xml:space="preserve"> updated on the PBS website as it becomes available.</w:t>
      </w:r>
    </w:p>
    <w:p w:rsidR="0080730B" w:rsidRDefault="0080730B">
      <w:pPr>
        <w:spacing w:after="0" w:line="240" w:lineRule="auto"/>
        <w:rPr>
          <w:lang w:val="en-AU" w:eastAsia="en-AU"/>
        </w:rPr>
      </w:pPr>
      <w:r>
        <w:rPr>
          <w:lang w:val="en-AU" w:eastAsia="en-AU"/>
        </w:rPr>
        <w:br w:type="page"/>
      </w:r>
    </w:p>
    <w:p w:rsidR="0080730B" w:rsidRPr="00783A05" w:rsidRDefault="0080730B" w:rsidP="00783A05">
      <w:pPr>
        <w:pStyle w:val="Heading1"/>
        <w:rPr>
          <w:rFonts w:cstheme="minorHAnsi"/>
          <w:lang w:val="en-AU"/>
        </w:rPr>
      </w:pPr>
      <w:bookmarkStart w:id="30" w:name="_Toc403485223"/>
      <w:r w:rsidRPr="00783A05">
        <w:rPr>
          <w:rFonts w:cstheme="minorHAnsi"/>
          <w:lang w:val="en-AU"/>
        </w:rPr>
        <w:lastRenderedPageBreak/>
        <w:t>A</w:t>
      </w:r>
      <w:r w:rsidR="00783A05">
        <w:rPr>
          <w:rFonts w:cstheme="minorHAnsi"/>
          <w:lang w:val="en-AU"/>
        </w:rPr>
        <w:t>ppendix</w:t>
      </w:r>
      <w:bookmarkEnd w:id="30"/>
    </w:p>
    <w:p w:rsidR="0080730B" w:rsidRDefault="0080730B" w:rsidP="0080730B">
      <w:pPr>
        <w:pStyle w:val="Heading3"/>
      </w:pPr>
      <w:bookmarkStart w:id="31" w:name="_Toc403485224"/>
      <w:r w:rsidRPr="004821EE">
        <w:t>Literature Review</w:t>
      </w:r>
      <w:bookmarkEnd w:id="31"/>
    </w:p>
    <w:p w:rsidR="0080730B" w:rsidRDefault="0080730B" w:rsidP="0080730B">
      <w:pPr>
        <w:spacing w:after="0"/>
        <w:rPr>
          <w:lang w:val="en-AU" w:eastAsia="en-AU"/>
        </w:rPr>
      </w:pPr>
      <w:r>
        <w:rPr>
          <w:lang w:val="en-AU" w:eastAsia="en-AU"/>
        </w:rPr>
        <w:t>The scope of each literature review is dependent on the requirements of the post-market review. However, there is usually a focus on the most recent clinical evidence that the PBAC has not previously considered. The literature review may focus on one or a combination of the following areas:</w:t>
      </w:r>
    </w:p>
    <w:p w:rsidR="0080730B" w:rsidRDefault="0080730B" w:rsidP="0080730B">
      <w:pPr>
        <w:pStyle w:val="ListParagraph"/>
        <w:numPr>
          <w:ilvl w:val="0"/>
          <w:numId w:val="5"/>
        </w:numPr>
        <w:rPr>
          <w:lang w:val="en-AU" w:eastAsia="en-AU"/>
        </w:rPr>
      </w:pPr>
      <w:r>
        <w:rPr>
          <w:lang w:val="en-AU" w:eastAsia="en-AU"/>
        </w:rPr>
        <w:t>efficacy of the medicine;</w:t>
      </w:r>
    </w:p>
    <w:p w:rsidR="0080730B" w:rsidRDefault="0080730B" w:rsidP="0080730B">
      <w:pPr>
        <w:pStyle w:val="ListParagraph"/>
        <w:numPr>
          <w:ilvl w:val="0"/>
          <w:numId w:val="5"/>
        </w:numPr>
        <w:rPr>
          <w:lang w:val="en-AU" w:eastAsia="en-AU"/>
        </w:rPr>
      </w:pPr>
      <w:r>
        <w:rPr>
          <w:lang w:val="en-AU" w:eastAsia="en-AU"/>
        </w:rPr>
        <w:t>comparative efficacy between medicines used to treat the condition of interest;</w:t>
      </w:r>
    </w:p>
    <w:p w:rsidR="0080730B" w:rsidRDefault="0080730B" w:rsidP="0080730B">
      <w:pPr>
        <w:pStyle w:val="ListParagraph"/>
        <w:numPr>
          <w:ilvl w:val="0"/>
          <w:numId w:val="5"/>
        </w:numPr>
        <w:rPr>
          <w:lang w:val="en-AU" w:eastAsia="en-AU"/>
        </w:rPr>
      </w:pPr>
      <w:r>
        <w:rPr>
          <w:lang w:val="en-AU" w:eastAsia="en-AU"/>
        </w:rPr>
        <w:t>safety of the medicine;</w:t>
      </w:r>
    </w:p>
    <w:p w:rsidR="0080730B" w:rsidRDefault="0080730B" w:rsidP="0080730B">
      <w:pPr>
        <w:pStyle w:val="ListParagraph"/>
        <w:numPr>
          <w:ilvl w:val="0"/>
          <w:numId w:val="5"/>
        </w:numPr>
        <w:rPr>
          <w:lang w:val="en-AU" w:eastAsia="en-AU"/>
        </w:rPr>
      </w:pPr>
      <w:r>
        <w:rPr>
          <w:lang w:val="en-AU" w:eastAsia="en-AU"/>
        </w:rPr>
        <w:t>comparative safety between medicines;</w:t>
      </w:r>
    </w:p>
    <w:p w:rsidR="0080730B" w:rsidRDefault="0080730B" w:rsidP="0080730B">
      <w:pPr>
        <w:pStyle w:val="ListParagraph"/>
        <w:numPr>
          <w:ilvl w:val="0"/>
          <w:numId w:val="5"/>
        </w:numPr>
        <w:rPr>
          <w:lang w:val="en-AU" w:eastAsia="en-AU"/>
        </w:rPr>
      </w:pPr>
      <w:r>
        <w:rPr>
          <w:lang w:val="en-AU" w:eastAsia="en-AU"/>
        </w:rPr>
        <w:t>clinical guidelines for prescribing the medicines under review or treating the condition; and</w:t>
      </w:r>
    </w:p>
    <w:p w:rsidR="0080730B" w:rsidRPr="003A7D60" w:rsidRDefault="0080730B" w:rsidP="0080730B">
      <w:pPr>
        <w:pStyle w:val="ListParagraph"/>
        <w:numPr>
          <w:ilvl w:val="0"/>
          <w:numId w:val="5"/>
        </w:numPr>
        <w:rPr>
          <w:lang w:val="en-AU" w:eastAsia="en-AU"/>
        </w:rPr>
      </w:pPr>
      <w:r w:rsidRPr="003A7D60">
        <w:rPr>
          <w:lang w:val="en-AU" w:eastAsia="en-AU"/>
        </w:rPr>
        <w:t>economic utility or cost-effectiveness.</w:t>
      </w:r>
    </w:p>
    <w:p w:rsidR="0080730B" w:rsidRDefault="0080730B" w:rsidP="0080730B">
      <w:pPr>
        <w:rPr>
          <w:lang w:val="en-AU" w:eastAsia="en-AU"/>
        </w:rPr>
      </w:pPr>
      <w:r>
        <w:rPr>
          <w:lang w:val="en-AU" w:eastAsia="en-AU"/>
        </w:rPr>
        <w:t>An initial literature review of previously conducted meta</w:t>
      </w:r>
      <w:r>
        <w:rPr>
          <w:lang w:val="en-AU" w:eastAsia="en-AU"/>
        </w:rPr>
        <w:noBreakHyphen/>
        <w:t>analyses and additional clinical trials may be conducted by</w:t>
      </w:r>
      <w:r w:rsidR="0037160C">
        <w:rPr>
          <w:lang w:val="en-AU" w:eastAsia="en-AU"/>
        </w:rPr>
        <w:t xml:space="preserve"> the Department or an independent external contractor </w:t>
      </w:r>
      <w:r>
        <w:rPr>
          <w:lang w:val="en-AU" w:eastAsia="en-AU"/>
        </w:rPr>
        <w:t>to provide an overview of the subject area and identify any potential issues. A systematic review may be conducted where a specific or fundamental issue has been identified.</w:t>
      </w:r>
    </w:p>
    <w:p w:rsidR="0080730B" w:rsidRDefault="0080730B" w:rsidP="0080730B">
      <w:pPr>
        <w:pStyle w:val="Heading3"/>
      </w:pPr>
      <w:bookmarkStart w:id="32" w:name="_Toc403485225"/>
      <w:r>
        <w:t>Medicine Utilisation Analysis</w:t>
      </w:r>
      <w:bookmarkEnd w:id="32"/>
    </w:p>
    <w:p w:rsidR="0080730B" w:rsidRDefault="0080730B" w:rsidP="0080730B">
      <w:pPr>
        <w:keepNext/>
        <w:spacing w:after="0"/>
        <w:rPr>
          <w:lang w:val="en-AU" w:eastAsia="en-AU"/>
        </w:rPr>
      </w:pPr>
      <w:r>
        <w:rPr>
          <w:lang w:val="en-AU" w:eastAsia="en-AU"/>
        </w:rPr>
        <w:t>Analysis of medicine utilisation prov</w:t>
      </w:r>
      <w:bookmarkStart w:id="33" w:name="_GoBack"/>
      <w:bookmarkEnd w:id="33"/>
      <w:r>
        <w:rPr>
          <w:lang w:val="en-AU" w:eastAsia="en-AU"/>
        </w:rPr>
        <w:t>ides information on how the medicines of interest are actually being used in clinical practice. Specifically, these analyses can provide information relating to:</w:t>
      </w:r>
    </w:p>
    <w:p w:rsidR="0080730B" w:rsidRDefault="0080730B" w:rsidP="0080730B">
      <w:pPr>
        <w:pStyle w:val="ListParagraph"/>
        <w:numPr>
          <w:ilvl w:val="0"/>
          <w:numId w:val="7"/>
        </w:numPr>
        <w:rPr>
          <w:lang w:val="en-AU" w:eastAsia="en-AU"/>
        </w:rPr>
      </w:pPr>
      <w:r>
        <w:rPr>
          <w:lang w:val="en-AU" w:eastAsia="en-AU"/>
        </w:rPr>
        <w:t xml:space="preserve">patterns of use (including adherence, persistence, prevalence, </w:t>
      </w:r>
      <w:r w:rsidRPr="00C230A8">
        <w:rPr>
          <w:lang w:val="en-AU" w:eastAsia="en-AU"/>
        </w:rPr>
        <w:t>incidence</w:t>
      </w:r>
      <w:r>
        <w:rPr>
          <w:lang w:val="en-AU" w:eastAsia="en-AU"/>
        </w:rPr>
        <w:t>, co</w:t>
      </w:r>
      <w:r>
        <w:rPr>
          <w:lang w:val="en-AU" w:eastAsia="en-AU"/>
        </w:rPr>
        <w:noBreakHyphen/>
        <w:t>prescribing, switching, and use prior to or following initiation);</w:t>
      </w:r>
    </w:p>
    <w:p w:rsidR="0080730B" w:rsidRDefault="0080730B" w:rsidP="0080730B">
      <w:pPr>
        <w:pStyle w:val="ListParagraph"/>
        <w:numPr>
          <w:ilvl w:val="0"/>
          <w:numId w:val="7"/>
        </w:numPr>
        <w:rPr>
          <w:lang w:val="en-AU" w:eastAsia="en-AU"/>
        </w:rPr>
      </w:pPr>
      <w:r>
        <w:rPr>
          <w:lang w:val="en-AU" w:eastAsia="en-AU"/>
        </w:rPr>
        <w:t>adherence to treatment guidelines and PBS restrictions;</w:t>
      </w:r>
    </w:p>
    <w:p w:rsidR="0080730B" w:rsidRDefault="0080730B" w:rsidP="0080730B">
      <w:pPr>
        <w:pStyle w:val="ListParagraph"/>
        <w:numPr>
          <w:ilvl w:val="0"/>
          <w:numId w:val="7"/>
        </w:numPr>
        <w:rPr>
          <w:lang w:val="en-AU" w:eastAsia="en-AU"/>
        </w:rPr>
      </w:pPr>
      <w:r>
        <w:rPr>
          <w:lang w:val="en-AU" w:eastAsia="en-AU"/>
        </w:rPr>
        <w:t>other outcomes associated with medicines use, such as side-effects; and</w:t>
      </w:r>
    </w:p>
    <w:p w:rsidR="0080730B" w:rsidRPr="00C230A8" w:rsidRDefault="0080730B" w:rsidP="0080730B">
      <w:pPr>
        <w:pStyle w:val="ListParagraph"/>
        <w:numPr>
          <w:ilvl w:val="0"/>
          <w:numId w:val="7"/>
        </w:numPr>
        <w:rPr>
          <w:lang w:val="en-AU" w:eastAsia="en-AU"/>
        </w:rPr>
      </w:pPr>
      <w:r>
        <w:rPr>
          <w:lang w:val="en-AU" w:eastAsia="en-AU"/>
        </w:rPr>
        <w:t>the</w:t>
      </w:r>
      <w:r w:rsidRPr="00C230A8">
        <w:rPr>
          <w:lang w:val="en-AU" w:eastAsia="en-AU"/>
        </w:rPr>
        <w:t xml:space="preserve"> conditions medicines are being prescribed to treat.</w:t>
      </w:r>
      <w:r w:rsidR="00756FB7">
        <w:rPr>
          <w:lang w:val="en-AU" w:eastAsia="en-AU"/>
        </w:rPr>
        <w:t xml:space="preserve"> </w:t>
      </w:r>
    </w:p>
    <w:p w:rsidR="0080730B" w:rsidRDefault="0080730B" w:rsidP="0080730B">
      <w:pPr>
        <w:spacing w:after="0"/>
        <w:rPr>
          <w:lang w:val="en-AU" w:eastAsia="en-AU"/>
        </w:rPr>
      </w:pPr>
      <w:r>
        <w:rPr>
          <w:lang w:val="en-AU" w:eastAsia="en-AU"/>
        </w:rPr>
        <w:t>The most commonly used source of data for analysis of medicines utilisation in Australia is PBS data, which is also used in the routine medicines utilisation reviews conducted by the DUSC. However, additional data sources may also be used to establish a more complete picture of prescribing and use in clinical practice. These include, but are not limited to:</w:t>
      </w:r>
    </w:p>
    <w:p w:rsidR="0080730B" w:rsidRDefault="0080730B" w:rsidP="0080730B">
      <w:pPr>
        <w:pStyle w:val="ListParagraph"/>
        <w:numPr>
          <w:ilvl w:val="0"/>
          <w:numId w:val="8"/>
        </w:numPr>
        <w:rPr>
          <w:lang w:val="en-AU" w:eastAsia="en-AU"/>
        </w:rPr>
      </w:pPr>
      <w:r>
        <w:rPr>
          <w:lang w:val="en-AU" w:eastAsia="en-AU"/>
        </w:rPr>
        <w:t>Veterans’ Medicines Advice and Therapeutic Education Services (MATES);</w:t>
      </w:r>
    </w:p>
    <w:p w:rsidR="0080730B" w:rsidRDefault="0080730B" w:rsidP="0080730B">
      <w:pPr>
        <w:pStyle w:val="ListParagraph"/>
        <w:numPr>
          <w:ilvl w:val="0"/>
          <w:numId w:val="8"/>
        </w:numPr>
        <w:rPr>
          <w:lang w:val="en-AU" w:eastAsia="en-AU"/>
        </w:rPr>
      </w:pPr>
      <w:r>
        <w:rPr>
          <w:lang w:val="en-AU" w:eastAsia="en-AU"/>
        </w:rPr>
        <w:t>National Health Survey;</w:t>
      </w:r>
    </w:p>
    <w:p w:rsidR="0080730B" w:rsidRDefault="0080730B" w:rsidP="0080730B">
      <w:pPr>
        <w:pStyle w:val="ListParagraph"/>
        <w:numPr>
          <w:ilvl w:val="0"/>
          <w:numId w:val="8"/>
        </w:numPr>
        <w:rPr>
          <w:lang w:val="en-AU" w:eastAsia="en-AU"/>
        </w:rPr>
      </w:pPr>
      <w:r>
        <w:rPr>
          <w:lang w:val="en-AU" w:eastAsia="en-AU"/>
        </w:rPr>
        <w:t xml:space="preserve">Bettering the Evaluation and Care of Health (BEACH) and Supplementary Analysis of Nominated Data (SAND); </w:t>
      </w:r>
    </w:p>
    <w:p w:rsidR="0080730B" w:rsidRDefault="0080730B" w:rsidP="0080730B">
      <w:pPr>
        <w:pStyle w:val="ListParagraph"/>
        <w:numPr>
          <w:ilvl w:val="0"/>
          <w:numId w:val="8"/>
        </w:numPr>
        <w:rPr>
          <w:lang w:val="en-AU" w:eastAsia="en-AU"/>
        </w:rPr>
      </w:pPr>
      <w:proofErr w:type="spellStart"/>
      <w:r>
        <w:rPr>
          <w:lang w:val="en-AU" w:eastAsia="en-AU"/>
        </w:rPr>
        <w:t>MedicineInsight</w:t>
      </w:r>
      <w:proofErr w:type="spellEnd"/>
      <w:r>
        <w:rPr>
          <w:lang w:val="en-AU" w:eastAsia="en-AU"/>
        </w:rPr>
        <w:t xml:space="preserve"> GP prescriber data; </w:t>
      </w:r>
    </w:p>
    <w:p w:rsidR="0080730B" w:rsidRDefault="0080730B" w:rsidP="0080730B">
      <w:pPr>
        <w:pStyle w:val="ListParagraph"/>
        <w:numPr>
          <w:ilvl w:val="0"/>
          <w:numId w:val="8"/>
        </w:numPr>
        <w:rPr>
          <w:lang w:val="en-AU" w:eastAsia="en-AU"/>
        </w:rPr>
      </w:pPr>
      <w:r>
        <w:rPr>
          <w:lang w:val="en-AU" w:eastAsia="en-AU"/>
        </w:rPr>
        <w:t>Samples of GP activity; and</w:t>
      </w:r>
    </w:p>
    <w:p w:rsidR="0080730B" w:rsidRPr="00C230A8" w:rsidRDefault="00F120B8" w:rsidP="0080730B">
      <w:pPr>
        <w:pStyle w:val="ListParagraph"/>
        <w:numPr>
          <w:ilvl w:val="0"/>
          <w:numId w:val="8"/>
        </w:numPr>
        <w:rPr>
          <w:lang w:val="en-AU" w:eastAsia="en-AU"/>
        </w:rPr>
      </w:pPr>
      <w:r>
        <w:rPr>
          <w:lang w:val="en-AU" w:eastAsia="en-AU"/>
        </w:rPr>
        <w:t>Disease</w:t>
      </w:r>
      <w:r w:rsidR="0080730B">
        <w:rPr>
          <w:lang w:val="en-AU" w:eastAsia="en-AU"/>
        </w:rPr>
        <w:t xml:space="preserve"> registries.</w:t>
      </w:r>
    </w:p>
    <w:p w:rsidR="00085E85" w:rsidRDefault="00085E85">
      <w:pPr>
        <w:spacing w:after="0" w:line="240" w:lineRule="auto"/>
        <w:rPr>
          <w:rFonts w:eastAsiaTheme="majorEastAsia" w:cs="Arial"/>
          <w:b/>
          <w:bCs/>
          <w:sz w:val="24"/>
          <w:szCs w:val="26"/>
          <w:lang w:val="en-AU" w:eastAsia="en-AU"/>
        </w:rPr>
      </w:pPr>
      <w:r>
        <w:br w:type="page"/>
      </w:r>
    </w:p>
    <w:p w:rsidR="0080730B" w:rsidRPr="003A7D60" w:rsidRDefault="0080730B" w:rsidP="0080730B">
      <w:pPr>
        <w:pStyle w:val="Heading3"/>
      </w:pPr>
      <w:bookmarkStart w:id="34" w:name="_Toc403485226"/>
      <w:r w:rsidRPr="003A7D60">
        <w:lastRenderedPageBreak/>
        <w:t>Economic Analysis</w:t>
      </w:r>
      <w:bookmarkEnd w:id="34"/>
    </w:p>
    <w:p w:rsidR="000F4340" w:rsidRPr="00F53052" w:rsidRDefault="0080730B" w:rsidP="00F53052">
      <w:pPr>
        <w:spacing w:after="0" w:line="240" w:lineRule="auto"/>
        <w:rPr>
          <w:lang w:val="en-AU" w:eastAsia="en-AU"/>
        </w:rPr>
      </w:pPr>
      <w:r w:rsidRPr="003A7D60">
        <w:rPr>
          <w:lang w:val="en-AU" w:eastAsia="en-AU"/>
        </w:rPr>
        <w:t>An economic analysis may be conducted</w:t>
      </w:r>
      <w:r w:rsidR="00510D01">
        <w:rPr>
          <w:lang w:val="en-AU" w:eastAsia="en-AU"/>
        </w:rPr>
        <w:t xml:space="preserve"> as appropriate. </w:t>
      </w:r>
      <w:r w:rsidRPr="003A7D60">
        <w:rPr>
          <w:lang w:val="en-AU" w:eastAsia="en-AU"/>
        </w:rPr>
        <w:t>This analysis may assess the impact of actual use or proposed changes to actual use on the cost</w:t>
      </w:r>
      <w:r w:rsidRPr="003A7D60">
        <w:rPr>
          <w:lang w:val="en-AU" w:eastAsia="en-AU"/>
        </w:rPr>
        <w:noBreakHyphen/>
        <w:t>effectiveness of the medicines. Revised or new economic modelling may be required if there is new evidence available that would change previous</w:t>
      </w:r>
      <w:r>
        <w:rPr>
          <w:lang w:val="en-AU" w:eastAsia="en-AU"/>
        </w:rPr>
        <w:t xml:space="preserve"> assumptions used to model cost</w:t>
      </w:r>
      <w:r>
        <w:rPr>
          <w:lang w:val="en-AU" w:eastAsia="en-AU"/>
        </w:rPr>
        <w:noBreakHyphen/>
      </w:r>
      <w:r w:rsidRPr="003A7D60">
        <w:rPr>
          <w:lang w:val="en-AU" w:eastAsia="en-AU"/>
        </w:rPr>
        <w:t>effectiveness.</w:t>
      </w:r>
      <w:r w:rsidR="00EE029D">
        <w:t xml:space="preserve"> A summary of this analysis is included in the report, and stakeholders may request a copy of the full analysis. </w:t>
      </w:r>
    </w:p>
    <w:sectPr w:rsidR="000F4340" w:rsidRPr="00F53052" w:rsidSect="00F254CC">
      <w:headerReference w:type="default" r:id="rId18"/>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6EE" w:rsidRDefault="003676EE" w:rsidP="008A7BFB">
      <w:pPr>
        <w:spacing w:after="0" w:line="240" w:lineRule="auto"/>
      </w:pPr>
      <w:r>
        <w:separator/>
      </w:r>
    </w:p>
  </w:endnote>
  <w:endnote w:type="continuationSeparator" w:id="0">
    <w:p w:rsidR="003676EE" w:rsidRDefault="003676EE" w:rsidP="008A7BFB">
      <w:pPr>
        <w:spacing w:after="0" w:line="240" w:lineRule="auto"/>
      </w:pPr>
      <w:r>
        <w:continuationSeparator/>
      </w:r>
    </w:p>
  </w:endnote>
  <w:endnote w:type="continuationNotice" w:id="1">
    <w:p w:rsidR="003676EE" w:rsidRDefault="003676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878950"/>
      <w:docPartObj>
        <w:docPartGallery w:val="Page Numbers (Bottom of Page)"/>
        <w:docPartUnique/>
      </w:docPartObj>
    </w:sdtPr>
    <w:sdtEndPr>
      <w:rPr>
        <w:noProof/>
      </w:rPr>
    </w:sdtEndPr>
    <w:sdtContent>
      <w:p w:rsidR="00BE4A99" w:rsidRDefault="00BE4A99">
        <w:pPr>
          <w:pStyle w:val="Footer"/>
          <w:jc w:val="right"/>
        </w:pPr>
        <w:r>
          <w:fldChar w:fldCharType="begin"/>
        </w:r>
        <w:r>
          <w:instrText xml:space="preserve"> PAGE   \* MERGEFORMAT </w:instrText>
        </w:r>
        <w:r>
          <w:fldChar w:fldCharType="separate"/>
        </w:r>
        <w:r w:rsidR="00881DE5">
          <w:rPr>
            <w:noProof/>
          </w:rPr>
          <w:t>1</w:t>
        </w:r>
        <w:r>
          <w:rPr>
            <w:noProof/>
          </w:rPr>
          <w:fldChar w:fldCharType="end"/>
        </w:r>
      </w:p>
    </w:sdtContent>
  </w:sdt>
  <w:p w:rsidR="00BE4A99" w:rsidRDefault="00BE4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6EE" w:rsidRDefault="003676EE" w:rsidP="008A7BFB">
      <w:pPr>
        <w:spacing w:after="0" w:line="240" w:lineRule="auto"/>
      </w:pPr>
      <w:r>
        <w:separator/>
      </w:r>
    </w:p>
  </w:footnote>
  <w:footnote w:type="continuationSeparator" w:id="0">
    <w:p w:rsidR="003676EE" w:rsidRDefault="003676EE" w:rsidP="008A7BFB">
      <w:pPr>
        <w:spacing w:after="0" w:line="240" w:lineRule="auto"/>
      </w:pPr>
      <w:r>
        <w:continuationSeparator/>
      </w:r>
    </w:p>
  </w:footnote>
  <w:footnote w:type="continuationNotice" w:id="1">
    <w:p w:rsidR="003676EE" w:rsidRDefault="003676EE">
      <w:pPr>
        <w:spacing w:after="0" w:line="240" w:lineRule="auto"/>
      </w:pPr>
    </w:p>
  </w:footnote>
  <w:footnote w:id="2">
    <w:p w:rsidR="00BE4A99" w:rsidRDefault="00BE4A99">
      <w:pPr>
        <w:pStyle w:val="FootnoteText"/>
      </w:pPr>
      <w:r>
        <w:rPr>
          <w:rStyle w:val="FootnoteReference"/>
        </w:rPr>
        <w:footnoteRef/>
      </w:r>
      <w:r>
        <w:t xml:space="preserve"> </w:t>
      </w:r>
      <w:hyperlink r:id="rId1" w:history="1">
        <w:r w:rsidRPr="0027104F">
          <w:rPr>
            <w:rStyle w:val="Hyperlink"/>
          </w:rPr>
          <w:t>http://www.health.gov.au/internet/main/publishing.nsf/Content/national-medicines-policy</w:t>
        </w:r>
      </w:hyperlink>
      <w:r>
        <w:t xml:space="preserve"> </w:t>
      </w:r>
    </w:p>
  </w:footnote>
  <w:footnote w:id="3">
    <w:p w:rsidR="00A63F18" w:rsidRPr="00E00060" w:rsidRDefault="00A63F18" w:rsidP="00A63F18">
      <w:pPr>
        <w:pStyle w:val="FootnoteText"/>
        <w:rPr>
          <w:lang w:val="en-AU"/>
        </w:rPr>
      </w:pPr>
      <w:r>
        <w:rPr>
          <w:rStyle w:val="FootnoteReference"/>
        </w:rPr>
        <w:footnoteRef/>
      </w:r>
      <w:r>
        <w:t xml:space="preserve"> </w:t>
      </w:r>
      <w:r w:rsidRPr="00B657CB">
        <w:t>http://www.health.gov.au/internet/main/publishing.nsf/Content/nmp-quality.htm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99" w:rsidRPr="004B653C" w:rsidRDefault="00BE4A99" w:rsidP="004B653C">
    <w:pPr>
      <w:pStyle w:val="Header"/>
      <w:jc w:val="cent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18C"/>
    <w:multiLevelType w:val="hybridMultilevel"/>
    <w:tmpl w:val="B7DAD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136A99"/>
    <w:multiLevelType w:val="multilevel"/>
    <w:tmpl w:val="8C82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E77FBB"/>
    <w:multiLevelType w:val="hybridMultilevel"/>
    <w:tmpl w:val="5352FF02"/>
    <w:lvl w:ilvl="0" w:tplc="50ECDEBC">
      <w:start w:val="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0B30E4"/>
    <w:multiLevelType w:val="multilevel"/>
    <w:tmpl w:val="A594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E96579"/>
    <w:multiLevelType w:val="hybridMultilevel"/>
    <w:tmpl w:val="1F4269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A62350"/>
    <w:multiLevelType w:val="hybridMultilevel"/>
    <w:tmpl w:val="BE72B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9F541E"/>
    <w:multiLevelType w:val="hybridMultilevel"/>
    <w:tmpl w:val="EDE4EDCC"/>
    <w:lvl w:ilvl="0" w:tplc="AA3C2FA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39322D9"/>
    <w:multiLevelType w:val="hybridMultilevel"/>
    <w:tmpl w:val="3BD24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6235C7"/>
    <w:multiLevelType w:val="hybridMultilevel"/>
    <w:tmpl w:val="9EDA8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6557E94"/>
    <w:multiLevelType w:val="hybridMultilevel"/>
    <w:tmpl w:val="8DBE1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B4B5127"/>
    <w:multiLevelType w:val="hybridMultilevel"/>
    <w:tmpl w:val="1BC47E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D5573C"/>
    <w:multiLevelType w:val="hybridMultilevel"/>
    <w:tmpl w:val="4FE68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D35399D"/>
    <w:multiLevelType w:val="hybridMultilevel"/>
    <w:tmpl w:val="DD4ADFF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nsid w:val="55903D11"/>
    <w:multiLevelType w:val="hybridMultilevel"/>
    <w:tmpl w:val="D1F8A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60A0395"/>
    <w:multiLevelType w:val="multilevel"/>
    <w:tmpl w:val="4912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E4F4BAC"/>
    <w:multiLevelType w:val="hybridMultilevel"/>
    <w:tmpl w:val="9AB49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F340C68"/>
    <w:multiLevelType w:val="hybridMultilevel"/>
    <w:tmpl w:val="67E66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0113EF9"/>
    <w:multiLevelType w:val="multilevel"/>
    <w:tmpl w:val="54C2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2C85321"/>
    <w:multiLevelType w:val="hybridMultilevel"/>
    <w:tmpl w:val="CD0A8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0AA7114"/>
    <w:multiLevelType w:val="hybridMultilevel"/>
    <w:tmpl w:val="B92EB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1FB6979"/>
    <w:multiLevelType w:val="hybridMultilevel"/>
    <w:tmpl w:val="4866E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0B76BE"/>
    <w:multiLevelType w:val="hybridMultilevel"/>
    <w:tmpl w:val="5B0E7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A04346A"/>
    <w:multiLevelType w:val="hybridMultilevel"/>
    <w:tmpl w:val="F05A5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A097710"/>
    <w:multiLevelType w:val="hybridMultilevel"/>
    <w:tmpl w:val="CE145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DD10799"/>
    <w:multiLevelType w:val="hybridMultilevel"/>
    <w:tmpl w:val="41360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0C503C"/>
    <w:multiLevelType w:val="hybridMultilevel"/>
    <w:tmpl w:val="8ADCBD3A"/>
    <w:lvl w:ilvl="0" w:tplc="B0A40692">
      <w:numFmt w:val="bullet"/>
      <w:lvlText w:val=""/>
      <w:lvlJc w:val="left"/>
      <w:pPr>
        <w:ind w:left="720" w:hanging="360"/>
      </w:pPr>
      <w:rPr>
        <w:rFonts w:ascii="Symbol" w:eastAsia="Times New Roman"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F901E00"/>
    <w:multiLevelType w:val="hybridMultilevel"/>
    <w:tmpl w:val="5C26A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FB63072"/>
    <w:multiLevelType w:val="hybridMultilevel"/>
    <w:tmpl w:val="A8461D5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6"/>
  </w:num>
  <w:num w:numId="4">
    <w:abstractNumId w:val="4"/>
  </w:num>
  <w:num w:numId="5">
    <w:abstractNumId w:val="27"/>
  </w:num>
  <w:num w:numId="6">
    <w:abstractNumId w:val="19"/>
  </w:num>
  <w:num w:numId="7">
    <w:abstractNumId w:val="24"/>
  </w:num>
  <w:num w:numId="8">
    <w:abstractNumId w:val="7"/>
  </w:num>
  <w:num w:numId="9">
    <w:abstractNumId w:val="25"/>
  </w:num>
  <w:num w:numId="10">
    <w:abstractNumId w:val="26"/>
  </w:num>
  <w:num w:numId="11">
    <w:abstractNumId w:val="15"/>
  </w:num>
  <w:num w:numId="12">
    <w:abstractNumId w:val="18"/>
  </w:num>
  <w:num w:numId="13">
    <w:abstractNumId w:val="5"/>
  </w:num>
  <w:num w:numId="14">
    <w:abstractNumId w:val="14"/>
  </w:num>
  <w:num w:numId="15">
    <w:abstractNumId w:val="3"/>
  </w:num>
  <w:num w:numId="16">
    <w:abstractNumId w:val="17"/>
  </w:num>
  <w:num w:numId="17">
    <w:abstractNumId w:val="1"/>
  </w:num>
  <w:num w:numId="18">
    <w:abstractNumId w:val="10"/>
  </w:num>
  <w:num w:numId="19">
    <w:abstractNumId w:val="21"/>
  </w:num>
  <w:num w:numId="20">
    <w:abstractNumId w:val="11"/>
  </w:num>
  <w:num w:numId="21">
    <w:abstractNumId w:val="6"/>
  </w:num>
  <w:num w:numId="22">
    <w:abstractNumId w:val="9"/>
  </w:num>
  <w:num w:numId="23">
    <w:abstractNumId w:val="0"/>
  </w:num>
  <w:num w:numId="24">
    <w:abstractNumId w:val="20"/>
  </w:num>
  <w:num w:numId="25">
    <w:abstractNumId w:val="8"/>
  </w:num>
  <w:num w:numId="26">
    <w:abstractNumId w:val="23"/>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4DF"/>
    <w:rsid w:val="00001AB8"/>
    <w:rsid w:val="00003FE1"/>
    <w:rsid w:val="0000454F"/>
    <w:rsid w:val="00004C61"/>
    <w:rsid w:val="00010B8B"/>
    <w:rsid w:val="00010E6D"/>
    <w:rsid w:val="0001242E"/>
    <w:rsid w:val="0001288C"/>
    <w:rsid w:val="00022E5A"/>
    <w:rsid w:val="00023E2E"/>
    <w:rsid w:val="00023F19"/>
    <w:rsid w:val="000244BA"/>
    <w:rsid w:val="000267F6"/>
    <w:rsid w:val="000269F0"/>
    <w:rsid w:val="00030026"/>
    <w:rsid w:val="000343E1"/>
    <w:rsid w:val="0003557D"/>
    <w:rsid w:val="00050801"/>
    <w:rsid w:val="00054BD0"/>
    <w:rsid w:val="00066AEF"/>
    <w:rsid w:val="000676CA"/>
    <w:rsid w:val="00071B2F"/>
    <w:rsid w:val="0007235A"/>
    <w:rsid w:val="00073C16"/>
    <w:rsid w:val="00075D55"/>
    <w:rsid w:val="00076F4E"/>
    <w:rsid w:val="00083818"/>
    <w:rsid w:val="00084476"/>
    <w:rsid w:val="00085E85"/>
    <w:rsid w:val="00087991"/>
    <w:rsid w:val="00090B1F"/>
    <w:rsid w:val="0009401C"/>
    <w:rsid w:val="00095633"/>
    <w:rsid w:val="000A3154"/>
    <w:rsid w:val="000A35FA"/>
    <w:rsid w:val="000A4758"/>
    <w:rsid w:val="000A5EB3"/>
    <w:rsid w:val="000B3537"/>
    <w:rsid w:val="000B35C5"/>
    <w:rsid w:val="000B47CA"/>
    <w:rsid w:val="000B741A"/>
    <w:rsid w:val="000C2E73"/>
    <w:rsid w:val="000C4B47"/>
    <w:rsid w:val="000C7332"/>
    <w:rsid w:val="000D149B"/>
    <w:rsid w:val="000D7B3C"/>
    <w:rsid w:val="000E315F"/>
    <w:rsid w:val="000E6B47"/>
    <w:rsid w:val="000F1526"/>
    <w:rsid w:val="000F337A"/>
    <w:rsid w:val="000F34DF"/>
    <w:rsid w:val="000F4340"/>
    <w:rsid w:val="000F6A9C"/>
    <w:rsid w:val="0010443F"/>
    <w:rsid w:val="00107057"/>
    <w:rsid w:val="001112E2"/>
    <w:rsid w:val="00111D9F"/>
    <w:rsid w:val="00112285"/>
    <w:rsid w:val="00122089"/>
    <w:rsid w:val="00123BC7"/>
    <w:rsid w:val="00125CF2"/>
    <w:rsid w:val="00126696"/>
    <w:rsid w:val="00130D25"/>
    <w:rsid w:val="00130E17"/>
    <w:rsid w:val="00132CEB"/>
    <w:rsid w:val="00132DF5"/>
    <w:rsid w:val="00141F93"/>
    <w:rsid w:val="00150184"/>
    <w:rsid w:val="001505DF"/>
    <w:rsid w:val="001518D9"/>
    <w:rsid w:val="00152CF8"/>
    <w:rsid w:val="001565D1"/>
    <w:rsid w:val="0016791A"/>
    <w:rsid w:val="00173B94"/>
    <w:rsid w:val="00175765"/>
    <w:rsid w:val="0019123A"/>
    <w:rsid w:val="00191B63"/>
    <w:rsid w:val="00195D3E"/>
    <w:rsid w:val="00197A33"/>
    <w:rsid w:val="001A52A9"/>
    <w:rsid w:val="001B08F6"/>
    <w:rsid w:val="001B0C47"/>
    <w:rsid w:val="001B1532"/>
    <w:rsid w:val="001B3443"/>
    <w:rsid w:val="001B7239"/>
    <w:rsid w:val="001C27B7"/>
    <w:rsid w:val="001D1702"/>
    <w:rsid w:val="001D36C9"/>
    <w:rsid w:val="001D4B94"/>
    <w:rsid w:val="001D634C"/>
    <w:rsid w:val="001D694A"/>
    <w:rsid w:val="001D7474"/>
    <w:rsid w:val="001E5544"/>
    <w:rsid w:val="001E5894"/>
    <w:rsid w:val="001E7694"/>
    <w:rsid w:val="001F2323"/>
    <w:rsid w:val="001F29E6"/>
    <w:rsid w:val="001F3C4B"/>
    <w:rsid w:val="001F3E08"/>
    <w:rsid w:val="001F7269"/>
    <w:rsid w:val="00200A43"/>
    <w:rsid w:val="0020340E"/>
    <w:rsid w:val="00203B0D"/>
    <w:rsid w:val="002049B5"/>
    <w:rsid w:val="0020652C"/>
    <w:rsid w:val="00206544"/>
    <w:rsid w:val="002132BF"/>
    <w:rsid w:val="00217100"/>
    <w:rsid w:val="0021743C"/>
    <w:rsid w:val="002175CB"/>
    <w:rsid w:val="00224E22"/>
    <w:rsid w:val="002252D0"/>
    <w:rsid w:val="002257B3"/>
    <w:rsid w:val="00226917"/>
    <w:rsid w:val="002317C1"/>
    <w:rsid w:val="00231FE8"/>
    <w:rsid w:val="00232555"/>
    <w:rsid w:val="0023350C"/>
    <w:rsid w:val="002423F2"/>
    <w:rsid w:val="002507B6"/>
    <w:rsid w:val="00251CFD"/>
    <w:rsid w:val="002555D2"/>
    <w:rsid w:val="0025651B"/>
    <w:rsid w:val="00263338"/>
    <w:rsid w:val="00263560"/>
    <w:rsid w:val="00263677"/>
    <w:rsid w:val="002638EB"/>
    <w:rsid w:val="002642FE"/>
    <w:rsid w:val="0027000B"/>
    <w:rsid w:val="0027225C"/>
    <w:rsid w:val="0027472A"/>
    <w:rsid w:val="00274CF5"/>
    <w:rsid w:val="00282D3D"/>
    <w:rsid w:val="0028475C"/>
    <w:rsid w:val="002847B2"/>
    <w:rsid w:val="002948E6"/>
    <w:rsid w:val="00295091"/>
    <w:rsid w:val="002A47BE"/>
    <w:rsid w:val="002B3435"/>
    <w:rsid w:val="002B46B4"/>
    <w:rsid w:val="002B483C"/>
    <w:rsid w:val="002B6D69"/>
    <w:rsid w:val="002C0AB2"/>
    <w:rsid w:val="002C1A70"/>
    <w:rsid w:val="002C4507"/>
    <w:rsid w:val="002C792D"/>
    <w:rsid w:val="002F4F6F"/>
    <w:rsid w:val="002F67E2"/>
    <w:rsid w:val="003009CF"/>
    <w:rsid w:val="00301639"/>
    <w:rsid w:val="003034AB"/>
    <w:rsid w:val="00303E8E"/>
    <w:rsid w:val="003057B3"/>
    <w:rsid w:val="0030786C"/>
    <w:rsid w:val="0031040B"/>
    <w:rsid w:val="003118DF"/>
    <w:rsid w:val="00314B4D"/>
    <w:rsid w:val="00315729"/>
    <w:rsid w:val="00315928"/>
    <w:rsid w:val="00315AC7"/>
    <w:rsid w:val="0032270A"/>
    <w:rsid w:val="00324C49"/>
    <w:rsid w:val="00325A0E"/>
    <w:rsid w:val="00327460"/>
    <w:rsid w:val="0033066E"/>
    <w:rsid w:val="00334E4E"/>
    <w:rsid w:val="00335C61"/>
    <w:rsid w:val="0033668D"/>
    <w:rsid w:val="00336A08"/>
    <w:rsid w:val="0033732E"/>
    <w:rsid w:val="0034147F"/>
    <w:rsid w:val="00342AC0"/>
    <w:rsid w:val="003447F4"/>
    <w:rsid w:val="00344B15"/>
    <w:rsid w:val="00350D7A"/>
    <w:rsid w:val="00352466"/>
    <w:rsid w:val="00354B4C"/>
    <w:rsid w:val="00354F93"/>
    <w:rsid w:val="00355C21"/>
    <w:rsid w:val="00356202"/>
    <w:rsid w:val="0036171D"/>
    <w:rsid w:val="003617B9"/>
    <w:rsid w:val="003622C1"/>
    <w:rsid w:val="003676EE"/>
    <w:rsid w:val="003700D8"/>
    <w:rsid w:val="003700F2"/>
    <w:rsid w:val="0037160C"/>
    <w:rsid w:val="003716BF"/>
    <w:rsid w:val="0037318C"/>
    <w:rsid w:val="00377E75"/>
    <w:rsid w:val="0038425F"/>
    <w:rsid w:val="00384C2E"/>
    <w:rsid w:val="00387428"/>
    <w:rsid w:val="0039406B"/>
    <w:rsid w:val="003A7D60"/>
    <w:rsid w:val="003B0760"/>
    <w:rsid w:val="003B66A8"/>
    <w:rsid w:val="003C3571"/>
    <w:rsid w:val="003C4C9A"/>
    <w:rsid w:val="003D0CDE"/>
    <w:rsid w:val="003D2E1C"/>
    <w:rsid w:val="003D3CD0"/>
    <w:rsid w:val="003D5CC4"/>
    <w:rsid w:val="003D751A"/>
    <w:rsid w:val="003D75B0"/>
    <w:rsid w:val="003E3D53"/>
    <w:rsid w:val="003E5229"/>
    <w:rsid w:val="003F12AF"/>
    <w:rsid w:val="003F414E"/>
    <w:rsid w:val="003F7AB9"/>
    <w:rsid w:val="00402397"/>
    <w:rsid w:val="00403BE3"/>
    <w:rsid w:val="0040415E"/>
    <w:rsid w:val="00407368"/>
    <w:rsid w:val="004145FC"/>
    <w:rsid w:val="00414F7D"/>
    <w:rsid w:val="00417120"/>
    <w:rsid w:val="004176A2"/>
    <w:rsid w:val="004216F8"/>
    <w:rsid w:val="0042245E"/>
    <w:rsid w:val="0042273D"/>
    <w:rsid w:val="00432B7F"/>
    <w:rsid w:val="00437CCA"/>
    <w:rsid w:val="00450029"/>
    <w:rsid w:val="004528B4"/>
    <w:rsid w:val="004538E4"/>
    <w:rsid w:val="00455D73"/>
    <w:rsid w:val="00456AD9"/>
    <w:rsid w:val="0047027C"/>
    <w:rsid w:val="00473109"/>
    <w:rsid w:val="00475E99"/>
    <w:rsid w:val="004821EE"/>
    <w:rsid w:val="00485061"/>
    <w:rsid w:val="004867E2"/>
    <w:rsid w:val="00492ECA"/>
    <w:rsid w:val="0049563E"/>
    <w:rsid w:val="00495F21"/>
    <w:rsid w:val="00496798"/>
    <w:rsid w:val="00496EC7"/>
    <w:rsid w:val="004A08AE"/>
    <w:rsid w:val="004A0A03"/>
    <w:rsid w:val="004A188E"/>
    <w:rsid w:val="004A3054"/>
    <w:rsid w:val="004A3FCA"/>
    <w:rsid w:val="004A4522"/>
    <w:rsid w:val="004A4E8A"/>
    <w:rsid w:val="004A53C5"/>
    <w:rsid w:val="004A5F17"/>
    <w:rsid w:val="004A5F18"/>
    <w:rsid w:val="004A6220"/>
    <w:rsid w:val="004A6409"/>
    <w:rsid w:val="004A6C25"/>
    <w:rsid w:val="004B653C"/>
    <w:rsid w:val="004C5BA2"/>
    <w:rsid w:val="004C5E97"/>
    <w:rsid w:val="004D45F0"/>
    <w:rsid w:val="004D6896"/>
    <w:rsid w:val="004E0B56"/>
    <w:rsid w:val="004E3FDC"/>
    <w:rsid w:val="004E4846"/>
    <w:rsid w:val="00505AF6"/>
    <w:rsid w:val="00510D01"/>
    <w:rsid w:val="00512ADF"/>
    <w:rsid w:val="00512D14"/>
    <w:rsid w:val="00515359"/>
    <w:rsid w:val="00517ABF"/>
    <w:rsid w:val="00520D3E"/>
    <w:rsid w:val="005213E6"/>
    <w:rsid w:val="00530EE8"/>
    <w:rsid w:val="005313A8"/>
    <w:rsid w:val="00532CBE"/>
    <w:rsid w:val="0053538B"/>
    <w:rsid w:val="005358AA"/>
    <w:rsid w:val="005409B5"/>
    <w:rsid w:val="0054452D"/>
    <w:rsid w:val="0056035F"/>
    <w:rsid w:val="00562C8F"/>
    <w:rsid w:val="005635CC"/>
    <w:rsid w:val="005656A6"/>
    <w:rsid w:val="00570BE5"/>
    <w:rsid w:val="00575532"/>
    <w:rsid w:val="005778B0"/>
    <w:rsid w:val="005802FE"/>
    <w:rsid w:val="005817C4"/>
    <w:rsid w:val="00582B1C"/>
    <w:rsid w:val="005844FA"/>
    <w:rsid w:val="005918B6"/>
    <w:rsid w:val="00592D34"/>
    <w:rsid w:val="0059341B"/>
    <w:rsid w:val="005954CC"/>
    <w:rsid w:val="005979D1"/>
    <w:rsid w:val="005A7DDC"/>
    <w:rsid w:val="005B5447"/>
    <w:rsid w:val="005B6AD9"/>
    <w:rsid w:val="005B786F"/>
    <w:rsid w:val="005D2013"/>
    <w:rsid w:val="005D2D51"/>
    <w:rsid w:val="005D672D"/>
    <w:rsid w:val="005E001E"/>
    <w:rsid w:val="005E2D59"/>
    <w:rsid w:val="005F18D8"/>
    <w:rsid w:val="005F1ABE"/>
    <w:rsid w:val="005F6147"/>
    <w:rsid w:val="005F72D9"/>
    <w:rsid w:val="006004A8"/>
    <w:rsid w:val="0060108A"/>
    <w:rsid w:val="006140FF"/>
    <w:rsid w:val="00614ABB"/>
    <w:rsid w:val="006245A5"/>
    <w:rsid w:val="00625654"/>
    <w:rsid w:val="00631548"/>
    <w:rsid w:val="00633C7B"/>
    <w:rsid w:val="006342DA"/>
    <w:rsid w:val="00637C37"/>
    <w:rsid w:val="00640195"/>
    <w:rsid w:val="0064028B"/>
    <w:rsid w:val="00642B5B"/>
    <w:rsid w:val="0064482A"/>
    <w:rsid w:val="006460E8"/>
    <w:rsid w:val="006470A6"/>
    <w:rsid w:val="00650469"/>
    <w:rsid w:val="00656BA4"/>
    <w:rsid w:val="0066176E"/>
    <w:rsid w:val="0066286C"/>
    <w:rsid w:val="00662E0C"/>
    <w:rsid w:val="00663C87"/>
    <w:rsid w:val="00667D4E"/>
    <w:rsid w:val="00670406"/>
    <w:rsid w:val="00676FB9"/>
    <w:rsid w:val="00690D0F"/>
    <w:rsid w:val="006A054F"/>
    <w:rsid w:val="006A35EE"/>
    <w:rsid w:val="006A65A8"/>
    <w:rsid w:val="006A76BA"/>
    <w:rsid w:val="006A7C58"/>
    <w:rsid w:val="006B293A"/>
    <w:rsid w:val="006B3459"/>
    <w:rsid w:val="006B44E8"/>
    <w:rsid w:val="006B4B80"/>
    <w:rsid w:val="006B55D5"/>
    <w:rsid w:val="006C3CD2"/>
    <w:rsid w:val="006C490B"/>
    <w:rsid w:val="006C5489"/>
    <w:rsid w:val="006C603D"/>
    <w:rsid w:val="006C7EAF"/>
    <w:rsid w:val="006D4858"/>
    <w:rsid w:val="006D5AD7"/>
    <w:rsid w:val="006D68AE"/>
    <w:rsid w:val="006E4FF2"/>
    <w:rsid w:val="006E66BD"/>
    <w:rsid w:val="006E6D13"/>
    <w:rsid w:val="006F0254"/>
    <w:rsid w:val="006F101B"/>
    <w:rsid w:val="006F2EE1"/>
    <w:rsid w:val="006F3818"/>
    <w:rsid w:val="006F6D43"/>
    <w:rsid w:val="006F7265"/>
    <w:rsid w:val="00713AA0"/>
    <w:rsid w:val="00714C87"/>
    <w:rsid w:val="00715382"/>
    <w:rsid w:val="00715DC0"/>
    <w:rsid w:val="00716880"/>
    <w:rsid w:val="00723141"/>
    <w:rsid w:val="00723C23"/>
    <w:rsid w:val="00723F77"/>
    <w:rsid w:val="00724E92"/>
    <w:rsid w:val="00725486"/>
    <w:rsid w:val="00731E2C"/>
    <w:rsid w:val="00732829"/>
    <w:rsid w:val="00733095"/>
    <w:rsid w:val="00736E06"/>
    <w:rsid w:val="0074487A"/>
    <w:rsid w:val="00745F43"/>
    <w:rsid w:val="0074615E"/>
    <w:rsid w:val="00747E09"/>
    <w:rsid w:val="00756780"/>
    <w:rsid w:val="00756FB7"/>
    <w:rsid w:val="00763607"/>
    <w:rsid w:val="00775008"/>
    <w:rsid w:val="0077507A"/>
    <w:rsid w:val="0078156E"/>
    <w:rsid w:val="00783A05"/>
    <w:rsid w:val="007853BF"/>
    <w:rsid w:val="0079164E"/>
    <w:rsid w:val="007940D8"/>
    <w:rsid w:val="007A09DD"/>
    <w:rsid w:val="007A3806"/>
    <w:rsid w:val="007A7F68"/>
    <w:rsid w:val="007B277E"/>
    <w:rsid w:val="007B3A46"/>
    <w:rsid w:val="007B3B65"/>
    <w:rsid w:val="007C120E"/>
    <w:rsid w:val="007D66DE"/>
    <w:rsid w:val="007E0C1C"/>
    <w:rsid w:val="007E37B1"/>
    <w:rsid w:val="007E7F08"/>
    <w:rsid w:val="007F2570"/>
    <w:rsid w:val="007F48A5"/>
    <w:rsid w:val="007F4A78"/>
    <w:rsid w:val="00802963"/>
    <w:rsid w:val="00803AE5"/>
    <w:rsid w:val="0080538B"/>
    <w:rsid w:val="00806A52"/>
    <w:rsid w:val="0080730B"/>
    <w:rsid w:val="008114E3"/>
    <w:rsid w:val="008128E6"/>
    <w:rsid w:val="008143C9"/>
    <w:rsid w:val="00824364"/>
    <w:rsid w:val="00825AE4"/>
    <w:rsid w:val="00825D31"/>
    <w:rsid w:val="0082608C"/>
    <w:rsid w:val="008264EB"/>
    <w:rsid w:val="00833F6A"/>
    <w:rsid w:val="00834F23"/>
    <w:rsid w:val="008354DD"/>
    <w:rsid w:val="0083580D"/>
    <w:rsid w:val="008379F0"/>
    <w:rsid w:val="00841668"/>
    <w:rsid w:val="00841D0B"/>
    <w:rsid w:val="00844F1A"/>
    <w:rsid w:val="00845B10"/>
    <w:rsid w:val="00851B32"/>
    <w:rsid w:val="00854A28"/>
    <w:rsid w:val="00857362"/>
    <w:rsid w:val="00857A9E"/>
    <w:rsid w:val="008624A0"/>
    <w:rsid w:val="0086494A"/>
    <w:rsid w:val="00866FEA"/>
    <w:rsid w:val="008726E8"/>
    <w:rsid w:val="00872F47"/>
    <w:rsid w:val="00873256"/>
    <w:rsid w:val="0087403F"/>
    <w:rsid w:val="00874CDC"/>
    <w:rsid w:val="00877C59"/>
    <w:rsid w:val="00880AE8"/>
    <w:rsid w:val="00880B46"/>
    <w:rsid w:val="00881DE5"/>
    <w:rsid w:val="008840D2"/>
    <w:rsid w:val="008847BC"/>
    <w:rsid w:val="00891B82"/>
    <w:rsid w:val="00892C72"/>
    <w:rsid w:val="0089389B"/>
    <w:rsid w:val="00893CB6"/>
    <w:rsid w:val="0089432B"/>
    <w:rsid w:val="008A0567"/>
    <w:rsid w:val="008A066A"/>
    <w:rsid w:val="008A0CB4"/>
    <w:rsid w:val="008A4E2E"/>
    <w:rsid w:val="008A7BFB"/>
    <w:rsid w:val="008B0135"/>
    <w:rsid w:val="008B2192"/>
    <w:rsid w:val="008B2486"/>
    <w:rsid w:val="008B4280"/>
    <w:rsid w:val="008B57C2"/>
    <w:rsid w:val="008B6A92"/>
    <w:rsid w:val="008B6ABA"/>
    <w:rsid w:val="008C1360"/>
    <w:rsid w:val="008C33F6"/>
    <w:rsid w:val="008C6B0F"/>
    <w:rsid w:val="008C7115"/>
    <w:rsid w:val="008D0768"/>
    <w:rsid w:val="008D231D"/>
    <w:rsid w:val="008D30E4"/>
    <w:rsid w:val="008D4A90"/>
    <w:rsid w:val="008D7B29"/>
    <w:rsid w:val="008E34E6"/>
    <w:rsid w:val="008E3C49"/>
    <w:rsid w:val="008E428C"/>
    <w:rsid w:val="008E4F76"/>
    <w:rsid w:val="008E646C"/>
    <w:rsid w:val="008E6AC0"/>
    <w:rsid w:val="008F58AA"/>
    <w:rsid w:val="008F6CD3"/>
    <w:rsid w:val="00911B6C"/>
    <w:rsid w:val="009161F8"/>
    <w:rsid w:val="0092128D"/>
    <w:rsid w:val="00921D6A"/>
    <w:rsid w:val="00925DD9"/>
    <w:rsid w:val="00926AB9"/>
    <w:rsid w:val="00930993"/>
    <w:rsid w:val="00933E34"/>
    <w:rsid w:val="00934A17"/>
    <w:rsid w:val="009426A0"/>
    <w:rsid w:val="00943420"/>
    <w:rsid w:val="0094434C"/>
    <w:rsid w:val="009458C7"/>
    <w:rsid w:val="00951A90"/>
    <w:rsid w:val="00952FED"/>
    <w:rsid w:val="00954F3A"/>
    <w:rsid w:val="00955674"/>
    <w:rsid w:val="009605EC"/>
    <w:rsid w:val="00961E65"/>
    <w:rsid w:val="00970AF1"/>
    <w:rsid w:val="00971592"/>
    <w:rsid w:val="00971885"/>
    <w:rsid w:val="00971BC3"/>
    <w:rsid w:val="00972426"/>
    <w:rsid w:val="009967B4"/>
    <w:rsid w:val="009A0951"/>
    <w:rsid w:val="009A09FD"/>
    <w:rsid w:val="009A0D33"/>
    <w:rsid w:val="009A5CF3"/>
    <w:rsid w:val="009B0739"/>
    <w:rsid w:val="009B2277"/>
    <w:rsid w:val="009C2F9B"/>
    <w:rsid w:val="009C52FC"/>
    <w:rsid w:val="009C7E4A"/>
    <w:rsid w:val="009D132C"/>
    <w:rsid w:val="009D16B2"/>
    <w:rsid w:val="009D447E"/>
    <w:rsid w:val="009E6E77"/>
    <w:rsid w:val="009E7286"/>
    <w:rsid w:val="009F263F"/>
    <w:rsid w:val="009F38FA"/>
    <w:rsid w:val="009F7BCD"/>
    <w:rsid w:val="00A01AC9"/>
    <w:rsid w:val="00A02189"/>
    <w:rsid w:val="00A053E0"/>
    <w:rsid w:val="00A072CA"/>
    <w:rsid w:val="00A075FC"/>
    <w:rsid w:val="00A1345B"/>
    <w:rsid w:val="00A13971"/>
    <w:rsid w:val="00A15C6E"/>
    <w:rsid w:val="00A163C9"/>
    <w:rsid w:val="00A2738E"/>
    <w:rsid w:val="00A30634"/>
    <w:rsid w:val="00A325E5"/>
    <w:rsid w:val="00A349FF"/>
    <w:rsid w:val="00A35636"/>
    <w:rsid w:val="00A3705A"/>
    <w:rsid w:val="00A37AA6"/>
    <w:rsid w:val="00A476F9"/>
    <w:rsid w:val="00A63F18"/>
    <w:rsid w:val="00A65596"/>
    <w:rsid w:val="00A70065"/>
    <w:rsid w:val="00A76E88"/>
    <w:rsid w:val="00A76F53"/>
    <w:rsid w:val="00A81338"/>
    <w:rsid w:val="00A82A95"/>
    <w:rsid w:val="00A8379F"/>
    <w:rsid w:val="00A84470"/>
    <w:rsid w:val="00A84ED0"/>
    <w:rsid w:val="00A8791E"/>
    <w:rsid w:val="00A90615"/>
    <w:rsid w:val="00A93DE8"/>
    <w:rsid w:val="00A9452B"/>
    <w:rsid w:val="00AA680A"/>
    <w:rsid w:val="00AB1C9F"/>
    <w:rsid w:val="00AB4217"/>
    <w:rsid w:val="00AE23E9"/>
    <w:rsid w:val="00AE3543"/>
    <w:rsid w:val="00AE6F89"/>
    <w:rsid w:val="00AF3377"/>
    <w:rsid w:val="00AF4564"/>
    <w:rsid w:val="00AF5DA6"/>
    <w:rsid w:val="00AF7A52"/>
    <w:rsid w:val="00B00EE0"/>
    <w:rsid w:val="00B03E70"/>
    <w:rsid w:val="00B054A8"/>
    <w:rsid w:val="00B11246"/>
    <w:rsid w:val="00B118D2"/>
    <w:rsid w:val="00B12A98"/>
    <w:rsid w:val="00B16522"/>
    <w:rsid w:val="00B2217D"/>
    <w:rsid w:val="00B22477"/>
    <w:rsid w:val="00B22D15"/>
    <w:rsid w:val="00B23676"/>
    <w:rsid w:val="00B3673A"/>
    <w:rsid w:val="00B42851"/>
    <w:rsid w:val="00B42F04"/>
    <w:rsid w:val="00B455D4"/>
    <w:rsid w:val="00B50012"/>
    <w:rsid w:val="00B54EC9"/>
    <w:rsid w:val="00B56CB1"/>
    <w:rsid w:val="00B57FE8"/>
    <w:rsid w:val="00B635B2"/>
    <w:rsid w:val="00B63628"/>
    <w:rsid w:val="00B646BB"/>
    <w:rsid w:val="00B741D2"/>
    <w:rsid w:val="00B81529"/>
    <w:rsid w:val="00B819AE"/>
    <w:rsid w:val="00B86D3C"/>
    <w:rsid w:val="00B9389B"/>
    <w:rsid w:val="00BA545C"/>
    <w:rsid w:val="00BB05BD"/>
    <w:rsid w:val="00BB1723"/>
    <w:rsid w:val="00BB39FF"/>
    <w:rsid w:val="00BB783B"/>
    <w:rsid w:val="00BC3ABB"/>
    <w:rsid w:val="00BD30E3"/>
    <w:rsid w:val="00BD5A59"/>
    <w:rsid w:val="00BD5D4C"/>
    <w:rsid w:val="00BD6158"/>
    <w:rsid w:val="00BD6315"/>
    <w:rsid w:val="00BE3D55"/>
    <w:rsid w:val="00BE4A99"/>
    <w:rsid w:val="00BF1DAB"/>
    <w:rsid w:val="00BF2CA3"/>
    <w:rsid w:val="00BF4947"/>
    <w:rsid w:val="00BF7CD4"/>
    <w:rsid w:val="00C10790"/>
    <w:rsid w:val="00C10A05"/>
    <w:rsid w:val="00C1696B"/>
    <w:rsid w:val="00C26BD8"/>
    <w:rsid w:val="00C3024A"/>
    <w:rsid w:val="00C30B18"/>
    <w:rsid w:val="00C31310"/>
    <w:rsid w:val="00C33206"/>
    <w:rsid w:val="00C3386A"/>
    <w:rsid w:val="00C34777"/>
    <w:rsid w:val="00C35251"/>
    <w:rsid w:val="00C375CD"/>
    <w:rsid w:val="00C42871"/>
    <w:rsid w:val="00C47126"/>
    <w:rsid w:val="00C5099A"/>
    <w:rsid w:val="00C550DF"/>
    <w:rsid w:val="00C57E79"/>
    <w:rsid w:val="00C61C92"/>
    <w:rsid w:val="00C63DED"/>
    <w:rsid w:val="00C707CC"/>
    <w:rsid w:val="00C8378A"/>
    <w:rsid w:val="00C90155"/>
    <w:rsid w:val="00C92B1A"/>
    <w:rsid w:val="00C96ADA"/>
    <w:rsid w:val="00C97597"/>
    <w:rsid w:val="00C97A33"/>
    <w:rsid w:val="00C97A69"/>
    <w:rsid w:val="00CA17D3"/>
    <w:rsid w:val="00CA5455"/>
    <w:rsid w:val="00CA71EA"/>
    <w:rsid w:val="00CB15C4"/>
    <w:rsid w:val="00CB3E19"/>
    <w:rsid w:val="00CB5B1A"/>
    <w:rsid w:val="00CB7B06"/>
    <w:rsid w:val="00CC0A4A"/>
    <w:rsid w:val="00CC41CF"/>
    <w:rsid w:val="00CD5300"/>
    <w:rsid w:val="00CD5A1C"/>
    <w:rsid w:val="00CD6403"/>
    <w:rsid w:val="00CD6A30"/>
    <w:rsid w:val="00CD79B0"/>
    <w:rsid w:val="00CE17DE"/>
    <w:rsid w:val="00CE43EC"/>
    <w:rsid w:val="00CE4442"/>
    <w:rsid w:val="00CE4FBA"/>
    <w:rsid w:val="00CE6A56"/>
    <w:rsid w:val="00CF361D"/>
    <w:rsid w:val="00CF59E5"/>
    <w:rsid w:val="00CF71FA"/>
    <w:rsid w:val="00D00F09"/>
    <w:rsid w:val="00D01A17"/>
    <w:rsid w:val="00D06FE6"/>
    <w:rsid w:val="00D16E8D"/>
    <w:rsid w:val="00D25969"/>
    <w:rsid w:val="00D25CBA"/>
    <w:rsid w:val="00D322FF"/>
    <w:rsid w:val="00D33C8E"/>
    <w:rsid w:val="00D43AE8"/>
    <w:rsid w:val="00D45232"/>
    <w:rsid w:val="00D50FE1"/>
    <w:rsid w:val="00D54820"/>
    <w:rsid w:val="00D60C3D"/>
    <w:rsid w:val="00D62706"/>
    <w:rsid w:val="00D65867"/>
    <w:rsid w:val="00D70CF4"/>
    <w:rsid w:val="00D735A0"/>
    <w:rsid w:val="00D82B30"/>
    <w:rsid w:val="00D82EA7"/>
    <w:rsid w:val="00DB0902"/>
    <w:rsid w:val="00DB32B7"/>
    <w:rsid w:val="00DC019D"/>
    <w:rsid w:val="00DC0714"/>
    <w:rsid w:val="00DC55E1"/>
    <w:rsid w:val="00DC749D"/>
    <w:rsid w:val="00DD1FF3"/>
    <w:rsid w:val="00DD2D4D"/>
    <w:rsid w:val="00DD2E4C"/>
    <w:rsid w:val="00DD6146"/>
    <w:rsid w:val="00DE26E6"/>
    <w:rsid w:val="00DE2C1C"/>
    <w:rsid w:val="00DE5A0E"/>
    <w:rsid w:val="00DE667E"/>
    <w:rsid w:val="00DF0B03"/>
    <w:rsid w:val="00DF0E76"/>
    <w:rsid w:val="00DF2BB4"/>
    <w:rsid w:val="00E01206"/>
    <w:rsid w:val="00E07A52"/>
    <w:rsid w:val="00E07B13"/>
    <w:rsid w:val="00E11FA6"/>
    <w:rsid w:val="00E123D8"/>
    <w:rsid w:val="00E13709"/>
    <w:rsid w:val="00E14807"/>
    <w:rsid w:val="00E15DF7"/>
    <w:rsid w:val="00E20318"/>
    <w:rsid w:val="00E21AD4"/>
    <w:rsid w:val="00E2247F"/>
    <w:rsid w:val="00E22AAB"/>
    <w:rsid w:val="00E318B1"/>
    <w:rsid w:val="00E3283C"/>
    <w:rsid w:val="00E33D0D"/>
    <w:rsid w:val="00E34C53"/>
    <w:rsid w:val="00E3622D"/>
    <w:rsid w:val="00E36E60"/>
    <w:rsid w:val="00E371C8"/>
    <w:rsid w:val="00E40470"/>
    <w:rsid w:val="00E51387"/>
    <w:rsid w:val="00E54B83"/>
    <w:rsid w:val="00E60FD3"/>
    <w:rsid w:val="00E617DD"/>
    <w:rsid w:val="00E61823"/>
    <w:rsid w:val="00E66FA7"/>
    <w:rsid w:val="00E710F7"/>
    <w:rsid w:val="00E728E2"/>
    <w:rsid w:val="00E73C3C"/>
    <w:rsid w:val="00E77825"/>
    <w:rsid w:val="00E807CA"/>
    <w:rsid w:val="00E81A02"/>
    <w:rsid w:val="00E823E7"/>
    <w:rsid w:val="00E84E26"/>
    <w:rsid w:val="00E918B6"/>
    <w:rsid w:val="00E928A3"/>
    <w:rsid w:val="00E92AF4"/>
    <w:rsid w:val="00E945DE"/>
    <w:rsid w:val="00E95EBF"/>
    <w:rsid w:val="00E97BB5"/>
    <w:rsid w:val="00EA49C6"/>
    <w:rsid w:val="00EA6284"/>
    <w:rsid w:val="00EA7CDE"/>
    <w:rsid w:val="00EB3B1D"/>
    <w:rsid w:val="00EB6A7D"/>
    <w:rsid w:val="00EB6F51"/>
    <w:rsid w:val="00EC52DC"/>
    <w:rsid w:val="00EC7D2E"/>
    <w:rsid w:val="00ED1B5F"/>
    <w:rsid w:val="00ED6C66"/>
    <w:rsid w:val="00ED7198"/>
    <w:rsid w:val="00ED726C"/>
    <w:rsid w:val="00EE029D"/>
    <w:rsid w:val="00EE24B8"/>
    <w:rsid w:val="00EE2BAB"/>
    <w:rsid w:val="00EE325B"/>
    <w:rsid w:val="00EF348C"/>
    <w:rsid w:val="00EF3BC5"/>
    <w:rsid w:val="00EF4ADA"/>
    <w:rsid w:val="00EF4EEC"/>
    <w:rsid w:val="00F01871"/>
    <w:rsid w:val="00F01B4A"/>
    <w:rsid w:val="00F06E20"/>
    <w:rsid w:val="00F0729C"/>
    <w:rsid w:val="00F07584"/>
    <w:rsid w:val="00F120B8"/>
    <w:rsid w:val="00F1408F"/>
    <w:rsid w:val="00F254CC"/>
    <w:rsid w:val="00F2787B"/>
    <w:rsid w:val="00F30631"/>
    <w:rsid w:val="00F3779B"/>
    <w:rsid w:val="00F4053C"/>
    <w:rsid w:val="00F50DD1"/>
    <w:rsid w:val="00F5109D"/>
    <w:rsid w:val="00F53052"/>
    <w:rsid w:val="00F5380B"/>
    <w:rsid w:val="00F57BC3"/>
    <w:rsid w:val="00F64298"/>
    <w:rsid w:val="00F71EF2"/>
    <w:rsid w:val="00F74D52"/>
    <w:rsid w:val="00F75ADC"/>
    <w:rsid w:val="00F85F4E"/>
    <w:rsid w:val="00F90ABA"/>
    <w:rsid w:val="00F95009"/>
    <w:rsid w:val="00FA4E19"/>
    <w:rsid w:val="00FA7E6A"/>
    <w:rsid w:val="00FB72ED"/>
    <w:rsid w:val="00FC03AC"/>
    <w:rsid w:val="00FC042B"/>
    <w:rsid w:val="00FC5F1B"/>
    <w:rsid w:val="00FD5A11"/>
    <w:rsid w:val="00FD60AA"/>
    <w:rsid w:val="00FD667A"/>
    <w:rsid w:val="00FD71BC"/>
    <w:rsid w:val="00FD7E35"/>
    <w:rsid w:val="00FE21E1"/>
    <w:rsid w:val="00FE406C"/>
    <w:rsid w:val="00FE74CB"/>
    <w:rsid w:val="00FE7DB4"/>
    <w:rsid w:val="00FF25E8"/>
    <w:rsid w:val="00FF273D"/>
    <w:rsid w:val="00FF6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4DF"/>
    <w:pPr>
      <w:spacing w:after="120" w:line="276" w:lineRule="auto"/>
    </w:pPr>
    <w:rPr>
      <w:rFonts w:asciiTheme="minorHAnsi" w:hAnsiTheme="minorHAnsi"/>
      <w:sz w:val="22"/>
      <w:szCs w:val="24"/>
      <w:lang w:val="en-US" w:eastAsia="en-US"/>
    </w:rPr>
  </w:style>
  <w:style w:type="paragraph" w:styleId="Heading1">
    <w:name w:val="heading 1"/>
    <w:basedOn w:val="Normal"/>
    <w:next w:val="Normal"/>
    <w:qFormat/>
    <w:rsid w:val="000F34DF"/>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0F34DF"/>
    <w:pPr>
      <w:keepNext/>
      <w:spacing w:before="240" w:after="60"/>
      <w:outlineLvl w:val="1"/>
    </w:pPr>
    <w:rPr>
      <w:rFonts w:cs="Arial"/>
      <w:b/>
      <w:bCs/>
      <w:i/>
      <w:iCs/>
      <w:sz w:val="26"/>
      <w:szCs w:val="28"/>
      <w:lang w:val="en-AU" w:eastAsia="en-AU"/>
    </w:rPr>
  </w:style>
  <w:style w:type="paragraph" w:styleId="Heading3">
    <w:name w:val="heading 3"/>
    <w:basedOn w:val="Normal"/>
    <w:next w:val="Normal"/>
    <w:link w:val="Heading3Char"/>
    <w:qFormat/>
    <w:rsid w:val="000F34DF"/>
    <w:pPr>
      <w:keepNext/>
      <w:spacing w:before="240" w:after="60"/>
      <w:outlineLvl w:val="2"/>
    </w:pPr>
    <w:rPr>
      <w:rFonts w:eastAsiaTheme="majorEastAsia" w:cs="Arial"/>
      <w:b/>
      <w:bCs/>
      <w:sz w:val="24"/>
      <w:szCs w:val="26"/>
      <w:lang w:val="en-AU" w:eastAsia="en-AU"/>
    </w:rPr>
  </w:style>
  <w:style w:type="paragraph" w:styleId="Heading4">
    <w:name w:val="heading 4"/>
    <w:basedOn w:val="Normal"/>
    <w:next w:val="Normal"/>
    <w:qFormat/>
    <w:rsid w:val="000F34DF"/>
    <w:pPr>
      <w:keepNext/>
      <w:spacing w:before="240" w:after="60"/>
      <w:outlineLvl w:val="3"/>
    </w:pPr>
    <w:rPr>
      <w:b/>
      <w:bCs/>
      <w:i/>
      <w:sz w:val="24"/>
      <w:szCs w:val="28"/>
    </w:rPr>
  </w:style>
  <w:style w:type="paragraph" w:styleId="Heading5">
    <w:name w:val="heading 5"/>
    <w:basedOn w:val="Normal"/>
    <w:next w:val="Normal"/>
    <w:qFormat/>
    <w:rsid w:val="000F34DF"/>
    <w:pPr>
      <w:spacing w:before="240" w:after="60"/>
      <w:outlineLvl w:val="4"/>
    </w:pPr>
    <w:rPr>
      <w:b/>
      <w:bCs/>
      <w:iCs/>
      <w:sz w:val="26"/>
      <w:szCs w:val="26"/>
    </w:rPr>
  </w:style>
  <w:style w:type="paragraph" w:styleId="Heading6">
    <w:name w:val="heading 6"/>
    <w:basedOn w:val="Normal"/>
    <w:next w:val="Normal"/>
    <w:qFormat/>
    <w:rsid w:val="000F34DF"/>
    <w:pPr>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F34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34DF"/>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qFormat/>
    <w:rsid w:val="000F34DF"/>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0F34DF"/>
    <w:rPr>
      <w:rFonts w:asciiTheme="majorHAnsi" w:eastAsiaTheme="majorEastAsia" w:hAnsiTheme="majorHAnsi" w:cstheme="majorBidi"/>
      <w:i/>
      <w:iCs/>
      <w:color w:val="4F81BD" w:themeColor="accent1"/>
      <w:spacing w:val="15"/>
      <w:sz w:val="24"/>
      <w:szCs w:val="24"/>
      <w:lang w:val="en-US" w:eastAsia="en-US"/>
    </w:rPr>
  </w:style>
  <w:style w:type="character" w:styleId="Strong">
    <w:name w:val="Strong"/>
    <w:basedOn w:val="DefaultParagraphFont"/>
    <w:qFormat/>
    <w:rsid w:val="000F34DF"/>
    <w:rPr>
      <w:b/>
      <w:bCs/>
    </w:rPr>
  </w:style>
  <w:style w:type="character" w:customStyle="1" w:styleId="Heading2Char">
    <w:name w:val="Heading 2 Char"/>
    <w:basedOn w:val="DefaultParagraphFont"/>
    <w:link w:val="Heading2"/>
    <w:uiPriority w:val="9"/>
    <w:rsid w:val="000F34DF"/>
    <w:rPr>
      <w:rFonts w:asciiTheme="minorHAnsi" w:hAnsiTheme="minorHAnsi" w:cs="Arial"/>
      <w:b/>
      <w:bCs/>
      <w:i/>
      <w:iCs/>
      <w:sz w:val="26"/>
      <w:szCs w:val="28"/>
    </w:rPr>
  </w:style>
  <w:style w:type="paragraph" w:styleId="ListParagraph">
    <w:name w:val="List Paragraph"/>
    <w:aliases w:val="List Paragraph1,Recommendation"/>
    <w:basedOn w:val="Normal"/>
    <w:link w:val="ListParagraphChar"/>
    <w:uiPriority w:val="34"/>
    <w:qFormat/>
    <w:rsid w:val="000F34DF"/>
    <w:pPr>
      <w:ind w:left="720"/>
      <w:contextualSpacing/>
    </w:pPr>
  </w:style>
  <w:style w:type="character" w:customStyle="1" w:styleId="Heading3Char">
    <w:name w:val="Heading 3 Char"/>
    <w:basedOn w:val="DefaultParagraphFont"/>
    <w:link w:val="Heading3"/>
    <w:rsid w:val="000F34DF"/>
    <w:rPr>
      <w:rFonts w:asciiTheme="minorHAnsi" w:eastAsiaTheme="majorEastAsia" w:hAnsiTheme="minorHAnsi" w:cs="Arial"/>
      <w:b/>
      <w:bCs/>
      <w:sz w:val="24"/>
      <w:szCs w:val="26"/>
    </w:rPr>
  </w:style>
  <w:style w:type="paragraph" w:customStyle="1" w:styleId="Tablefooter">
    <w:name w:val="Table footer"/>
    <w:basedOn w:val="Normal"/>
    <w:link w:val="TablefooterChar"/>
    <w:qFormat/>
    <w:rsid w:val="000F34DF"/>
    <w:pPr>
      <w:spacing w:after="0" w:line="240" w:lineRule="auto"/>
    </w:pPr>
    <w:rPr>
      <w:sz w:val="18"/>
      <w:szCs w:val="20"/>
      <w:lang w:val="en-AU" w:eastAsia="en-AU"/>
    </w:rPr>
  </w:style>
  <w:style w:type="character" w:customStyle="1" w:styleId="TablefooterChar">
    <w:name w:val="Table footer Char"/>
    <w:basedOn w:val="DefaultParagraphFont"/>
    <w:link w:val="Tablefooter"/>
    <w:rsid w:val="000F34DF"/>
    <w:rPr>
      <w:rFonts w:asciiTheme="minorHAnsi" w:hAnsiTheme="minorHAnsi"/>
      <w:sz w:val="18"/>
    </w:rPr>
  </w:style>
  <w:style w:type="paragraph" w:styleId="BalloonText">
    <w:name w:val="Balloon Text"/>
    <w:basedOn w:val="Normal"/>
    <w:link w:val="BalloonTextChar"/>
    <w:rsid w:val="000F34DF"/>
    <w:rPr>
      <w:rFonts w:ascii="Tahoma" w:hAnsi="Tahoma" w:cs="Tahoma"/>
      <w:sz w:val="16"/>
      <w:szCs w:val="16"/>
    </w:rPr>
  </w:style>
  <w:style w:type="character" w:customStyle="1" w:styleId="BalloonTextChar">
    <w:name w:val="Balloon Text Char"/>
    <w:basedOn w:val="DefaultParagraphFont"/>
    <w:link w:val="BalloonText"/>
    <w:rsid w:val="000F34DF"/>
    <w:rPr>
      <w:rFonts w:ascii="Tahoma" w:hAnsi="Tahoma" w:cs="Tahoma"/>
      <w:sz w:val="16"/>
      <w:szCs w:val="16"/>
      <w:lang w:val="en-US" w:eastAsia="en-US"/>
    </w:rPr>
  </w:style>
  <w:style w:type="character" w:styleId="Hyperlink">
    <w:name w:val="Hyperlink"/>
    <w:basedOn w:val="DefaultParagraphFont"/>
    <w:uiPriority w:val="99"/>
    <w:rsid w:val="000F34DF"/>
    <w:rPr>
      <w:color w:val="0000FF" w:themeColor="hyperlink"/>
      <w:u w:val="single"/>
    </w:rPr>
  </w:style>
  <w:style w:type="paragraph" w:styleId="Caption">
    <w:name w:val="caption"/>
    <w:basedOn w:val="Normal"/>
    <w:next w:val="Normal"/>
    <w:unhideWhenUsed/>
    <w:qFormat/>
    <w:rsid w:val="00BD5A59"/>
    <w:pPr>
      <w:spacing w:after="200" w:line="240" w:lineRule="auto"/>
    </w:pPr>
    <w:rPr>
      <w:b/>
      <w:bCs/>
      <w:color w:val="4F81BD" w:themeColor="accent1"/>
      <w:sz w:val="18"/>
      <w:szCs w:val="18"/>
    </w:rPr>
  </w:style>
  <w:style w:type="paragraph" w:styleId="NormalWeb">
    <w:name w:val="Normal (Web)"/>
    <w:basedOn w:val="Normal"/>
    <w:rsid w:val="008A7BFB"/>
    <w:rPr>
      <w:rFonts w:ascii="Times New Roman" w:hAnsi="Times New Roman"/>
      <w:sz w:val="24"/>
    </w:rPr>
  </w:style>
  <w:style w:type="paragraph" w:styleId="TOCHeading">
    <w:name w:val="TOC Heading"/>
    <w:basedOn w:val="Heading1"/>
    <w:next w:val="Normal"/>
    <w:uiPriority w:val="39"/>
    <w:semiHidden/>
    <w:unhideWhenUsed/>
    <w:qFormat/>
    <w:rsid w:val="008A7BFB"/>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rsid w:val="008A7BFB"/>
    <w:pPr>
      <w:spacing w:after="100"/>
    </w:pPr>
  </w:style>
  <w:style w:type="paragraph" w:styleId="TOC2">
    <w:name w:val="toc 2"/>
    <w:basedOn w:val="Normal"/>
    <w:next w:val="Normal"/>
    <w:autoRedefine/>
    <w:uiPriority w:val="39"/>
    <w:rsid w:val="008A7BFB"/>
    <w:pPr>
      <w:spacing w:after="100"/>
      <w:ind w:left="220"/>
    </w:pPr>
  </w:style>
  <w:style w:type="paragraph" w:styleId="TOC3">
    <w:name w:val="toc 3"/>
    <w:basedOn w:val="Normal"/>
    <w:next w:val="Normal"/>
    <w:autoRedefine/>
    <w:uiPriority w:val="39"/>
    <w:rsid w:val="008A7BFB"/>
    <w:pPr>
      <w:spacing w:after="100"/>
      <w:ind w:left="440"/>
    </w:pPr>
  </w:style>
  <w:style w:type="paragraph" w:styleId="Header">
    <w:name w:val="header"/>
    <w:basedOn w:val="Normal"/>
    <w:link w:val="HeaderChar"/>
    <w:rsid w:val="008A7BFB"/>
    <w:pPr>
      <w:tabs>
        <w:tab w:val="center" w:pos="4513"/>
        <w:tab w:val="right" w:pos="9026"/>
      </w:tabs>
      <w:spacing w:after="0" w:line="240" w:lineRule="auto"/>
    </w:pPr>
  </w:style>
  <w:style w:type="character" w:customStyle="1" w:styleId="HeaderChar">
    <w:name w:val="Header Char"/>
    <w:basedOn w:val="DefaultParagraphFont"/>
    <w:link w:val="Header"/>
    <w:rsid w:val="008A7BFB"/>
    <w:rPr>
      <w:rFonts w:asciiTheme="minorHAnsi" w:hAnsiTheme="minorHAnsi"/>
      <w:sz w:val="22"/>
      <w:szCs w:val="24"/>
      <w:lang w:val="en-US" w:eastAsia="en-US"/>
    </w:rPr>
  </w:style>
  <w:style w:type="paragraph" w:styleId="Footer">
    <w:name w:val="footer"/>
    <w:basedOn w:val="Normal"/>
    <w:link w:val="FooterChar"/>
    <w:uiPriority w:val="99"/>
    <w:rsid w:val="008A7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BFB"/>
    <w:rPr>
      <w:rFonts w:asciiTheme="minorHAnsi" w:hAnsiTheme="minorHAnsi"/>
      <w:sz w:val="22"/>
      <w:szCs w:val="24"/>
      <w:lang w:val="en-US" w:eastAsia="en-US"/>
    </w:rPr>
  </w:style>
  <w:style w:type="character" w:styleId="CommentReference">
    <w:name w:val="annotation reference"/>
    <w:basedOn w:val="DefaultParagraphFont"/>
    <w:rsid w:val="007940D8"/>
    <w:rPr>
      <w:sz w:val="16"/>
      <w:szCs w:val="16"/>
    </w:rPr>
  </w:style>
  <w:style w:type="paragraph" w:styleId="CommentText">
    <w:name w:val="annotation text"/>
    <w:basedOn w:val="Normal"/>
    <w:link w:val="CommentTextChar"/>
    <w:rsid w:val="007940D8"/>
    <w:pPr>
      <w:spacing w:line="240" w:lineRule="auto"/>
    </w:pPr>
    <w:rPr>
      <w:sz w:val="20"/>
      <w:szCs w:val="20"/>
    </w:rPr>
  </w:style>
  <w:style w:type="character" w:customStyle="1" w:styleId="CommentTextChar">
    <w:name w:val="Comment Text Char"/>
    <w:basedOn w:val="DefaultParagraphFont"/>
    <w:link w:val="CommentText"/>
    <w:rsid w:val="007940D8"/>
    <w:rPr>
      <w:rFonts w:asciiTheme="minorHAnsi" w:hAnsiTheme="minorHAnsi"/>
      <w:lang w:val="en-US" w:eastAsia="en-US"/>
    </w:rPr>
  </w:style>
  <w:style w:type="paragraph" w:styleId="CommentSubject">
    <w:name w:val="annotation subject"/>
    <w:basedOn w:val="CommentText"/>
    <w:next w:val="CommentText"/>
    <w:link w:val="CommentSubjectChar"/>
    <w:rsid w:val="007940D8"/>
    <w:rPr>
      <w:b/>
      <w:bCs/>
    </w:rPr>
  </w:style>
  <w:style w:type="character" w:customStyle="1" w:styleId="CommentSubjectChar">
    <w:name w:val="Comment Subject Char"/>
    <w:basedOn w:val="CommentTextChar"/>
    <w:link w:val="CommentSubject"/>
    <w:rsid w:val="007940D8"/>
    <w:rPr>
      <w:rFonts w:asciiTheme="minorHAnsi" w:hAnsiTheme="minorHAnsi"/>
      <w:b/>
      <w:bCs/>
      <w:lang w:val="en-US" w:eastAsia="en-US"/>
    </w:rPr>
  </w:style>
  <w:style w:type="character" w:customStyle="1" w:styleId="ListParagraphChar">
    <w:name w:val="List Paragraph Char"/>
    <w:aliases w:val="List Paragraph1 Char,Recommendation Char"/>
    <w:link w:val="ListParagraph"/>
    <w:uiPriority w:val="34"/>
    <w:locked/>
    <w:rsid w:val="00BF2CA3"/>
    <w:rPr>
      <w:rFonts w:asciiTheme="minorHAnsi" w:hAnsiTheme="minorHAnsi"/>
      <w:sz w:val="22"/>
      <w:szCs w:val="24"/>
      <w:lang w:val="en-US" w:eastAsia="en-US"/>
    </w:rPr>
  </w:style>
  <w:style w:type="paragraph" w:styleId="Revision">
    <w:name w:val="Revision"/>
    <w:hidden/>
    <w:uiPriority w:val="99"/>
    <w:semiHidden/>
    <w:rsid w:val="00D45232"/>
    <w:rPr>
      <w:rFonts w:asciiTheme="minorHAnsi" w:hAnsiTheme="minorHAnsi"/>
      <w:sz w:val="22"/>
      <w:szCs w:val="24"/>
      <w:lang w:val="en-US" w:eastAsia="en-US"/>
    </w:rPr>
  </w:style>
  <w:style w:type="character" w:styleId="FollowedHyperlink">
    <w:name w:val="FollowedHyperlink"/>
    <w:basedOn w:val="DefaultParagraphFont"/>
    <w:rsid w:val="00C63DED"/>
    <w:rPr>
      <w:color w:val="800080" w:themeColor="followedHyperlink"/>
      <w:u w:val="single"/>
    </w:rPr>
  </w:style>
  <w:style w:type="table" w:styleId="TableGrid">
    <w:name w:val="Table Grid"/>
    <w:basedOn w:val="TableNormal"/>
    <w:rsid w:val="00C63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B39FF"/>
    <w:pPr>
      <w:spacing w:after="0" w:line="240" w:lineRule="auto"/>
    </w:pPr>
    <w:rPr>
      <w:sz w:val="20"/>
      <w:szCs w:val="20"/>
    </w:rPr>
  </w:style>
  <w:style w:type="character" w:customStyle="1" w:styleId="FootnoteTextChar">
    <w:name w:val="Footnote Text Char"/>
    <w:basedOn w:val="DefaultParagraphFont"/>
    <w:link w:val="FootnoteText"/>
    <w:rsid w:val="00BB39FF"/>
    <w:rPr>
      <w:rFonts w:asciiTheme="minorHAnsi" w:hAnsiTheme="minorHAnsi"/>
      <w:lang w:val="en-US" w:eastAsia="en-US"/>
    </w:rPr>
  </w:style>
  <w:style w:type="character" w:styleId="FootnoteReference">
    <w:name w:val="footnote reference"/>
    <w:basedOn w:val="DefaultParagraphFont"/>
    <w:rsid w:val="00BB39FF"/>
    <w:rPr>
      <w:vertAlign w:val="superscript"/>
    </w:rPr>
  </w:style>
  <w:style w:type="paragraph" w:styleId="EndnoteText">
    <w:name w:val="endnote text"/>
    <w:basedOn w:val="Normal"/>
    <w:link w:val="EndnoteTextChar"/>
    <w:rsid w:val="00640195"/>
    <w:pPr>
      <w:spacing w:after="0" w:line="240" w:lineRule="auto"/>
    </w:pPr>
    <w:rPr>
      <w:sz w:val="20"/>
      <w:szCs w:val="20"/>
    </w:rPr>
  </w:style>
  <w:style w:type="character" w:customStyle="1" w:styleId="EndnoteTextChar">
    <w:name w:val="Endnote Text Char"/>
    <w:basedOn w:val="DefaultParagraphFont"/>
    <w:link w:val="EndnoteText"/>
    <w:rsid w:val="00640195"/>
    <w:rPr>
      <w:rFonts w:asciiTheme="minorHAnsi" w:hAnsiTheme="minorHAnsi"/>
      <w:lang w:val="en-US" w:eastAsia="en-US"/>
    </w:rPr>
  </w:style>
  <w:style w:type="character" w:styleId="EndnoteReference">
    <w:name w:val="endnote reference"/>
    <w:basedOn w:val="DefaultParagraphFont"/>
    <w:rsid w:val="006401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4DF"/>
    <w:pPr>
      <w:spacing w:after="120" w:line="276" w:lineRule="auto"/>
    </w:pPr>
    <w:rPr>
      <w:rFonts w:asciiTheme="minorHAnsi" w:hAnsiTheme="minorHAnsi"/>
      <w:sz w:val="22"/>
      <w:szCs w:val="24"/>
      <w:lang w:val="en-US" w:eastAsia="en-US"/>
    </w:rPr>
  </w:style>
  <w:style w:type="paragraph" w:styleId="Heading1">
    <w:name w:val="heading 1"/>
    <w:basedOn w:val="Normal"/>
    <w:next w:val="Normal"/>
    <w:qFormat/>
    <w:rsid w:val="000F34DF"/>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0F34DF"/>
    <w:pPr>
      <w:keepNext/>
      <w:spacing w:before="240" w:after="60"/>
      <w:outlineLvl w:val="1"/>
    </w:pPr>
    <w:rPr>
      <w:rFonts w:cs="Arial"/>
      <w:b/>
      <w:bCs/>
      <w:i/>
      <w:iCs/>
      <w:sz w:val="26"/>
      <w:szCs w:val="28"/>
      <w:lang w:val="en-AU" w:eastAsia="en-AU"/>
    </w:rPr>
  </w:style>
  <w:style w:type="paragraph" w:styleId="Heading3">
    <w:name w:val="heading 3"/>
    <w:basedOn w:val="Normal"/>
    <w:next w:val="Normal"/>
    <w:link w:val="Heading3Char"/>
    <w:qFormat/>
    <w:rsid w:val="000F34DF"/>
    <w:pPr>
      <w:keepNext/>
      <w:spacing w:before="240" w:after="60"/>
      <w:outlineLvl w:val="2"/>
    </w:pPr>
    <w:rPr>
      <w:rFonts w:eastAsiaTheme="majorEastAsia" w:cs="Arial"/>
      <w:b/>
      <w:bCs/>
      <w:sz w:val="24"/>
      <w:szCs w:val="26"/>
      <w:lang w:val="en-AU" w:eastAsia="en-AU"/>
    </w:rPr>
  </w:style>
  <w:style w:type="paragraph" w:styleId="Heading4">
    <w:name w:val="heading 4"/>
    <w:basedOn w:val="Normal"/>
    <w:next w:val="Normal"/>
    <w:qFormat/>
    <w:rsid w:val="000F34DF"/>
    <w:pPr>
      <w:keepNext/>
      <w:spacing w:before="240" w:after="60"/>
      <w:outlineLvl w:val="3"/>
    </w:pPr>
    <w:rPr>
      <w:b/>
      <w:bCs/>
      <w:i/>
      <w:sz w:val="24"/>
      <w:szCs w:val="28"/>
    </w:rPr>
  </w:style>
  <w:style w:type="paragraph" w:styleId="Heading5">
    <w:name w:val="heading 5"/>
    <w:basedOn w:val="Normal"/>
    <w:next w:val="Normal"/>
    <w:qFormat/>
    <w:rsid w:val="000F34DF"/>
    <w:pPr>
      <w:spacing w:before="240" w:after="60"/>
      <w:outlineLvl w:val="4"/>
    </w:pPr>
    <w:rPr>
      <w:b/>
      <w:bCs/>
      <w:iCs/>
      <w:sz w:val="26"/>
      <w:szCs w:val="26"/>
    </w:rPr>
  </w:style>
  <w:style w:type="paragraph" w:styleId="Heading6">
    <w:name w:val="heading 6"/>
    <w:basedOn w:val="Normal"/>
    <w:next w:val="Normal"/>
    <w:qFormat/>
    <w:rsid w:val="000F34DF"/>
    <w:pPr>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F34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34DF"/>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qFormat/>
    <w:rsid w:val="000F34DF"/>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0F34DF"/>
    <w:rPr>
      <w:rFonts w:asciiTheme="majorHAnsi" w:eastAsiaTheme="majorEastAsia" w:hAnsiTheme="majorHAnsi" w:cstheme="majorBidi"/>
      <w:i/>
      <w:iCs/>
      <w:color w:val="4F81BD" w:themeColor="accent1"/>
      <w:spacing w:val="15"/>
      <w:sz w:val="24"/>
      <w:szCs w:val="24"/>
      <w:lang w:val="en-US" w:eastAsia="en-US"/>
    </w:rPr>
  </w:style>
  <w:style w:type="character" w:styleId="Strong">
    <w:name w:val="Strong"/>
    <w:basedOn w:val="DefaultParagraphFont"/>
    <w:qFormat/>
    <w:rsid w:val="000F34DF"/>
    <w:rPr>
      <w:b/>
      <w:bCs/>
    </w:rPr>
  </w:style>
  <w:style w:type="character" w:customStyle="1" w:styleId="Heading2Char">
    <w:name w:val="Heading 2 Char"/>
    <w:basedOn w:val="DefaultParagraphFont"/>
    <w:link w:val="Heading2"/>
    <w:uiPriority w:val="9"/>
    <w:rsid w:val="000F34DF"/>
    <w:rPr>
      <w:rFonts w:asciiTheme="minorHAnsi" w:hAnsiTheme="minorHAnsi" w:cs="Arial"/>
      <w:b/>
      <w:bCs/>
      <w:i/>
      <w:iCs/>
      <w:sz w:val="26"/>
      <w:szCs w:val="28"/>
    </w:rPr>
  </w:style>
  <w:style w:type="paragraph" w:styleId="ListParagraph">
    <w:name w:val="List Paragraph"/>
    <w:aliases w:val="List Paragraph1,Recommendation"/>
    <w:basedOn w:val="Normal"/>
    <w:link w:val="ListParagraphChar"/>
    <w:uiPriority w:val="34"/>
    <w:qFormat/>
    <w:rsid w:val="000F34DF"/>
    <w:pPr>
      <w:ind w:left="720"/>
      <w:contextualSpacing/>
    </w:pPr>
  </w:style>
  <w:style w:type="character" w:customStyle="1" w:styleId="Heading3Char">
    <w:name w:val="Heading 3 Char"/>
    <w:basedOn w:val="DefaultParagraphFont"/>
    <w:link w:val="Heading3"/>
    <w:rsid w:val="000F34DF"/>
    <w:rPr>
      <w:rFonts w:asciiTheme="minorHAnsi" w:eastAsiaTheme="majorEastAsia" w:hAnsiTheme="minorHAnsi" w:cs="Arial"/>
      <w:b/>
      <w:bCs/>
      <w:sz w:val="24"/>
      <w:szCs w:val="26"/>
    </w:rPr>
  </w:style>
  <w:style w:type="paragraph" w:customStyle="1" w:styleId="Tablefooter">
    <w:name w:val="Table footer"/>
    <w:basedOn w:val="Normal"/>
    <w:link w:val="TablefooterChar"/>
    <w:qFormat/>
    <w:rsid w:val="000F34DF"/>
    <w:pPr>
      <w:spacing w:after="0" w:line="240" w:lineRule="auto"/>
    </w:pPr>
    <w:rPr>
      <w:sz w:val="18"/>
      <w:szCs w:val="20"/>
      <w:lang w:val="en-AU" w:eastAsia="en-AU"/>
    </w:rPr>
  </w:style>
  <w:style w:type="character" w:customStyle="1" w:styleId="TablefooterChar">
    <w:name w:val="Table footer Char"/>
    <w:basedOn w:val="DefaultParagraphFont"/>
    <w:link w:val="Tablefooter"/>
    <w:rsid w:val="000F34DF"/>
    <w:rPr>
      <w:rFonts w:asciiTheme="minorHAnsi" w:hAnsiTheme="minorHAnsi"/>
      <w:sz w:val="18"/>
    </w:rPr>
  </w:style>
  <w:style w:type="paragraph" w:styleId="BalloonText">
    <w:name w:val="Balloon Text"/>
    <w:basedOn w:val="Normal"/>
    <w:link w:val="BalloonTextChar"/>
    <w:rsid w:val="000F34DF"/>
    <w:rPr>
      <w:rFonts w:ascii="Tahoma" w:hAnsi="Tahoma" w:cs="Tahoma"/>
      <w:sz w:val="16"/>
      <w:szCs w:val="16"/>
    </w:rPr>
  </w:style>
  <w:style w:type="character" w:customStyle="1" w:styleId="BalloonTextChar">
    <w:name w:val="Balloon Text Char"/>
    <w:basedOn w:val="DefaultParagraphFont"/>
    <w:link w:val="BalloonText"/>
    <w:rsid w:val="000F34DF"/>
    <w:rPr>
      <w:rFonts w:ascii="Tahoma" w:hAnsi="Tahoma" w:cs="Tahoma"/>
      <w:sz w:val="16"/>
      <w:szCs w:val="16"/>
      <w:lang w:val="en-US" w:eastAsia="en-US"/>
    </w:rPr>
  </w:style>
  <w:style w:type="character" w:styleId="Hyperlink">
    <w:name w:val="Hyperlink"/>
    <w:basedOn w:val="DefaultParagraphFont"/>
    <w:uiPriority w:val="99"/>
    <w:rsid w:val="000F34DF"/>
    <w:rPr>
      <w:color w:val="0000FF" w:themeColor="hyperlink"/>
      <w:u w:val="single"/>
    </w:rPr>
  </w:style>
  <w:style w:type="paragraph" w:styleId="Caption">
    <w:name w:val="caption"/>
    <w:basedOn w:val="Normal"/>
    <w:next w:val="Normal"/>
    <w:unhideWhenUsed/>
    <w:qFormat/>
    <w:rsid w:val="00BD5A59"/>
    <w:pPr>
      <w:spacing w:after="200" w:line="240" w:lineRule="auto"/>
    </w:pPr>
    <w:rPr>
      <w:b/>
      <w:bCs/>
      <w:color w:val="4F81BD" w:themeColor="accent1"/>
      <w:sz w:val="18"/>
      <w:szCs w:val="18"/>
    </w:rPr>
  </w:style>
  <w:style w:type="paragraph" w:styleId="NormalWeb">
    <w:name w:val="Normal (Web)"/>
    <w:basedOn w:val="Normal"/>
    <w:rsid w:val="008A7BFB"/>
    <w:rPr>
      <w:rFonts w:ascii="Times New Roman" w:hAnsi="Times New Roman"/>
      <w:sz w:val="24"/>
    </w:rPr>
  </w:style>
  <w:style w:type="paragraph" w:styleId="TOCHeading">
    <w:name w:val="TOC Heading"/>
    <w:basedOn w:val="Heading1"/>
    <w:next w:val="Normal"/>
    <w:uiPriority w:val="39"/>
    <w:semiHidden/>
    <w:unhideWhenUsed/>
    <w:qFormat/>
    <w:rsid w:val="008A7BFB"/>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rsid w:val="008A7BFB"/>
    <w:pPr>
      <w:spacing w:after="100"/>
    </w:pPr>
  </w:style>
  <w:style w:type="paragraph" w:styleId="TOC2">
    <w:name w:val="toc 2"/>
    <w:basedOn w:val="Normal"/>
    <w:next w:val="Normal"/>
    <w:autoRedefine/>
    <w:uiPriority w:val="39"/>
    <w:rsid w:val="008A7BFB"/>
    <w:pPr>
      <w:spacing w:after="100"/>
      <w:ind w:left="220"/>
    </w:pPr>
  </w:style>
  <w:style w:type="paragraph" w:styleId="TOC3">
    <w:name w:val="toc 3"/>
    <w:basedOn w:val="Normal"/>
    <w:next w:val="Normal"/>
    <w:autoRedefine/>
    <w:uiPriority w:val="39"/>
    <w:rsid w:val="008A7BFB"/>
    <w:pPr>
      <w:spacing w:after="100"/>
      <w:ind w:left="440"/>
    </w:pPr>
  </w:style>
  <w:style w:type="paragraph" w:styleId="Header">
    <w:name w:val="header"/>
    <w:basedOn w:val="Normal"/>
    <w:link w:val="HeaderChar"/>
    <w:rsid w:val="008A7BFB"/>
    <w:pPr>
      <w:tabs>
        <w:tab w:val="center" w:pos="4513"/>
        <w:tab w:val="right" w:pos="9026"/>
      </w:tabs>
      <w:spacing w:after="0" w:line="240" w:lineRule="auto"/>
    </w:pPr>
  </w:style>
  <w:style w:type="character" w:customStyle="1" w:styleId="HeaderChar">
    <w:name w:val="Header Char"/>
    <w:basedOn w:val="DefaultParagraphFont"/>
    <w:link w:val="Header"/>
    <w:rsid w:val="008A7BFB"/>
    <w:rPr>
      <w:rFonts w:asciiTheme="minorHAnsi" w:hAnsiTheme="minorHAnsi"/>
      <w:sz w:val="22"/>
      <w:szCs w:val="24"/>
      <w:lang w:val="en-US" w:eastAsia="en-US"/>
    </w:rPr>
  </w:style>
  <w:style w:type="paragraph" w:styleId="Footer">
    <w:name w:val="footer"/>
    <w:basedOn w:val="Normal"/>
    <w:link w:val="FooterChar"/>
    <w:uiPriority w:val="99"/>
    <w:rsid w:val="008A7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BFB"/>
    <w:rPr>
      <w:rFonts w:asciiTheme="minorHAnsi" w:hAnsiTheme="minorHAnsi"/>
      <w:sz w:val="22"/>
      <w:szCs w:val="24"/>
      <w:lang w:val="en-US" w:eastAsia="en-US"/>
    </w:rPr>
  </w:style>
  <w:style w:type="character" w:styleId="CommentReference">
    <w:name w:val="annotation reference"/>
    <w:basedOn w:val="DefaultParagraphFont"/>
    <w:rsid w:val="007940D8"/>
    <w:rPr>
      <w:sz w:val="16"/>
      <w:szCs w:val="16"/>
    </w:rPr>
  </w:style>
  <w:style w:type="paragraph" w:styleId="CommentText">
    <w:name w:val="annotation text"/>
    <w:basedOn w:val="Normal"/>
    <w:link w:val="CommentTextChar"/>
    <w:rsid w:val="007940D8"/>
    <w:pPr>
      <w:spacing w:line="240" w:lineRule="auto"/>
    </w:pPr>
    <w:rPr>
      <w:sz w:val="20"/>
      <w:szCs w:val="20"/>
    </w:rPr>
  </w:style>
  <w:style w:type="character" w:customStyle="1" w:styleId="CommentTextChar">
    <w:name w:val="Comment Text Char"/>
    <w:basedOn w:val="DefaultParagraphFont"/>
    <w:link w:val="CommentText"/>
    <w:rsid w:val="007940D8"/>
    <w:rPr>
      <w:rFonts w:asciiTheme="minorHAnsi" w:hAnsiTheme="minorHAnsi"/>
      <w:lang w:val="en-US" w:eastAsia="en-US"/>
    </w:rPr>
  </w:style>
  <w:style w:type="paragraph" w:styleId="CommentSubject">
    <w:name w:val="annotation subject"/>
    <w:basedOn w:val="CommentText"/>
    <w:next w:val="CommentText"/>
    <w:link w:val="CommentSubjectChar"/>
    <w:rsid w:val="007940D8"/>
    <w:rPr>
      <w:b/>
      <w:bCs/>
    </w:rPr>
  </w:style>
  <w:style w:type="character" w:customStyle="1" w:styleId="CommentSubjectChar">
    <w:name w:val="Comment Subject Char"/>
    <w:basedOn w:val="CommentTextChar"/>
    <w:link w:val="CommentSubject"/>
    <w:rsid w:val="007940D8"/>
    <w:rPr>
      <w:rFonts w:asciiTheme="minorHAnsi" w:hAnsiTheme="minorHAnsi"/>
      <w:b/>
      <w:bCs/>
      <w:lang w:val="en-US" w:eastAsia="en-US"/>
    </w:rPr>
  </w:style>
  <w:style w:type="character" w:customStyle="1" w:styleId="ListParagraphChar">
    <w:name w:val="List Paragraph Char"/>
    <w:aliases w:val="List Paragraph1 Char,Recommendation Char"/>
    <w:link w:val="ListParagraph"/>
    <w:uiPriority w:val="34"/>
    <w:locked/>
    <w:rsid w:val="00BF2CA3"/>
    <w:rPr>
      <w:rFonts w:asciiTheme="minorHAnsi" w:hAnsiTheme="minorHAnsi"/>
      <w:sz w:val="22"/>
      <w:szCs w:val="24"/>
      <w:lang w:val="en-US" w:eastAsia="en-US"/>
    </w:rPr>
  </w:style>
  <w:style w:type="paragraph" w:styleId="Revision">
    <w:name w:val="Revision"/>
    <w:hidden/>
    <w:uiPriority w:val="99"/>
    <w:semiHidden/>
    <w:rsid w:val="00D45232"/>
    <w:rPr>
      <w:rFonts w:asciiTheme="minorHAnsi" w:hAnsiTheme="minorHAnsi"/>
      <w:sz w:val="22"/>
      <w:szCs w:val="24"/>
      <w:lang w:val="en-US" w:eastAsia="en-US"/>
    </w:rPr>
  </w:style>
  <w:style w:type="character" w:styleId="FollowedHyperlink">
    <w:name w:val="FollowedHyperlink"/>
    <w:basedOn w:val="DefaultParagraphFont"/>
    <w:rsid w:val="00C63DED"/>
    <w:rPr>
      <w:color w:val="800080" w:themeColor="followedHyperlink"/>
      <w:u w:val="single"/>
    </w:rPr>
  </w:style>
  <w:style w:type="table" w:styleId="TableGrid">
    <w:name w:val="Table Grid"/>
    <w:basedOn w:val="TableNormal"/>
    <w:rsid w:val="00C63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B39FF"/>
    <w:pPr>
      <w:spacing w:after="0" w:line="240" w:lineRule="auto"/>
    </w:pPr>
    <w:rPr>
      <w:sz w:val="20"/>
      <w:szCs w:val="20"/>
    </w:rPr>
  </w:style>
  <w:style w:type="character" w:customStyle="1" w:styleId="FootnoteTextChar">
    <w:name w:val="Footnote Text Char"/>
    <w:basedOn w:val="DefaultParagraphFont"/>
    <w:link w:val="FootnoteText"/>
    <w:rsid w:val="00BB39FF"/>
    <w:rPr>
      <w:rFonts w:asciiTheme="minorHAnsi" w:hAnsiTheme="minorHAnsi"/>
      <w:lang w:val="en-US" w:eastAsia="en-US"/>
    </w:rPr>
  </w:style>
  <w:style w:type="character" w:styleId="FootnoteReference">
    <w:name w:val="footnote reference"/>
    <w:basedOn w:val="DefaultParagraphFont"/>
    <w:rsid w:val="00BB39FF"/>
    <w:rPr>
      <w:vertAlign w:val="superscript"/>
    </w:rPr>
  </w:style>
  <w:style w:type="paragraph" w:styleId="EndnoteText">
    <w:name w:val="endnote text"/>
    <w:basedOn w:val="Normal"/>
    <w:link w:val="EndnoteTextChar"/>
    <w:rsid w:val="00640195"/>
    <w:pPr>
      <w:spacing w:after="0" w:line="240" w:lineRule="auto"/>
    </w:pPr>
    <w:rPr>
      <w:sz w:val="20"/>
      <w:szCs w:val="20"/>
    </w:rPr>
  </w:style>
  <w:style w:type="character" w:customStyle="1" w:styleId="EndnoteTextChar">
    <w:name w:val="Endnote Text Char"/>
    <w:basedOn w:val="DefaultParagraphFont"/>
    <w:link w:val="EndnoteText"/>
    <w:rsid w:val="00640195"/>
    <w:rPr>
      <w:rFonts w:asciiTheme="minorHAnsi" w:hAnsiTheme="minorHAnsi"/>
      <w:lang w:val="en-US" w:eastAsia="en-US"/>
    </w:rPr>
  </w:style>
  <w:style w:type="character" w:styleId="EndnoteReference">
    <w:name w:val="endnote reference"/>
    <w:basedOn w:val="DefaultParagraphFont"/>
    <w:rsid w:val="006401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5189">
      <w:bodyDiv w:val="1"/>
      <w:marLeft w:val="0"/>
      <w:marRight w:val="0"/>
      <w:marTop w:val="0"/>
      <w:marBottom w:val="0"/>
      <w:divBdr>
        <w:top w:val="none" w:sz="0" w:space="0" w:color="auto"/>
        <w:left w:val="none" w:sz="0" w:space="0" w:color="auto"/>
        <w:bottom w:val="none" w:sz="0" w:space="0" w:color="auto"/>
        <w:right w:val="none" w:sz="0" w:space="0" w:color="auto"/>
      </w:divBdr>
      <w:divsChild>
        <w:div w:id="1561598978">
          <w:marLeft w:val="0"/>
          <w:marRight w:val="0"/>
          <w:marTop w:val="240"/>
          <w:marBottom w:val="480"/>
          <w:divBdr>
            <w:top w:val="none" w:sz="0" w:space="0" w:color="auto"/>
            <w:left w:val="none" w:sz="0" w:space="0" w:color="auto"/>
            <w:bottom w:val="none" w:sz="0" w:space="0" w:color="auto"/>
            <w:right w:val="none" w:sz="0" w:space="0" w:color="auto"/>
          </w:divBdr>
          <w:divsChild>
            <w:div w:id="1137528052">
              <w:marLeft w:val="0"/>
              <w:marRight w:val="0"/>
              <w:marTop w:val="0"/>
              <w:marBottom w:val="0"/>
              <w:divBdr>
                <w:top w:val="none" w:sz="0" w:space="0" w:color="auto"/>
                <w:left w:val="none" w:sz="0" w:space="0" w:color="auto"/>
                <w:bottom w:val="none" w:sz="0" w:space="0" w:color="auto"/>
                <w:right w:val="none" w:sz="0" w:space="0" w:color="auto"/>
              </w:divBdr>
              <w:divsChild>
                <w:div w:id="248004988">
                  <w:marLeft w:val="0"/>
                  <w:marRight w:val="0"/>
                  <w:marTop w:val="0"/>
                  <w:marBottom w:val="0"/>
                  <w:divBdr>
                    <w:top w:val="none" w:sz="0" w:space="0" w:color="auto"/>
                    <w:left w:val="none" w:sz="0" w:space="0" w:color="auto"/>
                    <w:bottom w:val="none" w:sz="0" w:space="0" w:color="auto"/>
                    <w:right w:val="none" w:sz="0" w:space="0" w:color="auto"/>
                  </w:divBdr>
                  <w:divsChild>
                    <w:div w:id="1955363355">
                      <w:marLeft w:val="0"/>
                      <w:marRight w:val="0"/>
                      <w:marTop w:val="0"/>
                      <w:marBottom w:val="0"/>
                      <w:divBdr>
                        <w:top w:val="none" w:sz="0" w:space="0" w:color="auto"/>
                        <w:left w:val="none" w:sz="0" w:space="0" w:color="auto"/>
                        <w:bottom w:val="none" w:sz="0" w:space="0" w:color="auto"/>
                        <w:right w:val="none" w:sz="0" w:space="0" w:color="auto"/>
                      </w:divBdr>
                      <w:divsChild>
                        <w:div w:id="13272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201488">
      <w:bodyDiv w:val="1"/>
      <w:marLeft w:val="0"/>
      <w:marRight w:val="0"/>
      <w:marTop w:val="0"/>
      <w:marBottom w:val="0"/>
      <w:divBdr>
        <w:top w:val="none" w:sz="0" w:space="0" w:color="auto"/>
        <w:left w:val="none" w:sz="0" w:space="0" w:color="auto"/>
        <w:bottom w:val="none" w:sz="0" w:space="0" w:color="auto"/>
        <w:right w:val="none" w:sz="0" w:space="0" w:color="auto"/>
      </w:divBdr>
    </w:div>
    <w:div w:id="14977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bs.gov.au/pbs/hom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pbs.gov.au/info/industry/listing/elements/pbac-meetings/agenda" TargetMode="Externa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bs.gov.au/pbs/home" TargetMode="External"/><Relationship Id="rId5" Type="http://schemas.openxmlformats.org/officeDocument/2006/relationships/settings" Target="settings.xml"/><Relationship Id="rId15" Type="http://schemas.openxmlformats.org/officeDocument/2006/relationships/hyperlink" Target="http://www.pbs.gov.au/info/industry/listing/elements/pbac-meetings/pbac-outcomes" TargetMode="External"/><Relationship Id="rId10" Type="http://schemas.openxmlformats.org/officeDocument/2006/relationships/hyperlink" Target="http://www.pbs.gov.au/pbs/hom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bs.gov.au/pbs/home" TargetMode="Externa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au/internet/main/publishing.nsf/Content/national-medicine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BD1E9E-F91C-4CA7-94AD-691CA7EA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4606</Words>
  <Characters>28726</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2014-11-11T04:58:00Z</dcterms:created>
  <dcterms:modified xsi:type="dcterms:W3CDTF">2015-03-12T23:47:00Z</dcterms:modified>
</cp:coreProperties>
</file>